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u w:val="dash"/>
        </w:rPr>
        <w:t xml:space="preserve">Jadwal Pengadaan Langsung</w:t>
      </w:r>
    </w:p>
    <w:p>
      <w:pPr>
        <w:jc w:val="center"/>
      </w:pPr>
      <w:r>
        <w:rPr>
          <w:u w:val="dash"/>
        </w:rPr>
        <w:t xml:space="preserve">Pengadaan jasa</w:t>
      </w:r>
      <w:r>
        <w:rPr>
          <w:i/>
          <w:iCs/>
        </w:rPr>
        <w:t xml:space="preserve"> Konsultasi</w:t>
      </w:r>
      <w:r>
        <w:rPr>
          <w:b/>
          <w:bCs/>
        </w:rPr>
        <w:t xml:space="preserve"> Sistem Informasi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2018-08-02T11:11:36+02:00</dcterms:created>
  <dcterms:modified xsi:type="dcterms:W3CDTF">2018-08-02T11:11:36+02:00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