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>
      <w:pPr/>
      <w:r>
        <w:rPr/>
        <w:t xml:space="preserve">Lurah laiworu menerangkan bahwa :</w:t>
      </w:r>
    </w:p>
    <w:p>
      <w:pPr/>
      <w:r>
        <w:rPr/>
        <w:t xml:space="preserve">Nama 		 : 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 PEMERINTAH KABUPATEN MUNA</w:t>
    </w:r>
  </w:p>
  <w:p>
    <w:pPr>
      <w:pStyle w:val="headerPStyle"/>
    </w:pPr>
    <w:r>
      <w:rPr>
        <w:sz w:val="22"/>
        <w:szCs w:val="22"/>
      </w:rPr>
      <w:t xml:space="preserve"> PEMERINTAH KECAMATAN BATA LAIWORU</w:t>
    </w:r>
  </w:p>
  <w:p>
    <w:pPr>
      <w:pStyle w:val="headerPStyle"/>
    </w:pPr>
    <w:r>
      <w:rPr>
        <w:sz w:val="22"/>
        <w:szCs w:val="22"/>
      </w:rPr>
      <w:t xml:space="preserve">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56849508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2018-09-06T05:14:03+02:00</dcterms:created>
  <dcterms:modified xsi:type="dcterms:W3CDTF">2018-09-06T05:14:03+02:00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