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/>
    <w:p>
      <w:pPr>
        <w:jc w:val="center"/>
        <w:spacing w:line="240" w:lineRule="auto"/>
      </w:pPr>
      <w:r>
        <w:rPr>
          <w:u w:val="dash"/>
        </w:rPr>
        <w:t xml:space="preserve">Pengadaan jasa</w:t>
      </w:r>
      <w:r>
        <w:rPr>
          <w:i/>
          <w:iCs/>
        </w:rPr>
        <w:t xml:space="preserve"> Konsultasi</w:t>
      </w:r>
      <w:r>
        <w:rPr>
          <w:b/>
          <w:bCs/>
        </w:rPr>
        <w:t xml:space="preserve"> Sistem Informasi</w:t>
      </w:r>
    </w:p>
    <w:p>
      <w:pPr/>
      <w:r>
        <w:rPr/>
        <w:t xml:space="preserve">Lurah laiworu menerangkan bahwa :</w:t>
      </w:r>
    </w:p>
    <w:p>
      <w:pPr/>
      <w:r>
        <w:rPr/>
        <w:t xml:space="preserve">Nama 		 : 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19729231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2018-09-06T05:18:24+02:00</dcterms:created>
  <dcterms:modified xsi:type="dcterms:W3CDTF">2018-09-06T05:18:24+02:00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