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Introduction</w:t>
      </w:r>
    </w:p>
    <w:p w:rsidR="00000000" w:rsidDel="00000000" w:rsidP="00000000" w:rsidRDefault="00000000" w:rsidRPr="00000000" w14:paraId="0000000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aviation industry moves toward electrification, one of its greatest challenges remains the limited range of electric aircraft due to the low energy density of current batteries. Martin Hepperle, Group Research Lead of the German Aerospace Center, explains, “In order to power larger aircraft a dramatic improvement in battery technology would be required,” energy density must increase by a factor of five for basic utility and tenfold to attract commercial interest (Hepperle, 2012). This technological limitation underscores a critical barrier in making electric flight competitive with conventional aviation. This slow pace of improvement has intensified the search for alternative energy solutions capable of extending flight ranges without sacrificing performance. Simultaneously, the environmental cost of maintaining the status quo is becoming increasingly evident. Karie Riley and colleagues from the U.S. Environmental Protection Agency found that “UFP concentrations are elevated downwind of commercial airports, and… proximity to an airport also increases particle number concentrations within residences” (Riley et al., 2021). Such findings demonstrate how traditional turbine-engine aircraft significantly contribute to ultrafine particulate pollution, which is linked to respiratory inflammation and long-term health risks. The dual challenges of energy inefficiency and environmental degradation establish a pressing need for sustainable transformation within aviation. </w:t>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In order to combat these issues, I propose Wing-Integrated Wind Turbines (WIWTs). These are mechanical energy-harvesting devices embedded directly into the structural profile of an aircraft's wing. It functions by capturing the high-velocity airflow moving over the wing’s surface and using that kinetic energy to spin turbine blades connected to an internal generator. This system is being introduced to serve as an onboard power supplement, designed to recharge propulsion batteries during flight to mitigate the current limitations of battery energy density. By integrating these turbines into the existing lifting surfaces of the aircraft, the design intends to recover energy that would otherwise be lost to the atmosphere, theoretically providing a pathway toward extended flight durations and more sustainable electric aviation.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