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D3B6E" w:sz="6"/>
        </w:pBdr>
        <w:spacing w:after="240" w:before="240"/>
      </w:pPr>
    </w:p>
    <w:p>
      <w:pPr>
        <w:pStyle w:val="Heading1"/>
        <w:spacing w:after="120" w:before="160" w:line="312" w:lineRule="auto"/>
      </w:pPr>
      <w:r>
        <w:rPr>
          <w:rFonts w:ascii="Calibri" w:cs="Calibri" w:eastAsia="Calibri" w:hAnsi="Calibri"/>
          <w:color w:val="0D3B6E"/>
          <w:sz w:val="44"/>
          <w:szCs w:val="44"/>
        </w:rPr>
        <w:t xml:space="preserve">Terraform + Ansible + Azure:Current Best Practices, Integration Patterns &amp; Platform Landscape (2026)</w:t>
      </w:r>
    </w:p>
    <w:p>
      <w:pPr>
        <w:spacing w:after="240" w:line="360" w:lineRule="auto"/>
      </w:pPr>
      <w:r>
        <w:rPr>
          <w:rFonts w:ascii="Calibri" w:cs="Calibri" w:eastAsia="Calibri" w:hAnsi="Calibri"/>
          <w:b/>
          <w:bCs/>
          <w:i w:val="false"/>
          <w:iCs w:val="false"/>
          <w:strike w:val="false"/>
          <w:color w:val="000000"/>
          <w:sz w:val="22"/>
          <w:szCs w:val="22"/>
        </w:rPr>
        <w:t xml:space="preserve">Date:</w:t>
      </w:r>
      <w:r>
        <w:rPr>
          <w:rFonts w:ascii="Calibri" w:cs="Calibri" w:eastAsia="Calibri" w:hAnsi="Calibri"/>
          <w:b w:val="false"/>
          <w:bCs w:val="false"/>
          <w:i w:val="false"/>
          <w:iCs w:val="false"/>
          <w:strike w:val="false"/>
          <w:color w:val="000000"/>
          <w:sz w:val="22"/>
          <w:szCs w:val="22"/>
        </w:rPr>
        <w:t xml:space="preserve"> September 2026</w:t>
      </w:r>
      <w:r>
        <w:rPr>
          <w:rFonts w:ascii="Calibri" w:cs="Calibri" w:eastAsia="Calibri" w:hAnsi="Calibri"/>
          <w:b w:val="false"/>
          <w:bCs w:val="false"/>
          <w:i w:val="false"/>
          <w:iCs w:val="false"/>
          <w:strike w:val="false"/>
          <w:color w:val="444444"/>
          <w:sz w:val="20"/>
          <w:szCs w:val="20"/>
        </w:rPr>
        <w:t xml:space="preserve"> </w:t>
      </w:r>
      <w:r>
        <w:rPr>
          <w:rFonts w:ascii="Calibri" w:cs="Calibri" w:eastAsia="Calibri" w:hAnsi="Calibri"/>
          <w:b/>
          <w:bCs/>
          <w:i w:val="false"/>
          <w:iCs w:val="false"/>
          <w:strike w:val="false"/>
          <w:color w:val="000000"/>
          <w:sz w:val="22"/>
          <w:szCs w:val="22"/>
        </w:rPr>
        <w:t xml:space="preserve">Classification:</w:t>
      </w:r>
      <w:r>
        <w:rPr>
          <w:rFonts w:ascii="Calibri" w:cs="Calibri" w:eastAsia="Calibri" w:hAnsi="Calibri"/>
          <w:b w:val="false"/>
          <w:bCs w:val="false"/>
          <w:i w:val="false"/>
          <w:iCs w:val="false"/>
          <w:strike w:val="false"/>
          <w:color w:val="000000"/>
          <w:sz w:val="22"/>
          <w:szCs w:val="22"/>
        </w:rPr>
        <w:t xml:space="preserve"> Technical White Paper</w:t>
      </w:r>
      <w:r>
        <w:rPr>
          <w:rFonts w:ascii="Calibri" w:cs="Calibri" w:eastAsia="Calibri" w:hAnsi="Calibri"/>
          <w:b w:val="false"/>
          <w:bCs w:val="false"/>
          <w:i w:val="false"/>
          <w:iCs w:val="false"/>
          <w:strike w:val="false"/>
          <w:color w:val="444444"/>
          <w:sz w:val="20"/>
          <w:szCs w:val="20"/>
        </w:rPr>
        <w:t xml:space="preserve"> </w:t>
      </w:r>
      <w:r>
        <w:rPr>
          <w:rFonts w:ascii="Calibri" w:cs="Calibri" w:eastAsia="Calibri" w:hAnsi="Calibri"/>
          <w:b/>
          <w:bCs/>
          <w:i w:val="false"/>
          <w:iCs w:val="false"/>
          <w:strike w:val="false"/>
          <w:color w:val="000000"/>
          <w:sz w:val="22"/>
          <w:szCs w:val="22"/>
        </w:rPr>
        <w:t xml:space="preserve">Audience:</w:t>
      </w:r>
      <w:r>
        <w:rPr>
          <w:rFonts w:ascii="Calibri" w:cs="Calibri" w:eastAsia="Calibri" w:hAnsi="Calibri"/>
          <w:b w:val="false"/>
          <w:bCs w:val="false"/>
          <w:i w:val="false"/>
          <w:iCs w:val="false"/>
          <w:strike w:val="false"/>
          <w:color w:val="000000"/>
          <w:sz w:val="22"/>
          <w:szCs w:val="22"/>
        </w:rPr>
        <w:t xml:space="preserve"> Platform Engineers, DevOps Architects, SREs</w:t>
      </w:r>
    </w:p>
    <w:p>
      <w:pPr>
        <w:spacing w:after="240" w:line="360" w:lineRule="auto"/>
      </w:pPr>
      <w:r>
        <w:rPr>
          <w:rFonts w:ascii="Calibri" w:cs="Calibri" w:eastAsia="Calibri" w:hAnsi="Calibri"/>
          <w:b/>
          <w:bCs/>
          <w:i/>
          <w:iCs/>
          <w:strike w:val="false"/>
          <w:color w:val="000000"/>
          <w:sz w:val="22"/>
          <w:szCs w:val="22"/>
        </w:rPr>
        <w:t xml:space="preserve">Scope:</w:t>
      </w:r>
      <w:r>
        <w:rPr>
          <w:rFonts w:ascii="Calibri" w:cs="Calibri" w:eastAsia="Calibri" w:hAnsi="Calibri"/>
          <w:b w:val="false"/>
          <w:bCs w:val="false"/>
          <w:i/>
          <w:iCs/>
          <w:strike w:val="false"/>
          <w:color w:val="555555"/>
          <w:sz w:val="20"/>
          <w:szCs w:val="20"/>
        </w:rPr>
        <w:t xml:space="preserve"> Infrastructure as Code · Configuration Management · Azure Cloud · Automation Platforms · CI/CD Integration</w:t>
      </w:r>
    </w:p>
    <w:p>
      <w:pPr>
        <w:spacing w:after="240" w:line="360" w:lineRule="auto"/>
      </w:pPr>
      <w:r>
        <w:rPr>
          <w:rFonts w:ascii="Calibri" w:cs="Calibri" w:eastAsia="Calibri" w:hAnsi="Calibri"/>
          <w:b/>
          <w:bCs/>
          <w:i w:val="false"/>
          <w:iCs w:val="false"/>
          <w:strike w:val="false"/>
          <w:color w:val="000000"/>
          <w:sz w:val="22"/>
          <w:szCs w:val="22"/>
        </w:rPr>
        <w:t xml:space="preserve">Author:</w:t>
      </w:r>
      <w:r>
        <w:rPr>
          <w:rFonts w:ascii="Calibri" w:cs="Calibri" w:eastAsia="Calibri" w:hAnsi="Calibri"/>
          <w:b w:val="false"/>
          <w:bCs w:val="false"/>
          <w:i w:val="false"/>
          <w:iCs w:val="false"/>
          <w:strike w:val="false"/>
          <w:color w:val="444444"/>
          <w:sz w:val="20"/>
          <w:szCs w:val="20"/>
        </w:rPr>
        <w:t xml:space="preserve"> Compiled from authoritative vendor sources, May–September 2026.</w:t>
      </w:r>
    </w:p>
    <w:p>
      <w:pPr>
        <w:pBdr>
          <w:bottom w:val="single" w:color="0D3B6E" w:sz="6"/>
        </w:pBdr>
        <w:spacing w:after="240" w:before="240"/>
      </w:pPr>
    </w:p>
    <w:p>
      <w:pPr>
        <w:pStyle w:val="Heading2"/>
        <w:spacing w:after="100" w:before="360" w:line="312" w:lineRule="auto"/>
      </w:pPr>
      <w:r>
        <w:rPr>
          <w:rFonts w:ascii="Calibri" w:cs="Calibri" w:eastAsia="Calibri" w:hAnsi="Calibri"/>
          <w:color w:val="0D3B6E"/>
          <w:sz w:val="32"/>
          <w:szCs w:val="32"/>
        </w:rPr>
        <w:t xml:space="preserve">Executive Summary</w:t>
      </w:r>
    </w:p>
    <w:p>
      <w:pPr>
        <w:pBdr>
          <w:top w:val="single" w:color="0D3B6E"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report synthesizes vendor documentation, community research, and platform release notes from May through September 2026 to deliver an authoritative reference on the state of Terraform + Ansible integration on Microsoft Azure. The following headline findings define the current landscape: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3B6E" w:sz="24"/>
              <w:bottom w:val="nil" w:color="FFFFFF" w:sz="0"/>
              <w:right w:val="nil" w:color="FFFFFF" w:sz="0"/>
            </w:tcBorders>
            <w:shd w:fill="F5F8FD" w:color="auto" w:val="clear"/>
            <w:tcMar>
              <w:top w:type="dxa" w:w="80"/>
              <w:left w:type="dxa" w:w="200"/>
              <w:bottom w:type="dxa" w:w="80"/>
              <w:right w:type="dxa" w:w="200"/>
            </w:tcMar>
          </w:tcPr>
          <w:p>
            <w:pPr>
              <w:spacing w:after="120" w:line="408" w:lineRule="auto"/>
            </w:pPr>
            <w:r>
              <w:t xml:space="preserve">1. Terraform Ansible Collection 2.0 &amp; pyTFE GA (June 2026):</w:t>
            </w:r>
          </w:p>
          <w:p>
            <w:pPr>
              <w:spacing w:after="120" w:line="408" w:lineRule="auto"/>
            </w:pPr>
            <w:r>
              <w:t xml:space="preserve">HashiCorp and Red Hat jointly released the Terraform Ansible Collection 2.0 and the pyTFE 1.0 Python SDK as GA in June 2026, establishing an official, API-first, RBAC-governed integration layer between Terraform workflows and Ansible Automation Platform (AAP). Custom glue code is no longer required or recommended.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3B6E" w:sz="24"/>
              <w:bottom w:val="nil" w:color="FFFFFF" w:sz="0"/>
              <w:right w:val="nil" w:color="FFFFFF" w:sz="0"/>
            </w:tcBorders>
            <w:shd w:fill="F5F8FD" w:color="auto" w:val="clear"/>
            <w:tcMar>
              <w:top w:type="dxa" w:w="80"/>
              <w:left w:type="dxa" w:w="200"/>
              <w:bottom w:type="dxa" w:w="80"/>
              <w:right w:type="dxa" w:w="200"/>
            </w:tcMar>
          </w:tcPr>
          <w:p>
            <w:pPr>
              <w:spacing w:after="120" w:line="408" w:lineRule="auto"/>
            </w:pPr>
            <w:r>
              <w:t xml:space="preserve">2. IBM/HashiCorp Alignment Deepens Terraform + Ansible Convergence:</w:t>
            </w:r>
          </w:p>
          <w:p>
            <w:pPr>
              <w:spacing w:after="120" w:line="408" w:lineRule="auto"/>
            </w:pPr>
            <w:r>
              <w:t xml:space="preserve">Following IBM's acquisition of HashiCorp, product alignment between Terraform and Ansible has accelerated materially. Both tools now share a unified lifecycle vision spanning Day 0 provisioning (Terraform) through Day 2 operations (Ansible), supported by Event-Driven Ansible (EDA) Terraform lifecycle hooks and the HCP Terraform AAP provider.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3B6E" w:sz="24"/>
              <w:bottom w:val="nil" w:color="FFFFFF" w:sz="0"/>
              <w:right w:val="nil" w:color="FFFFFF" w:sz="0"/>
            </w:tcBorders>
            <w:shd w:fill="F5F8FD" w:color="auto" w:val="clear"/>
            <w:tcMar>
              <w:top w:type="dxa" w:w="80"/>
              <w:left w:type="dxa" w:w="200"/>
              <w:bottom w:type="dxa" w:w="80"/>
              <w:right w:type="dxa" w:w="200"/>
            </w:tcMar>
          </w:tcPr>
          <w:p>
            <w:pPr>
              <w:spacing w:after="120" w:line="408" w:lineRule="auto"/>
            </w:pPr>
            <w:r>
              <w:t xml:space="preserve">3. HCP Terraform Legacy Free Tier EOL — March 31, 2026:</w:t>
            </w:r>
          </w:p>
          <w:p>
            <w:pPr>
              <w:spacing w:after="120" w:line="408" w:lineRule="auto"/>
            </w:pPr>
            <w:r>
              <w:t xml:space="preserve">HashiCorp sunset its legacy free tier for HCP Terraform on March 31, 2026, shifting to Resource Under Management (RUM) pricing at $0.10–$0.99/resource/month. This has materially accelerated enterprise migration to Scalr (drop-in replacement), Spacelift (multi-IaC), env0 (FinOps), and Atlantis (self-hosted open source).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3B6E" w:sz="24"/>
              <w:bottom w:val="nil" w:color="FFFFFF" w:sz="0"/>
              <w:right w:val="nil" w:color="FFFFFF" w:sz="0"/>
            </w:tcBorders>
            <w:shd w:fill="F5F8FD" w:color="auto" w:val="clear"/>
            <w:tcMar>
              <w:top w:type="dxa" w:w="80"/>
              <w:left w:type="dxa" w:w="200"/>
              <w:bottom w:type="dxa" w:w="80"/>
              <w:right w:type="dxa" w:w="200"/>
            </w:tcMar>
          </w:tcPr>
          <w:p>
            <w:pPr>
              <w:spacing w:after="120" w:line="408" w:lineRule="auto"/>
            </w:pPr>
            <w:r>
              <w:t xml:space="preserve">4. Spacelift and Scalr Now Provide Native Ansible + Terraform Support:</w:t>
            </w:r>
          </w:p>
          <w:p>
            <w:pPr>
              <w:spacing w:after="120" w:line="408" w:lineRule="auto"/>
            </w:pPr>
            <w:r>
              <w:t xml:space="preserve">Spacelift supports Terraform, OpenTofu, Pulumi, CloudFormation, Kubernetes (kubectl), and Ansible playbooks within a unified stack model, with stack dependencies and 30-minute drift detection cycles. Scalr delivers OPA-based governance and per-run pricing as a true drop-in replacement for HCP Terraform's remote backend model.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3B6E" w:sz="24"/>
              <w:bottom w:val="nil" w:color="FFFFFF" w:sz="0"/>
              <w:right w:val="nil" w:color="FFFFFF" w:sz="0"/>
            </w:tcBorders>
            <w:shd w:fill="F5F8FD" w:color="auto" w:val="clear"/>
            <w:tcMar>
              <w:top w:type="dxa" w:w="80"/>
              <w:left w:type="dxa" w:w="200"/>
              <w:bottom w:type="dxa" w:w="80"/>
              <w:right w:type="dxa" w:w="200"/>
            </w:tcMar>
          </w:tcPr>
          <w:p>
            <w:pPr>
              <w:spacing w:after="120" w:line="408" w:lineRule="auto"/>
            </w:pPr>
            <w:r>
              <w:t xml:space="preserve">5. Azure Verified Modules (AVM) Are the Enterprise Terraform Standard for Azure:</w:t>
            </w:r>
          </w:p>
          <w:p>
            <w:pPr>
              <w:spacing w:after="120" w:line="408" w:lineRule="auto"/>
            </w:pPr>
            <w:r>
              <w:t xml:space="preserve">Microsoft's Azure Verified Modules (AVM), published under the</w:t>
            </w:r>
          </w:p>
          <w:p>
            <w:pPr>
              <w:spacing w:after="120" w:line="408" w:lineRule="auto"/>
            </w:pPr>
            <w:r>
              <w:t xml:space="preserve">Azure/</w:t>
            </w:r>
          </w:p>
          <w:p>
            <w:pPr>
              <w:spacing w:after="120" w:line="408" w:lineRule="auto"/>
            </w:pPr>
            <w:r>
              <w:t xml:space="preserve">namespace on the Terraform Registry, are now the mandated module standard for enterprise Azure deployments. AVM modules are Microsoft-maintained, WAF-aligned, and cover all major resource types including VNets, AKS, Key Vault, VMs, and Storage, eliminating module sprawl and reducing compliance risk.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0D3B6E" w:sz="24"/>
              <w:bottom w:val="nil" w:color="FFFFFF" w:sz="0"/>
              <w:right w:val="nil" w:color="FFFFFF" w:sz="0"/>
            </w:tcBorders>
            <w:shd w:fill="F5F8FD" w:color="auto" w:val="clear"/>
            <w:tcMar>
              <w:top w:type="dxa" w:w="80"/>
              <w:left w:type="dxa" w:w="200"/>
              <w:bottom w:type="dxa" w:w="80"/>
              <w:right w:type="dxa" w:w="200"/>
            </w:tcMar>
          </w:tcPr>
          <w:p>
            <w:pPr>
              <w:spacing w:after="120" w:line="408" w:lineRule="auto"/>
            </w:pPr>
            <w:r>
              <w:t xml:space="preserve">6. Dynamic Inventory via cloud.terraform Plugin Replaces Glue Code:</w:t>
            </w:r>
          </w:p>
          <w:p>
            <w:pPr>
              <w:spacing w:after="120" w:line="408" w:lineRule="auto"/>
            </w:pPr>
            <w:r>
              <w:t xml:space="preserve">The Red Hat-certified</w:t>
            </w:r>
          </w:p>
          <w:p>
            <w:pPr>
              <w:spacing w:after="120" w:line="408" w:lineRule="auto"/>
            </w:pPr>
            <w:r>
              <w:t xml:space="preserve">cloud.terraform.terraform_provider</w:t>
            </w:r>
          </w:p>
          <w:p>
            <w:pPr>
              <w:spacing w:after="120" w:line="408" w:lineRule="auto"/>
            </w:pPr>
            <w:r>
              <w:t xml:space="preserve">dynamic inventory plugin, requiring Ansible Core 2.15+ and Terraform 1.15.x+, now reads Terraform state directly — without requiring the Terraform CLI on the control node. Combined with</w:t>
            </w:r>
          </w:p>
          <w:p>
            <w:pPr>
              <w:spacing w:after="120" w:line="408" w:lineRule="auto"/>
            </w:pPr>
            <w:r>
              <w:t xml:space="preserve">cache_validate_current_state_version</w:t>
            </w:r>
          </w:p>
          <w:p>
            <w:pPr>
              <w:spacing w:after="120" w:line="408" w:lineRule="auto"/>
            </w:pPr>
            <w:r>
              <w:t xml:space="preserve">support, it represents the HashiCorp/Red Hat validated replacement for all custom Python/bash inventory bridge scripts.</w:t>
            </w:r>
          </w:p>
        </w:tc>
      </w:tr>
    </w:tbl>
    <w:p>
      <w:pPr>
        <w:spacing w:after="240" w:before="0"/>
      </w:pPr>
    </w:p>
    <w:p>
      <w:pPr>
        <w:pBdr>
          <w:bottom w:val="single" w:color="000000" w:sz="6"/>
        </w:pBdr>
        <w:spacing w:after="240" w:before="24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C4DE" w:sz="6"/>
              <w:left w:val="single" w:color="B0C4DE" w:sz="6"/>
              <w:bottom w:val="single" w:color="B0C4DE" w:sz="6"/>
              <w:right w:val="single" w:color="B0C4DE" w:sz="6"/>
            </w:tcBorders>
            <w:shd w:fill="F5F8FD" w:color="auto" w:val="clear"/>
            <w:tcMar>
              <w:top w:type="dxa" w:w="210"/>
              <w:left w:type="dxa" w:w="270"/>
              <w:bottom w:type="dxa" w:w="210"/>
              <w:right w:type="dxa" w:w="270"/>
            </w:tcMar>
          </w:tcPr>
          <w:p>
            <w:pPr>
              <w:spacing w:after="120" w:line="408" w:lineRule="auto"/>
            </w:pPr>
            <w:r>
              <w:rPr>
                <w:b/>
                <w:bCs/>
                <w:i w:val="false"/>
                <w:iCs w:val="false"/>
                <w:color w:val="0D3B6E"/>
              </w:rPr>
              <w:t xml:space="preserve">Table of Contents</w:t>
            </w:r>
          </w:p>
          <w:p>
            <w:pPr>
              <w:spacing w:after="100" w:line="408" w:lineRule="auto"/>
              <w:ind w:left="240"/>
            </w:pPr>
            <w:r>
              <w:t xml:space="preserve">1.  </w:t>
            </w:r>
            <w:r>
              <w:rPr>
                <w:rFonts w:ascii="Calibri" w:cs="Calibri" w:eastAsia="Calibri" w:hAnsi="Calibri"/>
                <w:b w:val="false"/>
                <w:bCs w:val="false"/>
                <w:i w:val="false"/>
                <w:iCs w:val="false"/>
                <w:strike w:val="false"/>
                <w:color w:val="000000"/>
                <w:sz w:val="20"/>
                <w:szCs w:val="20"/>
              </w:rPr>
              <w:t xml:space="preserve">The Day 0 / Day 1 / Day 2 Framework: Why Terraform + Ansible Remain the Dominant Pairing</w:t>
            </w:r>
          </w:p>
          <w:p>
            <w:pPr>
              <w:spacing w:after="100" w:line="408" w:lineRule="auto"/>
              <w:ind w:left="240"/>
            </w:pPr>
            <w:r>
              <w:t xml:space="preserve">2.  </w:t>
            </w:r>
            <w:r>
              <w:rPr>
                <w:rFonts w:ascii="Calibri" w:cs="Calibri" w:eastAsia="Calibri" w:hAnsi="Calibri"/>
                <w:b w:val="false"/>
                <w:bCs w:val="false"/>
                <w:i w:val="false"/>
                <w:iCs w:val="false"/>
                <w:strike w:val="false"/>
                <w:color w:val="000000"/>
                <w:sz w:val="20"/>
                <w:szCs w:val="20"/>
              </w:rPr>
              <w:t xml:space="preserve">Terraform on Azure: 2026 Best Practices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2.1 Provider Strategy: AzureRM vs. AzAPI</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2.2 Remote State: Azure Storage Backend</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2.3 Azure Verified Modules (AVM)</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2.4 Module Design Conventions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2.5 Environment Separation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2.6 CI/CD Pipeline Pattern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2.7 State Management at Scale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2.8 Security</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2.9 Drift Detection</w:t>
            </w:r>
            <w:r>
              <w:rPr>
                <w:rFonts w:ascii="Calibri" w:cs="Calibri" w:eastAsia="Calibri" w:hAnsi="Calibri"/>
                <w:b w:val="false"/>
                <w:bCs w:val="false"/>
                <w:i w:val="false"/>
                <w:iCs w:val="false"/>
                <w:strike w:val="false"/>
                <w:color w:val="000000"/>
                <w:sz w:val="22"/>
                <w:szCs w:val="22"/>
              </w:rPr>
              <w:t xml:space="preserve"> </w:t>
            </w:r>
          </w:p>
          <w:p>
            <w:pPr>
              <w:spacing w:after="100" w:line="408" w:lineRule="auto"/>
              <w:ind w:left="240"/>
            </w:pPr>
            <w:r>
              <w:t xml:space="preserve">3.  </w:t>
            </w:r>
            <w:r>
              <w:rPr>
                <w:rFonts w:ascii="Calibri" w:cs="Calibri" w:eastAsia="Calibri" w:hAnsi="Calibri"/>
                <w:b w:val="false"/>
                <w:bCs w:val="false"/>
                <w:i w:val="false"/>
                <w:iCs w:val="false"/>
                <w:strike w:val="false"/>
                <w:color w:val="000000"/>
                <w:sz w:val="20"/>
                <w:szCs w:val="20"/>
              </w:rPr>
              <w:t xml:space="preserve">Ansible on Azure: 2026 Best Practices </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3.1 Ansible Automation Platform (AAP) on Azure Marketplace</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3.2 Azure Collection (azure.azcollection)</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3.3 Secrets Management</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3.4 Security Baselines</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3.5 Event-Driven Ansible (EDA) for Day 2</w:t>
            </w:r>
            <w:r>
              <w:rPr>
                <w:rFonts w:ascii="Calibri" w:cs="Calibri" w:eastAsia="Calibri" w:hAnsi="Calibri"/>
                <w:b w:val="false"/>
                <w:bCs w:val="false"/>
                <w:i w:val="false"/>
                <w:iCs w:val="false"/>
                <w:strike w:val="false"/>
                <w:color w:val="000000"/>
                <w:sz w:val="22"/>
                <w:szCs w:val="22"/>
              </w:rPr>
              <w:t xml:space="preserve"> </w:t>
            </w:r>
            <w:r>
              <w:rPr>
                <w:rFonts w:ascii="Calibri" w:cs="Calibri" w:eastAsia="Calibri" w:hAnsi="Calibri"/>
                <w:b w:val="false"/>
                <w:bCs w:val="false"/>
                <w:i w:val="false"/>
                <w:iCs w:val="false"/>
                <w:strike w:val="false"/>
                <w:color w:val="000000"/>
                <w:sz w:val="20"/>
                <w:szCs w:val="20"/>
              </w:rPr>
              <w:t xml:space="preserve">3.6 Data Retention and Logging</w:t>
            </w:r>
            <w:r>
              <w:rPr>
                <w:rFonts w:ascii="Calibri" w:cs="Calibri" w:eastAsia="Calibri" w:hAnsi="Calibri"/>
                <w:b w:val="false"/>
                <w:bCs w:val="false"/>
                <w:i w:val="false"/>
                <w:iCs w:val="false"/>
                <w:strike w:val="false"/>
                <w:color w:val="000000"/>
                <w:sz w:val="22"/>
                <w:szCs w:val="22"/>
              </w:rPr>
              <w:t xml:space="preserve"> </w:t>
            </w:r>
          </w:p>
          <w:p>
            <w:pPr>
              <w:spacing w:after="100" w:line="408" w:lineRule="auto"/>
              <w:ind w:left="240"/>
            </w:pPr>
            <w:r>
              <w:t xml:space="preserve">4.  </w:t>
            </w:r>
            <w:r>
              <w:rPr>
                <w:rFonts w:ascii="Calibri" w:cs="Calibri" w:eastAsia="Calibri" w:hAnsi="Calibri"/>
                <w:b w:val="false"/>
                <w:bCs w:val="false"/>
                <w:i w:val="false"/>
                <w:iCs w:val="false"/>
                <w:strike w:val="false"/>
                <w:color w:val="000000"/>
                <w:sz w:val="20"/>
                <w:szCs w:val="20"/>
              </w:rPr>
              <w:t xml:space="preserve">The Critical Handoff: Inventory Bridge Patterns (2026)</w:t>
            </w:r>
          </w:p>
          <w:p>
            <w:pPr>
              <w:spacing w:after="100" w:line="408" w:lineRule="auto"/>
              <w:ind w:left="240"/>
            </w:pPr>
            <w:r>
              <w:t xml:space="preserve">5.  </w:t>
            </w:r>
            <w:r>
              <w:rPr>
                <w:rFonts w:ascii="Calibri" w:cs="Calibri" w:eastAsia="Calibri" w:hAnsi="Calibri"/>
                <w:b w:val="false"/>
                <w:bCs w:val="false"/>
                <w:i w:val="false"/>
                <w:iCs w:val="false"/>
                <w:strike w:val="false"/>
                <w:color w:val="000000"/>
                <w:sz w:val="20"/>
                <w:szCs w:val="20"/>
              </w:rPr>
              <w:t xml:space="preserve">Terraform Ansible Collection 2.0 &amp; pyTFE: The June 2026 Milestone</w:t>
            </w:r>
          </w:p>
          <w:p>
            <w:pPr>
              <w:spacing w:after="100" w:line="408" w:lineRule="auto"/>
              <w:ind w:left="240"/>
            </w:pPr>
            <w:r>
              <w:t xml:space="preserve">6.  </w:t>
            </w:r>
            <w:r>
              <w:rPr>
                <w:rFonts w:ascii="Calibri" w:cs="Calibri" w:eastAsia="Calibri" w:hAnsi="Calibri"/>
                <w:b w:val="false"/>
                <w:bCs w:val="false"/>
                <w:i w:val="false"/>
                <w:iCs w:val="false"/>
                <w:strike w:val="false"/>
                <w:color w:val="000000"/>
                <w:sz w:val="20"/>
                <w:szCs w:val="20"/>
              </w:rPr>
              <w:t xml:space="preserve">Platform Landscape: Tools That Marry Terraform + Ansible</w:t>
            </w:r>
          </w:p>
          <w:p>
            <w:pPr>
              <w:spacing w:after="100" w:line="408" w:lineRule="auto"/>
              <w:ind w:left="240"/>
            </w:pPr>
            <w:r>
              <w:t xml:space="preserve">7.  </w:t>
            </w:r>
            <w:r>
              <w:rPr>
                <w:rFonts w:ascii="Calibri" w:cs="Calibri" w:eastAsia="Calibri" w:hAnsi="Calibri"/>
                <w:b w:val="false"/>
                <w:bCs w:val="false"/>
                <w:i w:val="false"/>
                <w:iCs w:val="false"/>
                <w:strike w:val="false"/>
                <w:color w:val="000000"/>
                <w:sz w:val="20"/>
                <w:szCs w:val="20"/>
              </w:rPr>
              <w:t xml:space="preserve">The Canonical 2026 Architecture: Recommended Reference Pattern</w:t>
            </w:r>
          </w:p>
          <w:p>
            <w:pPr>
              <w:spacing w:after="100" w:line="408" w:lineRule="auto"/>
              <w:ind w:left="240"/>
            </w:pPr>
            <w:r>
              <w:t xml:space="preserve">8.  </w:t>
            </w:r>
            <w:r>
              <w:rPr>
                <w:rFonts w:ascii="Calibri" w:cs="Calibri" w:eastAsia="Calibri" w:hAnsi="Calibri"/>
                <w:b w:val="false"/>
                <w:bCs w:val="false"/>
                <w:i w:val="false"/>
                <w:iCs w:val="false"/>
                <w:strike w:val="false"/>
                <w:color w:val="000000"/>
                <w:sz w:val="20"/>
                <w:szCs w:val="20"/>
              </w:rPr>
              <w:t xml:space="preserve">Security Architecture for the Terraform + Ansible + Azure Stack</w:t>
            </w:r>
          </w:p>
          <w:p>
            <w:pPr>
              <w:spacing w:after="100" w:line="408" w:lineRule="auto"/>
              <w:ind w:left="240"/>
            </w:pPr>
            <w:r>
              <w:t xml:space="preserve">9.  </w:t>
            </w:r>
            <w:r>
              <w:rPr>
                <w:rFonts w:ascii="Calibri" w:cs="Calibri" w:eastAsia="Calibri" w:hAnsi="Calibri"/>
                <w:b w:val="false"/>
                <w:bCs w:val="false"/>
                <w:i w:val="false"/>
                <w:iCs w:val="false"/>
                <w:strike w:val="false"/>
                <w:color w:val="000000"/>
                <w:sz w:val="20"/>
                <w:szCs w:val="20"/>
              </w:rPr>
              <w:t xml:space="preserve">Operational Challenges and Production Solutions</w:t>
            </w:r>
          </w:p>
          <w:p>
            <w:pPr>
              <w:spacing w:after="100" w:line="408" w:lineRule="auto"/>
              <w:ind w:left="240"/>
            </w:pPr>
            <w:r>
              <w:t xml:space="preserve">10.  </w:t>
            </w:r>
            <w:r>
              <w:rPr>
                <w:rFonts w:ascii="Calibri" w:cs="Calibri" w:eastAsia="Calibri" w:hAnsi="Calibri"/>
                <w:b w:val="false"/>
                <w:bCs w:val="false"/>
                <w:i w:val="false"/>
                <w:iCs w:val="false"/>
                <w:strike w:val="false"/>
                <w:color w:val="000000"/>
                <w:sz w:val="20"/>
                <w:szCs w:val="20"/>
              </w:rPr>
              <w:t xml:space="preserve">Outlook and Key Takeaways</w:t>
            </w:r>
          </w:p>
          <w:p>
            <w:pPr>
              <w:spacing w:after="100" w:line="408" w:lineRule="auto"/>
              <w:ind w:left="240"/>
            </w:pPr>
            <w:r>
              <w:t xml:space="preserve">11.  </w:t>
            </w:r>
            <w:r>
              <w:rPr>
                <w:rFonts w:ascii="Calibri" w:cs="Calibri" w:eastAsia="Calibri" w:hAnsi="Calibri"/>
                <w:b w:val="false"/>
                <w:bCs w:val="false"/>
                <w:i w:val="false"/>
                <w:iCs w:val="false"/>
                <w:strike w:val="false"/>
                <w:color w:val="000000"/>
                <w:sz w:val="20"/>
                <w:szCs w:val="20"/>
              </w:rPr>
              <w:t xml:space="preserve">References</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1. The Day 0 / Day 1 / Day 2 Framework: Why Terraform + Ansible Remain the Dominant Pairing</w:t>
      </w:r>
    </w:p>
    <w:p>
      <w:pPr>
        <w:pBdr>
          <w:top w:val="single" w:color="0D3B6E"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Despite the proliferation of IaC alternatives, cloud-native operators, and Kubernetes-centric toolchains, the Terraform + Ansible pairing remains the most widely deployed combination for cloud infrastructure lifecycle management as of 2026. The reason is architectural: the two tools address fundamentally distinct problem domains with non-overlapping strengths, and collapsing either tool's responsibilities into the other consistently produces unmaintainable systems.</w:t>
      </w:r>
    </w:p>
    <w:p>
      <w:pPr>
        <w:pStyle w:val="Heading3"/>
        <w:spacing w:after="80" w:before="240" w:line="312" w:lineRule="auto"/>
      </w:pPr>
      <w:r>
        <w:rPr>
          <w:rFonts w:ascii="Calibri" w:cs="Calibri" w:eastAsia="Calibri" w:hAnsi="Calibri"/>
          <w:color w:val="145A8A"/>
          <w:sz w:val="26"/>
          <w:szCs w:val="26"/>
        </w:rPr>
        <w:t xml:space="preserve">Terraform Owns Day 0 — Infrastructure Provisioning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Terraform's declarative, state-tracked model makes it the definitive choice for Day 0 operations: the initial creation and ongoing lifecycle management of cloud resources. In an Azure context, Terraform provisions and manages the full infrastructure surface area:</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Compute:</w:t>
      </w:r>
      <w:r>
        <w:rPr>
          <w:rFonts w:ascii="Calibri" w:cs="Calibri" w:eastAsia="Calibri" w:hAnsi="Calibri"/>
          <w:b w:val="false"/>
          <w:bCs w:val="false"/>
          <w:i w:val="false"/>
          <w:iCs w:val="false"/>
          <w:strike w:val="false"/>
          <w:color w:val="000000"/>
          <w:sz w:val="22"/>
          <w:szCs w:val="22"/>
        </w:rPr>
        <w:t xml:space="preserve"> Virtual Machines, VM Scale Sets, AKS clusters, Azure Container Apps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Networking:</w:t>
      </w:r>
      <w:r>
        <w:rPr>
          <w:rFonts w:ascii="Calibri" w:cs="Calibri" w:eastAsia="Calibri" w:hAnsi="Calibri"/>
          <w:b w:val="false"/>
          <w:bCs w:val="false"/>
          <w:i w:val="false"/>
          <w:iCs w:val="false"/>
          <w:strike w:val="false"/>
          <w:color w:val="000000"/>
          <w:sz w:val="22"/>
          <w:szCs w:val="22"/>
        </w:rPr>
        <w:t xml:space="preserve"> Virtual Networks (VNets), Subnets, Network Security Groups (NSGs), Route Tables, Azure Load Balancers, Application Gateways, Private Endpoints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Storage &amp; Data:</w:t>
      </w:r>
      <w:r>
        <w:rPr>
          <w:rFonts w:ascii="Calibri" w:cs="Calibri" w:eastAsia="Calibri" w:hAnsi="Calibri"/>
          <w:b w:val="false"/>
          <w:bCs w:val="false"/>
          <w:i w:val="false"/>
          <w:iCs w:val="false"/>
          <w:strike w:val="false"/>
          <w:color w:val="000000"/>
          <w:sz w:val="22"/>
          <w:szCs w:val="22"/>
        </w:rPr>
        <w:t xml:space="preserve"> Storage Accounts, Azure SQL, Cosmos DB, Azure Cache for Redis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Identity &amp; Access:</w:t>
      </w:r>
      <w:r>
        <w:rPr>
          <w:rFonts w:ascii="Calibri" w:cs="Calibri" w:eastAsia="Calibri" w:hAnsi="Calibri"/>
          <w:b w:val="false"/>
          <w:bCs w:val="false"/>
          <w:i w:val="false"/>
          <w:iCs w:val="false"/>
          <w:strike w:val="false"/>
          <w:color w:val="000000"/>
          <w:sz w:val="22"/>
          <w:szCs w:val="22"/>
        </w:rPr>
        <w:t xml:space="preserve"> Resource Groups, Role Assignments, Managed Identities, Microsoft Entra ID App Registrations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Platform Services:</w:t>
      </w:r>
      <w:r>
        <w:rPr>
          <w:rFonts w:ascii="Calibri" w:cs="Calibri" w:eastAsia="Calibri" w:hAnsi="Calibri"/>
          <w:b w:val="false"/>
          <w:bCs w:val="false"/>
          <w:i w:val="false"/>
          <w:iCs w:val="false"/>
          <w:strike w:val="false"/>
          <w:color w:val="000000"/>
          <w:sz w:val="22"/>
          <w:szCs w:val="22"/>
        </w:rPr>
        <w:t xml:space="preserve"> Key Vault, Service Bus, Event Hub, Azure Monitor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Terraform state file is the authoritative record of what exists. Create, modify, and destroy lifecycle operations are declarative — the operator describes desired state, and Terraform reconciles reality to match. This model is unsuitable for frequent, imperative, in-place configuration changes.</w:t>
      </w:r>
    </w:p>
    <w:p>
      <w:pPr>
        <w:pStyle w:val="Heading3"/>
        <w:spacing w:after="80" w:before="240" w:line="312" w:lineRule="auto"/>
      </w:pPr>
      <w:r>
        <w:rPr>
          <w:rFonts w:ascii="Calibri" w:cs="Calibri" w:eastAsia="Calibri" w:hAnsi="Calibri"/>
          <w:color w:val="145A8A"/>
          <w:sz w:val="26"/>
          <w:szCs w:val="26"/>
        </w:rPr>
        <w:t xml:space="preserve">Ansible Owns Day 1 — Configuration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Once Terraform has delivered a VM or AKS node pool, Ansible takes ownership of what runs inside it. Day 1 operations encompass the initial configuration of operating systems and application stacks: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OS initialization: hostname, DNS resolvers, kernel parameters (</w:t>
      </w:r>
      <w:r>
        <w:rPr>
          <w:rFonts w:ascii="Courier New" w:cs="Courier New" w:eastAsia="Courier New" w:hAnsi="Courier New"/>
          <w:b w:val="false"/>
          <w:bCs w:val="false"/>
          <w:i w:val="false"/>
          <w:iCs w:val="false"/>
          <w:color w:val="000000"/>
          <w:sz w:val="20"/>
          <w:szCs w:val="20"/>
          <w:shd w:fill="F3F4F6" w:color="auto" w:val="clear"/>
        </w:rPr>
        <w:t xml:space="preserve">sysctl</w:t>
      </w:r>
      <w:r>
        <w:rPr>
          <w:rFonts w:ascii="Calibri" w:cs="Calibri" w:eastAsia="Calibri" w:hAnsi="Calibri"/>
          <w:b w:val="false"/>
          <w:bCs w:val="false"/>
          <w:i w:val="false"/>
          <w:iCs w:val="false"/>
          <w:strike w:val="false"/>
          <w:color w:val="000000"/>
          <w:sz w:val="22"/>
          <w:szCs w:val="22"/>
        </w:rPr>
        <w:t xml:space="preserve">), NTP, locale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Package installation and version pinning (e.g., specific nginx, Python, Java versions)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Firewall rule application at the OS level (</w:t>
      </w:r>
      <w:r>
        <w:rPr>
          <w:rFonts w:ascii="Courier New" w:cs="Courier New" w:eastAsia="Courier New" w:hAnsi="Courier New"/>
          <w:b w:val="false"/>
          <w:bCs w:val="false"/>
          <w:i w:val="false"/>
          <w:iCs w:val="false"/>
          <w:color w:val="000000"/>
          <w:sz w:val="20"/>
          <w:szCs w:val="20"/>
          <w:shd w:fill="F3F4F6" w:color="auto" w:val="clear"/>
        </w:rPr>
        <w:t xml:space="preserve">firewalld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ufw</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Application deployment, configuration file rendering (Jinja2 templates), and service enablement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User accounts, SSH authorized keys, </w:t>
      </w:r>
      <w:r>
        <w:rPr>
          <w:rFonts w:ascii="Courier New" w:cs="Courier New" w:eastAsia="Courier New" w:hAnsi="Courier New"/>
          <w:b w:val="false"/>
          <w:bCs w:val="false"/>
          <w:i w:val="false"/>
          <w:iCs w:val="false"/>
          <w:color w:val="000000"/>
          <w:sz w:val="20"/>
          <w:szCs w:val="20"/>
          <w:shd w:fill="F3F4F6" w:color="auto" w:val="clear"/>
        </w:rPr>
        <w:t xml:space="preserve">sudoers</w:t>
      </w:r>
      <w:r>
        <w:rPr>
          <w:rFonts w:ascii="Calibri" w:cs="Calibri" w:eastAsia="Calibri" w:hAnsi="Calibri"/>
          <w:b w:val="false"/>
          <w:bCs w:val="false"/>
          <w:i w:val="false"/>
          <w:iCs w:val="false"/>
          <w:strike w:val="false"/>
          <w:color w:val="000000"/>
          <w:sz w:val="22"/>
          <w:szCs w:val="22"/>
        </w:rPr>
        <w:t xml:space="preserve"> configuration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TLS certificate deployment and trust chain configuration</w:t>
      </w:r>
    </w:p>
    <w:p>
      <w:pPr>
        <w:pStyle w:val="Heading3"/>
        <w:spacing w:after="80" w:before="240" w:line="312" w:lineRule="auto"/>
      </w:pPr>
      <w:r>
        <w:rPr>
          <w:rFonts w:ascii="Calibri" w:cs="Calibri" w:eastAsia="Calibri" w:hAnsi="Calibri"/>
          <w:color w:val="145A8A"/>
          <w:sz w:val="26"/>
          <w:szCs w:val="26"/>
        </w:rPr>
        <w:t xml:space="preserve">Ansible Owns Day 2 — Ongoing Operations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Day 2 operations — the ongoing management of live systems — are where Ansible's agentless, imperative model provides advantages no declarative IaC tool can match: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Drift remediation:</w:t>
      </w:r>
      <w:r>
        <w:rPr>
          <w:rFonts w:ascii="Calibri" w:cs="Calibri" w:eastAsia="Calibri" w:hAnsi="Calibri"/>
          <w:b w:val="false"/>
          <w:bCs w:val="false"/>
          <w:i w:val="false"/>
          <w:iCs w:val="false"/>
          <w:strike w:val="false"/>
          <w:color w:val="000000"/>
          <w:sz w:val="22"/>
          <w:szCs w:val="22"/>
        </w:rPr>
        <w:t xml:space="preserve"> Periodic </w:t>
      </w:r>
      <w:r>
        <w:rPr>
          <w:rFonts w:ascii="Courier New" w:cs="Courier New" w:eastAsia="Courier New" w:hAnsi="Courier New"/>
          <w:b w:val="false"/>
          <w:bCs w:val="false"/>
          <w:i w:val="false"/>
          <w:iCs w:val="false"/>
          <w:color w:val="000000"/>
          <w:sz w:val="20"/>
          <w:szCs w:val="20"/>
          <w:shd w:fill="F3F4F6" w:color="auto" w:val="clear"/>
        </w:rPr>
        <w:t xml:space="preserve">ansible-playbook --check</w:t>
      </w:r>
      <w:r>
        <w:rPr>
          <w:rFonts w:ascii="Calibri" w:cs="Calibri" w:eastAsia="Calibri" w:hAnsi="Calibri"/>
          <w:b w:val="false"/>
          <w:bCs w:val="false"/>
          <w:i w:val="false"/>
          <w:iCs w:val="false"/>
          <w:strike w:val="false"/>
          <w:color w:val="000000"/>
          <w:sz w:val="22"/>
          <w:szCs w:val="22"/>
        </w:rPr>
        <w:t xml:space="preserve"> runs detect and correct OS-level configuration drift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Compliance scanning:</w:t>
      </w:r>
      <w:r>
        <w:rPr>
          <w:rFonts w:ascii="Calibri" w:cs="Calibri" w:eastAsia="Calibri" w:hAnsi="Calibri"/>
          <w:b w:val="false"/>
          <w:bCs w:val="false"/>
          <w:i w:val="false"/>
          <w:iCs w:val="false"/>
          <w:strike w:val="false"/>
          <w:color w:val="000000"/>
          <w:sz w:val="22"/>
          <w:szCs w:val="22"/>
        </w:rPr>
        <w:t xml:space="preserve"> OpenSCAP integration, CIS benchmark validation, custom compliance tasks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Rolling updates:</w:t>
      </w:r>
      <w:r>
        <w:rPr>
          <w:rFonts w:ascii="Calibri" w:cs="Calibri" w:eastAsia="Calibri" w:hAnsi="Calibri"/>
          <w:b w:val="false"/>
          <w:bCs w:val="false"/>
          <w:i w:val="false"/>
          <w:iCs w:val="false"/>
          <w:strike w:val="false"/>
          <w:color w:val="000000"/>
          <w:sz w:val="22"/>
          <w:szCs w:val="22"/>
        </w:rPr>
        <w:t xml:space="preserve"> Application updates with </w:t>
      </w:r>
      <w:r>
        <w:rPr>
          <w:rFonts w:ascii="Courier New" w:cs="Courier New" w:eastAsia="Courier New" w:hAnsi="Courier New"/>
          <w:b w:val="false"/>
          <w:bCs w:val="false"/>
          <w:i w:val="false"/>
          <w:iCs w:val="false"/>
          <w:color w:val="000000"/>
          <w:sz w:val="20"/>
          <w:szCs w:val="20"/>
          <w:shd w:fill="F3F4F6" w:color="auto" w:val="clear"/>
        </w:rPr>
        <w:t xml:space="preserve">serial:</w:t>
      </w:r>
      <w:r>
        <w:rPr>
          <w:rFonts w:ascii="Calibri" w:cs="Calibri" w:eastAsia="Calibri" w:hAnsi="Calibri"/>
          <w:b w:val="false"/>
          <w:bCs w:val="false"/>
          <w:i w:val="false"/>
          <w:iCs w:val="false"/>
          <w:strike w:val="false"/>
          <w:color w:val="000000"/>
          <w:sz w:val="22"/>
          <w:szCs w:val="22"/>
        </w:rPr>
        <w:t xml:space="preserve"> control, pre/post-task health checks, canary logic</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Secret rotation:</w:t>
      </w:r>
      <w:r>
        <w:rPr>
          <w:rFonts w:ascii="Calibri" w:cs="Calibri" w:eastAsia="Calibri" w:hAnsi="Calibri"/>
          <w:b w:val="false"/>
          <w:bCs w:val="false"/>
          <w:i w:val="false"/>
          <w:iCs w:val="false"/>
          <w:strike w:val="false"/>
          <w:color w:val="000000"/>
          <w:sz w:val="22"/>
          <w:szCs w:val="22"/>
        </w:rPr>
        <w:t xml:space="preserve"> SSH key rotation, certificate renewal, API credential cycling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Incident response:</w:t>
      </w:r>
      <w:r>
        <w:rPr>
          <w:rFonts w:ascii="Calibri" w:cs="Calibri" w:eastAsia="Calibri" w:hAnsi="Calibri"/>
          <w:b w:val="false"/>
          <w:bCs w:val="false"/>
          <w:i w:val="false"/>
          <w:iCs w:val="false"/>
          <w:strike w:val="false"/>
          <w:color w:val="000000"/>
          <w:sz w:val="22"/>
          <w:szCs w:val="22"/>
        </w:rPr>
        <w:t xml:space="preserve"> Targeted ad-hoc commands, log collection, emergency service restart</w:t>
      </w:r>
    </w:p>
    <w:p>
      <w:pPr>
        <w:pStyle w:val="Heading3"/>
        <w:spacing w:after="80" w:before="240" w:line="312" w:lineRule="auto"/>
      </w:pPr>
      <w:r>
        <w:rPr>
          <w:rFonts w:ascii="Calibri" w:cs="Calibri" w:eastAsia="Calibri" w:hAnsi="Calibri"/>
          <w:color w:val="145A8A"/>
          <w:sz w:val="26"/>
          <w:szCs w:val="26"/>
        </w:rPr>
        <w:t xml:space="preserve">Why Not Collapse to One Tool?</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temptation to reduce toolchain complexity by collapsing Terraform and Ansible into a single-tool pipeline is understandable but consistently counterproductive at production scale. The failure modes are well-documented: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Undetected drift:</w:t>
      </w:r>
      <w:r>
        <w:rPr>
          <w:rFonts w:ascii="Calibri" w:cs="Calibri" w:eastAsia="Calibri" w:hAnsi="Calibri"/>
          <w:b w:val="false"/>
          <w:bCs w:val="false"/>
          <w:i w:val="false"/>
          <w:iCs w:val="false"/>
          <w:strike w:val="false"/>
          <w:color w:val="000000"/>
          <w:sz w:val="22"/>
          <w:szCs w:val="22"/>
        </w:rPr>
        <w:t xml:space="preserve"> Terraform provisioners (</w:t>
      </w:r>
      <w:r>
        <w:rPr>
          <w:rFonts w:ascii="Courier New" w:cs="Courier New" w:eastAsia="Courier New" w:hAnsi="Courier New"/>
          <w:b w:val="false"/>
          <w:bCs w:val="false"/>
          <w:i w:val="false"/>
          <w:iCs w:val="false"/>
          <w:color w:val="000000"/>
          <w:sz w:val="20"/>
          <w:szCs w:val="20"/>
          <w:shd w:fill="F3F4F6" w:color="auto" w:val="clear"/>
        </w:rPr>
        <w:t xml:space="preserve">local-exec</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remote-exec</w:t>
      </w:r>
      <w:r>
        <w:rPr>
          <w:rFonts w:ascii="Calibri" w:cs="Calibri" w:eastAsia="Calibri" w:hAnsi="Calibri"/>
          <w:b w:val="false"/>
          <w:bCs w:val="false"/>
          <w:i w:val="false"/>
          <w:iCs w:val="false"/>
          <w:strike w:val="false"/>
          <w:color w:val="000000"/>
          <w:sz w:val="22"/>
          <w:szCs w:val="22"/>
        </w:rPr>
        <w:t xml:space="preserve">) execute outside Terraform's state model — drift from their effects is invisible to </w:t>
      </w:r>
      <w:r>
        <w:rPr>
          <w:rFonts w:ascii="Courier New" w:cs="Courier New" w:eastAsia="Courier New" w:hAnsi="Courier New"/>
          <w:b w:val="false"/>
          <w:bCs w:val="false"/>
          <w:i w:val="false"/>
          <w:iCs w:val="false"/>
          <w:color w:val="000000"/>
          <w:sz w:val="20"/>
          <w:szCs w:val="20"/>
          <w:shd w:fill="F3F4F6" w:color="auto" w:val="clear"/>
        </w:rPr>
        <w:t xml:space="preserve">terraform plan</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Uncontrolled error propagation:</w:t>
      </w:r>
      <w:r>
        <w:rPr>
          <w:rFonts w:ascii="Calibri" w:cs="Calibri" w:eastAsia="Calibri" w:hAnsi="Calibri"/>
          <w:b w:val="false"/>
          <w:bCs w:val="false"/>
          <w:i w:val="false"/>
          <w:iCs w:val="false"/>
          <w:strike w:val="false"/>
          <w:color w:val="000000"/>
          <w:sz w:val="22"/>
          <w:szCs w:val="22"/>
        </w:rPr>
        <w:t xml:space="preserve"> A failed Ansible task inside a provisioner block can leave a Terraform resource in a </w:t>
      </w:r>
      <w:r>
        <w:rPr>
          <w:rFonts w:ascii="Courier New" w:cs="Courier New" w:eastAsia="Courier New" w:hAnsi="Courier New"/>
          <w:b w:val="false"/>
          <w:bCs w:val="false"/>
          <w:i w:val="false"/>
          <w:iCs w:val="false"/>
          <w:color w:val="000000"/>
          <w:sz w:val="20"/>
          <w:szCs w:val="20"/>
          <w:shd w:fill="F3F4F6" w:color="auto" w:val="clear"/>
        </w:rPr>
        <w:t xml:space="preserve">tainted</w:t>
      </w:r>
      <w:r>
        <w:rPr>
          <w:rFonts w:ascii="Calibri" w:cs="Calibri" w:eastAsia="Calibri" w:hAnsi="Calibri"/>
          <w:b w:val="false"/>
          <w:bCs w:val="false"/>
          <w:i w:val="false"/>
          <w:iCs w:val="false"/>
          <w:strike w:val="false"/>
          <w:color w:val="000000"/>
          <w:sz w:val="22"/>
          <w:szCs w:val="22"/>
        </w:rPr>
        <w:t xml:space="preserve"> state with no clean remediation path.</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Unmaintainable state:</w:t>
      </w:r>
      <w:r>
        <w:rPr>
          <w:rFonts w:ascii="Calibri" w:cs="Calibri" w:eastAsia="Calibri" w:hAnsi="Calibri"/>
          <w:b w:val="false"/>
          <w:bCs w:val="false"/>
          <w:i w:val="false"/>
          <w:iCs w:val="false"/>
          <w:strike w:val="false"/>
          <w:color w:val="000000"/>
          <w:sz w:val="22"/>
          <w:szCs w:val="22"/>
        </w:rPr>
        <w:t xml:space="preserve"> Mixing configuration logic into Terraform creates modules that are neither pure IaC nor pure configuration management, making them harder to test, version, and hand off.</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Inverted ownership:</w:t>
      </w:r>
      <w:r>
        <w:rPr>
          <w:rFonts w:ascii="Calibri" w:cs="Calibri" w:eastAsia="Calibri" w:hAnsi="Calibri"/>
          <w:b w:val="false"/>
          <w:bCs w:val="false"/>
          <w:i w:val="false"/>
          <w:iCs w:val="false"/>
          <w:strike w:val="false"/>
          <w:color w:val="000000"/>
          <w:sz w:val="22"/>
          <w:szCs w:val="22"/>
        </w:rPr>
        <w:t xml:space="preserve"> Running Terraform from within Ansible playbooks inverts the dependency model — Ansible should consume Terraform outputs, not manage Terraform runs (except via the official Collection 2.0 API-governed pattern).</w:t>
      </w:r>
    </w:p>
    <w:p>
      <w:pPr>
        <w:pStyle w:val="Heading3"/>
        <w:spacing w:after="80" w:before="240" w:line="312" w:lineRule="auto"/>
      </w:pPr>
      <w:r>
        <w:rPr>
          <w:rFonts w:ascii="Calibri" w:cs="Calibri" w:eastAsia="Calibri" w:hAnsi="Calibri"/>
          <w:color w:val="145A8A"/>
          <w:sz w:val="26"/>
          <w:szCs w:val="26"/>
        </w:rPr>
        <w:t xml:space="preserve">Gray-Area Resource Ownership</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Certain resource types sit at the boundary between provisioning and configuration. The following table provides definitive 2026 guidance: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31%"/>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Resource / Concern</w:t>
            </w:r>
          </w:p>
        </w:tc>
        <w:tc>
          <w:tcPr>
            <w:tcW w:type="pct" w:w="17%"/>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Recommended Owner</w:t>
            </w:r>
          </w:p>
        </w:tc>
        <w:tc>
          <w:tcPr>
            <w:tcW w:type="pct" w:w="52%"/>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Rationale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Network Security Groups (NSGs)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Cloud-level resource; lifecycle tracked in state; Azure Policy can detect manual drift</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OS-level iptables / firewalld rules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Host-level; changes frequently; idempotent Ansible tasks are the correct model</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DNS Records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Infrastructure resource; changes require approval process; state-tracked</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Application config files (/etc/app/config.yaml)</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Host-level; rendered from Jinja2 templates; frequently updated; outside TF state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Service Accounts / Managed Identities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Cloud identity resource; RBAC assignments tracked in state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Application User Accounts (Linux)</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OS-level; managed across fleets; better suited to Ansible's user module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Key Vault Secrets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Either (with guard)</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Initial creation via Terraform; rotation via Ansible/AAP Vault plugin; never hardcode values</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TLS Certificate Deployment to VMs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Host-level file placement; rotation-driven; Ansible with no_log:true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Assignments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Cloud governance resource; azurerm_policy_assignment tracked in state</w:t>
            </w:r>
          </w:p>
        </w:tc>
      </w:tr>
      <w:tr>
        <w:trPr>
          <w:tblHeader w:val="false"/>
        </w:trPr>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Cron Jobs / Scheduled Tasks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Host-level; varies per environment; Ansible cron module provides idempotent management</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2. Terraform on Azure: 2026 Best Practices</w:t>
      </w:r>
    </w:p>
    <w:p>
      <w:pPr>
        <w:pBdr>
          <w:top w:val="single" w:color="0D3B6E" w:sz="6"/>
        </w:pBdr>
        <w:spacing w:after="200" w:before="0"/>
      </w:pPr>
    </w:p>
    <w:p>
      <w:pPr>
        <w:pStyle w:val="Heading3"/>
        <w:spacing w:after="80" w:before="240" w:line="312" w:lineRule="auto"/>
      </w:pPr>
      <w:r>
        <w:rPr>
          <w:rFonts w:ascii="Calibri" w:cs="Calibri" w:eastAsia="Calibri" w:hAnsi="Calibri"/>
          <w:color w:val="145A8A"/>
          <w:sz w:val="26"/>
          <w:szCs w:val="26"/>
        </w:rPr>
        <w:t xml:space="preserve">2.1 Provider Strategy: AzureRM vs. AzAPI</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Azure Terraform ecosystem in 2026 is governed by two providers with distinct but complementary roles. Teams must understand when to use each and how to co-deploy them.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AzureRM provider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hashicorp/azurerm</w:t>
      </w:r>
      <w:r>
        <w:rPr>
          <w:rFonts w:ascii="Calibri" w:cs="Calibri" w:eastAsia="Calibri" w:hAnsi="Calibri"/>
          <w:b w:val="false"/>
          <w:bCs w:val="false"/>
          <w:i w:val="false"/>
          <w:iCs w:val="false"/>
          <w:strike w:val="false"/>
          <w:color w:val="000000"/>
          <w:sz w:val="22"/>
          <w:szCs w:val="22"/>
        </w:rPr>
        <w:t xml:space="preserve">) remains the primary provider for the vast majority of Azure resources. It provides a strongly-typed, opinionated interface with built-in defaults, validation, and state management. AzureRM is appropriate for all stable, generally-available Azure services.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alibri" w:cs="Calibri" w:eastAsia="Calibri" w:hAnsi="Calibri"/>
          <w:b/>
          <w:bCs/>
          <w:i w:val="false"/>
          <w:iCs w:val="false"/>
          <w:strike w:val="false"/>
          <w:color w:val="000000"/>
          <w:sz w:val="22"/>
          <w:szCs w:val="22"/>
        </w:rPr>
        <w:t xml:space="preserve">AzAPI provider</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azure/azapi</w:t>
      </w:r>
      <w:r>
        <w:rPr>
          <w:rFonts w:ascii="Calibri" w:cs="Calibri" w:eastAsia="Calibri" w:hAnsi="Calibri"/>
          <w:b w:val="false"/>
          <w:bCs w:val="false"/>
          <w:i w:val="false"/>
          <w:iCs w:val="false"/>
          <w:strike w:val="false"/>
          <w:color w:val="000000"/>
          <w:sz w:val="22"/>
          <w:szCs w:val="22"/>
        </w:rPr>
        <w:t xml:space="preserve">) provides direct access to the Azure Resource Manager REST API, enabling management of resources the AzureRM provider does not yet support — specifically new, preview, or region-limited features. AzAPI is not a replacement for AzureRM; it is a bridge to the bleeding edge. Coexistence is supported and encouraged: a single root module may use both providers simultaneously. Declare both in </w:t>
      </w:r>
      <w:r>
        <w:rPr>
          <w:rFonts w:ascii="Courier New" w:cs="Courier New" w:eastAsia="Courier New" w:hAnsi="Courier New"/>
          <w:b w:val="false"/>
          <w:bCs w:val="false"/>
          <w:i w:val="false"/>
          <w:iCs w:val="false"/>
          <w:color w:val="000000"/>
          <w:sz w:val="20"/>
          <w:szCs w:val="20"/>
          <w:shd w:fill="F3F4F6" w:color="auto" w:val="clear"/>
        </w:rPr>
        <w:t xml:space="preserve">required_providers</w:t>
      </w:r>
      <w:r>
        <w:rPr>
          <w:rFonts w:ascii="Calibri" w:cs="Calibri" w:eastAsia="Calibri" w:hAnsi="Calibri"/>
          <w:b w:val="false"/>
          <w:bCs w:val="false"/>
          <w:i w:val="false"/>
          <w:iCs w:val="false"/>
          <w:strike w:val="false"/>
          <w:color w:val="000000"/>
          <w:sz w:val="22"/>
          <w:szCs w:val="22"/>
        </w:rPr>
        <w:t xml:space="preserve"> and use </w:t>
      </w:r>
      <w:r>
        <w:rPr>
          <w:rFonts w:ascii="Courier New" w:cs="Courier New" w:eastAsia="Courier New" w:hAnsi="Courier New"/>
          <w:b w:val="false"/>
          <w:bCs w:val="false"/>
          <w:i w:val="false"/>
          <w:iCs w:val="false"/>
          <w:color w:val="000000"/>
          <w:sz w:val="20"/>
          <w:szCs w:val="20"/>
          <w:shd w:fill="F3F4F6" w:color="auto" w:val="clear"/>
        </w:rPr>
        <w:t xml:space="preserve">azapi_resource</w:t>
      </w:r>
      <w:r>
        <w:rPr>
          <w:rFonts w:ascii="Calibri" w:cs="Calibri" w:eastAsia="Calibri" w:hAnsi="Calibri"/>
          <w:b w:val="false"/>
          <w:bCs w:val="false"/>
          <w:i w:val="false"/>
          <w:iCs w:val="false"/>
          <w:strike w:val="false"/>
          <w:color w:val="000000"/>
          <w:sz w:val="22"/>
          <w:szCs w:val="22"/>
        </w:rPr>
        <w:t xml:space="preserve"> only for resources absent from AzureRM.</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EEF3F9" w:color="auto" w:val="clear"/>
            <w:tcMar>
              <w:top w:type="dxa" w:w="150"/>
              <w:left w:type="dxa" w:w="210"/>
              <w:bottom w:type="dxa" w:w="150"/>
              <w:right w:type="dxa" w:w="210"/>
            </w:tcMar>
          </w:tcPr>
          <w:p>
            <w:pPr>
              <w:spacing w:after="120" w:line="408" w:lineRule="auto"/>
            </w:pPr>
            <w:r>
              <w:rPr>
                <w:b/>
                <w:bCs/>
                <w:i w:val="false"/>
                <w:iCs w:val="false"/>
                <w:color w:val="000000"/>
              </w:rPr>
              <w:t xml:space="preserve">Best Practice: Provider Coexistence Pattern</w:t>
            </w:r>
          </w:p>
          <w:p>
            <w:pPr>
              <w:spacing w:after="120" w:line="408" w:lineRule="auto"/>
            </w:pPr>
            <w:r>
              <w:t xml:space="preserve">When a new Azure feature (e.g., a preview AKS add-on) is unavailable in AzureRM, declare it with AzAPI in the same root module. As AzureRM adds support in subsequent releases, migrate the resource and remove the AzAPI block. Never fork separate root modules solely to use AzAPI — maintain a single state boundary per logical component.</w:t>
            </w:r>
          </w:p>
        </w:tc>
      </w:tr>
    </w:tbl>
    <w:p>
      <w:pPr>
        <w:spacing w:after="240" w:before="0"/>
      </w:pPr>
    </w:p>
    <w:p>
      <w:pPr>
        <w:pStyle w:val="Heading3"/>
        <w:spacing w:after="80" w:before="240" w:line="312" w:lineRule="auto"/>
      </w:pPr>
      <w:r>
        <w:rPr>
          <w:rFonts w:ascii="Calibri" w:cs="Calibri" w:eastAsia="Calibri" w:hAnsi="Calibri"/>
          <w:color w:val="145A8A"/>
          <w:sz w:val="26"/>
          <w:szCs w:val="26"/>
        </w:rPr>
        <w:t xml:space="preserve">2.2 Remote State: Azure Storage Account Backend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Azure Blob Storage backend is the enterprise-standard remote state solution for Terraform on Azure in 2026. The following configuration represents the complete set of required controls: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OIDC/Workload Identity Federation:</w:t>
      </w:r>
      <w:r>
        <w:rPr>
          <w:rFonts w:ascii="Calibri" w:cs="Calibri" w:eastAsia="Calibri" w:hAnsi="Calibri"/>
          <w:b w:val="false"/>
          <w:bCs w:val="false"/>
          <w:i w:val="false"/>
          <w:iCs w:val="false"/>
          <w:strike w:val="false"/>
          <w:color w:val="000000"/>
          <w:sz w:val="22"/>
          <w:szCs w:val="22"/>
        </w:rPr>
        <w:t xml:space="preserve"> Set </w:t>
      </w:r>
      <w:r>
        <w:rPr>
          <w:rFonts w:ascii="Courier New" w:cs="Courier New" w:eastAsia="Courier New" w:hAnsi="Courier New"/>
          <w:b w:val="false"/>
          <w:bCs w:val="false"/>
          <w:i w:val="false"/>
          <w:iCs w:val="false"/>
          <w:color w:val="000000"/>
          <w:sz w:val="20"/>
          <w:szCs w:val="20"/>
          <w:shd w:fill="F3F4F6" w:color="auto" w:val="clear"/>
        </w:rPr>
        <w:t xml:space="preserve">use_oidc = true</w:t>
      </w:r>
      <w:r>
        <w:rPr>
          <w:rFonts w:ascii="Calibri" w:cs="Calibri" w:eastAsia="Calibri" w:hAnsi="Calibri"/>
          <w:b w:val="false"/>
          <w:bCs w:val="false"/>
          <w:i w:val="false"/>
          <w:iCs w:val="false"/>
          <w:strike w:val="false"/>
          <w:color w:val="000000"/>
          <w:sz w:val="22"/>
          <w:szCs w:val="22"/>
        </w:rPr>
        <w:t xml:space="preserve"> in the backend block. No Service Principal client secrets. Authentication via Entra ID federated credentials from GitHub Actions or Azure DevOps.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Blob-level locking:</w:t>
      </w:r>
      <w:r>
        <w:rPr>
          <w:rFonts w:ascii="Calibri" w:cs="Calibri" w:eastAsia="Calibri" w:hAnsi="Calibri"/>
          <w:b w:val="false"/>
          <w:bCs w:val="false"/>
          <w:i w:val="false"/>
          <w:iCs w:val="false"/>
          <w:strike w:val="false"/>
          <w:color w:val="000000"/>
          <w:sz w:val="22"/>
          <w:szCs w:val="22"/>
        </w:rPr>
        <w:t xml:space="preserve"> Azure Blob Storage provides native lease-based locking — no DynamoDB table required (unlike AWS S3 backends).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Soft delete + versioning:</w:t>
      </w:r>
      <w:r>
        <w:rPr>
          <w:rFonts w:ascii="Calibri" w:cs="Calibri" w:eastAsia="Calibri" w:hAnsi="Calibri"/>
          <w:b w:val="false"/>
          <w:bCs w:val="false"/>
          <w:i w:val="false"/>
          <w:iCs w:val="false"/>
          <w:strike w:val="false"/>
          <w:color w:val="000000"/>
          <w:sz w:val="22"/>
          <w:szCs w:val="22"/>
        </w:rPr>
        <w:t xml:space="preserve"> Enable both on the Storage Account to protect against accidental state destruction. Retain minimum 30 days.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Dedicated locked resource group:</w:t>
      </w:r>
      <w:r>
        <w:rPr>
          <w:rFonts w:ascii="Calibri" w:cs="Calibri" w:eastAsia="Calibri" w:hAnsi="Calibri"/>
          <w:b w:val="false"/>
          <w:bCs w:val="false"/>
          <w:i w:val="false"/>
          <w:iCs w:val="false"/>
          <w:strike w:val="false"/>
          <w:color w:val="000000"/>
          <w:sz w:val="22"/>
          <w:szCs w:val="22"/>
        </w:rPr>
        <w:t xml:space="preserve"> Place the state Storage Account in a dedicated Resource Group with a </w:t>
      </w:r>
      <w:r>
        <w:rPr>
          <w:rFonts w:ascii="Courier New" w:cs="Courier New" w:eastAsia="Courier New" w:hAnsi="Courier New"/>
          <w:b w:val="false"/>
          <w:bCs w:val="false"/>
          <w:i w:val="false"/>
          <w:iCs w:val="false"/>
          <w:color w:val="000000"/>
          <w:sz w:val="20"/>
          <w:szCs w:val="20"/>
          <w:shd w:fill="F3F4F6" w:color="auto" w:val="clear"/>
        </w:rPr>
        <w:t xml:space="preserve">CanNotDelete</w:t>
      </w:r>
      <w:r>
        <w:rPr>
          <w:rFonts w:ascii="Calibri" w:cs="Calibri" w:eastAsia="Calibri" w:hAnsi="Calibri"/>
          <w:b w:val="false"/>
          <w:bCs w:val="false"/>
          <w:i w:val="false"/>
          <w:iCs w:val="false"/>
          <w:strike w:val="false"/>
          <w:color w:val="000000"/>
          <w:sz w:val="22"/>
          <w:szCs w:val="22"/>
        </w:rPr>
        <w:t xml:space="preserve"> management lock applied via Terraform.</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Customer-Managed Key (CMK) encryption:</w:t>
      </w:r>
      <w:r>
        <w:rPr>
          <w:rFonts w:ascii="Calibri" w:cs="Calibri" w:eastAsia="Calibri" w:hAnsi="Calibri"/>
          <w:b w:val="false"/>
          <w:bCs w:val="false"/>
          <w:i w:val="false"/>
          <w:iCs w:val="false"/>
          <w:strike w:val="false"/>
          <w:color w:val="000000"/>
          <w:sz w:val="22"/>
          <w:szCs w:val="22"/>
        </w:rPr>
        <w:t xml:space="preserve"> Apply a Key Vault-managed CMK for state file encryption at rest. Rotate keys per organizational policy.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E" w:sz="6"/>
              <w:left w:val="single" w:color="0D3B6E" w:sz="6"/>
              <w:bottom w:val="single" w:color="0D3B6E" w:sz="6"/>
              <w:right w:val="single" w:color="0D3B6E" w:sz="6"/>
            </w:tcBorders>
            <w:shd w:fill="F0F4F8" w:color="auto" w:val="clear"/>
            <w:tcMar>
              <w:top w:type="dxa" w:w="150"/>
              <w:left w:type="dxa" w:w="210"/>
              <w:bottom w:type="dxa" w:w="150"/>
              <w:right w:type="dxa" w:w="210"/>
            </w:tcMar>
          </w:tcPr>
          <w:p>
            <w:pPr>
              <w:spacing w:after="120" w:line="408" w:lineRule="auto"/>
            </w:pPr>
            <w:r>
              <w:t xml:space="preserve">terraform {
  backend "azurerm" {
    resource_group_name  = "rg-tfstate-prod"
    storage_account_name = "satfstateprod001"
    container_name       = "tfstate"
    key                  = "networking/prod/terraform.tfstate"
    use_oidc             = true          # OIDC — no client_secret
    subscription_id      = "xxxxxxxx-xxxx-xxxx-xxxx-xxxxxxxxxxxx"
    tenant_id            = "yyyyyyyy-yyyy-yyyy-yyyy-yyyyyyyyyyyy"
  }
}</w:t>
            </w:r>
          </w:p>
        </w:tc>
      </w:tr>
    </w:tbl>
    <w:p>
      <w:pPr>
        <w:spacing w:after="240" w:before="0"/>
      </w:pPr>
    </w:p>
    <w:p>
      <w:pPr>
        <w:pStyle w:val="Heading3"/>
        <w:spacing w:after="80" w:before="240" w:line="312" w:lineRule="auto"/>
      </w:pPr>
      <w:r>
        <w:rPr>
          <w:rFonts w:ascii="Calibri" w:cs="Calibri" w:eastAsia="Calibri" w:hAnsi="Calibri"/>
          <w:color w:val="145A8A"/>
          <w:sz w:val="26"/>
          <w:szCs w:val="26"/>
        </w:rPr>
        <w:t xml:space="preserve">2.3 Azure Verified Modules (AVM)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Azure Verified Modules are Microsoft-maintained Terraform modules published under the </w:t>
      </w:r>
      <w:r>
        <w:rPr>
          <w:rFonts w:ascii="Courier New" w:cs="Courier New" w:eastAsia="Courier New" w:hAnsi="Courier New"/>
          <w:b w:val="false"/>
          <w:bCs w:val="false"/>
          <w:i w:val="false"/>
          <w:iCs w:val="false"/>
          <w:color w:val="000000"/>
          <w:sz w:val="20"/>
          <w:szCs w:val="20"/>
          <w:shd w:fill="F3F4F6" w:color="auto" w:val="clear"/>
        </w:rPr>
        <w:t xml:space="preserve">Azure/</w:t>
      </w:r>
      <w:r>
        <w:rPr>
          <w:rFonts w:ascii="Calibri" w:cs="Calibri" w:eastAsia="Calibri" w:hAnsi="Calibri"/>
          <w:b w:val="false"/>
          <w:bCs w:val="false"/>
          <w:i w:val="false"/>
          <w:iCs w:val="false"/>
          <w:strike w:val="false"/>
          <w:color w:val="000000"/>
          <w:sz w:val="22"/>
          <w:szCs w:val="22"/>
        </w:rPr>
        <w:t xml:space="preserve"> namespace on the Terraform Registry. They are built on the Microsoft Well-Architected Framework (WAF) and are the mandated module standard for enterprise Azure Terraform deployments as of 2026. AVM eliminates the module sprawl that historically afflicted large Terraform codebases — teams no longer maintain bespoke VNet, AKS, or Key Vault modules.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AVM naming convention is: </w:t>
      </w:r>
      <w:r>
        <w:rPr>
          <w:rFonts w:ascii="Courier New" w:cs="Courier New" w:eastAsia="Courier New" w:hAnsi="Courier New"/>
          <w:b w:val="false"/>
          <w:bCs w:val="false"/>
          <w:i w:val="false"/>
          <w:iCs w:val="false"/>
          <w:color w:val="000000"/>
          <w:sz w:val="20"/>
          <w:szCs w:val="20"/>
          <w:shd w:fill="F3F4F6" w:color="auto" w:val="clear"/>
        </w:rPr>
        <w:t xml:space="preserve">Azure/avm-res-&lt;provider&gt;-&lt;resource&gt;/azurerm</w:t>
      </w:r>
      <w:r>
        <w:rPr>
          <w:rFonts w:ascii="Calibri" w:cs="Calibri" w:eastAsia="Calibri" w:hAnsi="Calibri"/>
          <w:b w:val="false"/>
          <w:bCs w:val="false"/>
          <w:i w:val="false"/>
          <w:iCs w:val="false"/>
          <w:strike w:val="false"/>
          <w:color w:val="000000"/>
          <w:sz w:val="22"/>
          <w:szCs w:val="22"/>
        </w:rPr>
        <w:t xml:space="preserve">. For example: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Azure/avm-res-network-virtualnetwork/azurerm</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Azure/avm-res-containerservice-managedcluster/azurerm</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Azure/avm-res-keyvault-vault/azurerm</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Azure/avm-res-compute-virtualmachine/azurerm</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Azure/avm-res-storage-storageaccount/azurerm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recommended enterprise pattern is a </w:t>
      </w:r>
      <w:r>
        <w:rPr>
          <w:rFonts w:ascii="Calibri" w:cs="Calibri" w:eastAsia="Calibri" w:hAnsi="Calibri"/>
          <w:b/>
          <w:bCs/>
          <w:i w:val="false"/>
          <w:iCs w:val="false"/>
          <w:strike w:val="false"/>
          <w:color w:val="000000"/>
          <w:sz w:val="22"/>
          <w:szCs w:val="22"/>
        </w:rPr>
        <w:t xml:space="preserve">wrapper module</w:t>
      </w:r>
      <w:r>
        <w:rPr>
          <w:rFonts w:ascii="Calibri" w:cs="Calibri" w:eastAsia="Calibri" w:hAnsi="Calibri"/>
          <w:b w:val="false"/>
          <w:bCs w:val="false"/>
          <w:i w:val="false"/>
          <w:iCs w:val="false"/>
          <w:strike w:val="false"/>
          <w:color w:val="000000"/>
          <w:sz w:val="22"/>
          <w:szCs w:val="22"/>
        </w:rPr>
        <w:t xml:space="preserve">: a thin internal Terraform module that calls the relevant AVM module with organization-specific defaults (naming conventions, tag policies, mandatory log forwarding, required SKUs) baked in. Application teams call the wrapper module — not the raw AVM module — ensuring organizational guardrails are applied consistently without duplicating them across root modules.</w:t>
      </w:r>
    </w:p>
    <w:p>
      <w:pPr>
        <w:pStyle w:val="Heading3"/>
        <w:spacing w:after="80" w:before="240" w:line="312" w:lineRule="auto"/>
      </w:pPr>
      <w:r>
        <w:rPr>
          <w:rFonts w:ascii="Calibri" w:cs="Calibri" w:eastAsia="Calibri" w:hAnsi="Calibri"/>
          <w:color w:val="145A8A"/>
          <w:sz w:val="26"/>
          <w:szCs w:val="26"/>
        </w:rPr>
        <w:t xml:space="preserve">2.4 Module Design Conventions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Terraform modules — whether wrappers, AVM consumers, or root modules — must follow a consistent file structure for maintainability at scale: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terraform.tf</w:t>
      </w:r>
      <w:r>
        <w:rPr>
          <w:rFonts w:ascii="Calibri" w:cs="Calibri" w:eastAsia="Calibri" w:hAnsi="Calibri"/>
          <w:b w:val="false"/>
          <w:bCs w:val="false"/>
          <w:i w:val="false"/>
          <w:iCs w:val="false"/>
          <w:strike w:val="false"/>
          <w:color w:val="000000"/>
          <w:sz w:val="22"/>
          <w:szCs w:val="22"/>
        </w:rPr>
        <w:t xml:space="preserve"> — required_providers, terraform block, backend configuration</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variables.tf</w:t>
      </w:r>
      <w:r>
        <w:rPr>
          <w:rFonts w:ascii="Calibri" w:cs="Calibri" w:eastAsia="Calibri" w:hAnsi="Calibri"/>
          <w:b w:val="false"/>
          <w:bCs w:val="false"/>
          <w:i w:val="false"/>
          <w:iCs w:val="false"/>
          <w:strike w:val="false"/>
          <w:color w:val="000000"/>
          <w:sz w:val="22"/>
          <w:szCs w:val="22"/>
        </w:rPr>
        <w:t xml:space="preserve"> — all input variable declarations with types, descriptions, defaults, and validations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outputs.tf</w:t>
      </w:r>
      <w:r>
        <w:rPr>
          <w:rFonts w:ascii="Calibri" w:cs="Calibri" w:eastAsia="Calibri" w:hAnsi="Calibri"/>
          <w:b w:val="false"/>
          <w:bCs w:val="false"/>
          <w:i w:val="false"/>
          <w:iCs w:val="false"/>
          <w:strike w:val="false"/>
          <w:color w:val="000000"/>
          <w:sz w:val="22"/>
          <w:szCs w:val="22"/>
        </w:rPr>
        <w:t xml:space="preserve"> — all output declarations with descriptions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main.tf</w:t>
      </w:r>
      <w:r>
        <w:rPr>
          <w:rFonts w:ascii="Calibri" w:cs="Calibri" w:eastAsia="Calibri" w:hAnsi="Calibri"/>
          <w:b w:val="false"/>
          <w:bCs w:val="false"/>
          <w:i w:val="false"/>
          <w:iCs w:val="false"/>
          <w:strike w:val="false"/>
          <w:color w:val="000000"/>
          <w:sz w:val="22"/>
          <w:szCs w:val="22"/>
        </w:rPr>
        <w:t xml:space="preserve"> — resource and module blocks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data.tf</w:t>
      </w:r>
      <w:r>
        <w:rPr>
          <w:rFonts w:ascii="Calibri" w:cs="Calibri" w:eastAsia="Calibri" w:hAnsi="Calibri"/>
          <w:b w:val="false"/>
          <w:bCs w:val="false"/>
          <w:i w:val="false"/>
          <w:iCs w:val="false"/>
          <w:strike w:val="false"/>
          <w:color w:val="000000"/>
          <w:sz w:val="22"/>
          <w:szCs w:val="22"/>
        </w:rPr>
        <w:t xml:space="preserve"> (optional) — data source declarations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locals.tf</w:t>
      </w:r>
      <w:r>
        <w:rPr>
          <w:rFonts w:ascii="Calibri" w:cs="Calibri" w:eastAsia="Calibri" w:hAnsi="Calibri"/>
          <w:b w:val="false"/>
          <w:bCs w:val="false"/>
          <w:i w:val="false"/>
          <w:iCs w:val="false"/>
          <w:strike w:val="false"/>
          <w:color w:val="000000"/>
          <w:sz w:val="22"/>
          <w:szCs w:val="22"/>
        </w:rPr>
        <w:t xml:space="preserve"> (optional) — computed local values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Pin all provider versions using </w:t>
      </w:r>
      <w:r>
        <w:rPr>
          <w:rFonts w:ascii="Courier New" w:cs="Courier New" w:eastAsia="Courier New" w:hAnsi="Courier New"/>
          <w:b w:val="false"/>
          <w:bCs w:val="false"/>
          <w:i w:val="false"/>
          <w:iCs w:val="false"/>
          <w:color w:val="000000"/>
          <w:sz w:val="20"/>
          <w:szCs w:val="20"/>
          <w:shd w:fill="F3F4F6" w:color="auto" w:val="clear"/>
        </w:rPr>
        <w:t xml:space="preserve">~&gt;</w:t>
      </w:r>
      <w:r>
        <w:rPr>
          <w:rFonts w:ascii="Calibri" w:cs="Calibri" w:eastAsia="Calibri" w:hAnsi="Calibri"/>
          <w:b w:val="false"/>
          <w:bCs w:val="false"/>
          <w:i w:val="false"/>
          <w:iCs w:val="false"/>
          <w:strike w:val="false"/>
          <w:color w:val="000000"/>
          <w:sz w:val="22"/>
          <w:szCs w:val="22"/>
        </w:rPr>
        <w:t xml:space="preserve"> constraints (e.g., </w:t>
      </w:r>
      <w:r>
        <w:rPr>
          <w:rFonts w:ascii="Courier New" w:cs="Courier New" w:eastAsia="Courier New" w:hAnsi="Courier New"/>
          <w:b w:val="false"/>
          <w:bCs w:val="false"/>
          <w:i w:val="false"/>
          <w:iCs w:val="false"/>
          <w:color w:val="000000"/>
          <w:sz w:val="20"/>
          <w:szCs w:val="20"/>
          <w:shd w:fill="F3F4F6" w:color="auto" w:val="clear"/>
        </w:rPr>
        <w:t xml:space="preserve">~&gt; 4.0</w:t>
      </w:r>
      <w:r>
        <w:rPr>
          <w:rFonts w:ascii="Calibri" w:cs="Calibri" w:eastAsia="Calibri" w:hAnsi="Calibri"/>
          <w:b w:val="false"/>
          <w:bCs w:val="false"/>
          <w:i w:val="false"/>
          <w:iCs w:val="false"/>
          <w:strike w:val="false"/>
          <w:color w:val="000000"/>
          <w:sz w:val="22"/>
          <w:szCs w:val="22"/>
        </w:rPr>
        <w:t xml:space="preserve">) to allow minor-version upgrades while preventing breaking major-version changes. Use </w:t>
      </w:r>
      <w:r>
        <w:rPr>
          <w:rFonts w:ascii="Courier New" w:cs="Courier New" w:eastAsia="Courier New" w:hAnsi="Courier New"/>
          <w:b w:val="false"/>
          <w:bCs w:val="false"/>
          <w:i w:val="false"/>
          <w:iCs w:val="false"/>
          <w:color w:val="000000"/>
          <w:sz w:val="20"/>
          <w:szCs w:val="20"/>
          <w:shd w:fill="F3F4F6" w:color="auto" w:val="clear"/>
        </w:rPr>
        <w:t xml:space="preserve">depends_on</w:t>
      </w:r>
      <w:r>
        <w:rPr>
          <w:rFonts w:ascii="Calibri" w:cs="Calibri" w:eastAsia="Calibri" w:hAnsi="Calibri"/>
          <w:b w:val="false"/>
          <w:bCs w:val="false"/>
          <w:i w:val="false"/>
          <w:iCs w:val="false"/>
          <w:strike w:val="false"/>
          <w:color w:val="000000"/>
          <w:sz w:val="22"/>
          <w:szCs w:val="22"/>
        </w:rPr>
        <w:t xml:space="preserve"> sparingly and only for cross-module ordering where implicit dependency graphs are insufficient.</w:t>
      </w:r>
    </w:p>
    <w:p>
      <w:pPr>
        <w:pStyle w:val="Heading3"/>
        <w:spacing w:after="80" w:before="240" w:line="312" w:lineRule="auto"/>
      </w:pPr>
      <w:r>
        <w:rPr>
          <w:rFonts w:ascii="Calibri" w:cs="Calibri" w:eastAsia="Calibri" w:hAnsi="Calibri"/>
          <w:color w:val="145A8A"/>
          <w:sz w:val="26"/>
          <w:szCs w:val="26"/>
        </w:rPr>
        <w:t xml:space="preserve">2.5 Environment Separation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persistent confusion introduced by Terraform workspaces — specifically the risk of running a </w:t>
      </w:r>
      <w:r>
        <w:rPr>
          <w:rFonts w:ascii="Courier New" w:cs="Courier New" w:eastAsia="Courier New" w:hAnsi="Courier New"/>
          <w:b w:val="false"/>
          <w:bCs w:val="false"/>
          <w:i w:val="false"/>
          <w:iCs w:val="false"/>
          <w:color w:val="000000"/>
          <w:sz w:val="20"/>
          <w:szCs w:val="20"/>
          <w:shd w:fill="F3F4F6" w:color="auto" w:val="clear"/>
        </w:rPr>
        <w:t xml:space="preserve">terraform apply</w:t>
      </w:r>
      <w:r>
        <w:rPr>
          <w:rFonts w:ascii="Calibri" w:cs="Calibri" w:eastAsia="Calibri" w:hAnsi="Calibri"/>
          <w:b w:val="false"/>
          <w:bCs w:val="false"/>
          <w:i w:val="false"/>
          <w:iCs w:val="false"/>
          <w:strike w:val="false"/>
          <w:color w:val="000000"/>
          <w:sz w:val="22"/>
          <w:szCs w:val="22"/>
        </w:rPr>
        <w:t xml:space="preserve"> against the wrong workspace — makes </w:t>
      </w:r>
      <w:r>
        <w:rPr>
          <w:rFonts w:ascii="Calibri" w:cs="Calibri" w:eastAsia="Calibri" w:hAnsi="Calibri"/>
          <w:b/>
          <w:bCs/>
          <w:i w:val="false"/>
          <w:iCs w:val="false"/>
          <w:strike w:val="false"/>
          <w:color w:val="000000"/>
          <w:sz w:val="22"/>
          <w:szCs w:val="22"/>
        </w:rPr>
        <w:t xml:space="preserve">directory-based environment separation</w:t>
      </w:r>
      <w:r>
        <w:rPr>
          <w:rFonts w:ascii="Calibri" w:cs="Calibri" w:eastAsia="Calibri" w:hAnsi="Calibri"/>
          <w:b w:val="false"/>
          <w:bCs w:val="false"/>
          <w:i w:val="false"/>
          <w:iCs w:val="false"/>
          <w:strike w:val="false"/>
          <w:color w:val="000000"/>
          <w:sz w:val="22"/>
          <w:szCs w:val="22"/>
        </w:rPr>
        <w:t xml:space="preserve"> the strongly recommended pattern for production Azure deployments in 2026.</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Structure the repository with one root module per environment: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E" w:sz="6"/>
              <w:left w:val="single" w:color="0D3B6E" w:sz="6"/>
              <w:bottom w:val="single" w:color="0D3B6E" w:sz="6"/>
              <w:right w:val="single" w:color="0D3B6E" w:sz="6"/>
            </w:tcBorders>
            <w:shd w:fill="F0F4F8" w:color="auto" w:val="clear"/>
            <w:tcMar>
              <w:top w:type="dxa" w:w="150"/>
              <w:left w:type="dxa" w:w="210"/>
              <w:bottom w:type="dxa" w:w="150"/>
              <w:right w:type="dxa" w:w="210"/>
            </w:tcMar>
          </w:tcPr>
          <w:p>
            <w:pPr>
              <w:spacing w:after="120" w:line="408" w:lineRule="auto"/>
            </w:pPr>
            <w:r>
              <w:t xml:space="preserve">infrastructure/
├── environments/
│   ├── dev/
│   │   ├── terraform.tf
│   │   ├── main.tf
│   │   └── terraform.tfvars
│   ├── staging/
│   │   ├── terraform.tf
│   │   ├── main.tf
│   │   └── terraform.tfvars
│   └── prod/
│       ├── terraform.tf
│       ├── main.tf
│       └── terraform.tfvars
└── modules/
    └── networking/
    └── compute/</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Each environment directory contains a unique </w:t>
      </w:r>
      <w:r>
        <w:rPr>
          <w:rFonts w:ascii="Courier New" w:cs="Courier New" w:eastAsia="Courier New" w:hAnsi="Courier New"/>
          <w:b w:val="false"/>
          <w:bCs w:val="false"/>
          <w:i w:val="false"/>
          <w:iCs w:val="false"/>
          <w:color w:val="000000"/>
          <w:sz w:val="20"/>
          <w:szCs w:val="20"/>
          <w:shd w:fill="F3F4F6" w:color="auto" w:val="clear"/>
        </w:rPr>
        <w:t xml:space="preserve">backend</w:t>
      </w:r>
      <w:r>
        <w:rPr>
          <w:rFonts w:ascii="Calibri" w:cs="Calibri" w:eastAsia="Calibri" w:hAnsi="Calibri"/>
          <w:b w:val="false"/>
          <w:bCs w:val="false"/>
          <w:i w:val="false"/>
          <w:iCs w:val="false"/>
          <w:strike w:val="false"/>
          <w:color w:val="000000"/>
          <w:sz w:val="22"/>
          <w:szCs w:val="22"/>
        </w:rPr>
        <w:t xml:space="preserve"> configuration pointing to a distinct state file key. Promotions between environments are executed by applying the same module version with the target environment's </w:t>
      </w:r>
      <w:r>
        <w:rPr>
          <w:rFonts w:ascii="Courier New" w:cs="Courier New" w:eastAsia="Courier New" w:hAnsi="Courier New"/>
          <w:b w:val="false"/>
          <w:bCs w:val="false"/>
          <w:i w:val="false"/>
          <w:iCs w:val="false"/>
          <w:color w:val="000000"/>
          <w:sz w:val="20"/>
          <w:szCs w:val="20"/>
          <w:shd w:fill="F3F4F6" w:color="auto" w:val="clear"/>
        </w:rPr>
        <w:t xml:space="preserve">.tfvars</w:t>
      </w:r>
      <w:r>
        <w:rPr>
          <w:rFonts w:ascii="Calibri" w:cs="Calibri" w:eastAsia="Calibri" w:hAnsi="Calibri"/>
          <w:b w:val="false"/>
          <w:bCs w:val="false"/>
          <w:i w:val="false"/>
          <w:iCs w:val="false"/>
          <w:strike w:val="false"/>
          <w:color w:val="000000"/>
          <w:sz w:val="22"/>
          <w:szCs w:val="22"/>
        </w:rPr>
        <w:t xml:space="preserve"> file — never by switching workspaces.</w:t>
      </w:r>
    </w:p>
    <w:p>
      <w:pPr>
        <w:pStyle w:val="Heading3"/>
        <w:spacing w:after="80" w:before="240" w:line="312" w:lineRule="auto"/>
      </w:pPr>
      <w:r>
        <w:rPr>
          <w:rFonts w:ascii="Calibri" w:cs="Calibri" w:eastAsia="Calibri" w:hAnsi="Calibri"/>
          <w:color w:val="145A8A"/>
          <w:sz w:val="26"/>
          <w:szCs w:val="26"/>
        </w:rPr>
        <w:t xml:space="preserve">2.6 CI/CD Pipeline Pattern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2026 canonical Terraform CI/CD pipeline on Azure — whether implemented in GitHub Actions or Azure DevOps Pipelines — follows a six-stage model:</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PR Trigger:</w:t>
      </w:r>
      <w:r>
        <w:rPr>
          <w:rFonts w:ascii="Calibri" w:cs="Calibri" w:eastAsia="Calibri" w:hAnsi="Calibri"/>
          <w:b w:val="false"/>
          <w:bCs w:val="false"/>
          <w:i w:val="false"/>
          <w:iCs w:val="false"/>
          <w:strike w:val="false"/>
          <w:color w:val="000000"/>
          <w:sz w:val="22"/>
          <w:szCs w:val="22"/>
        </w:rPr>
        <w:t xml:space="preserve"> Any pull request to a protected branch triggers the pipeline.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Static Analysis: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tfsec</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Checkov</w:t>
      </w:r>
      <w:r>
        <w:rPr>
          <w:rFonts w:ascii="Calibri" w:cs="Calibri" w:eastAsia="Calibri" w:hAnsi="Calibri"/>
          <w:b w:val="false"/>
          <w:bCs w:val="false"/>
          <w:i w:val="false"/>
          <w:iCs w:val="false"/>
          <w:strike w:val="false"/>
          <w:color w:val="000000"/>
          <w:sz w:val="22"/>
          <w:szCs w:val="22"/>
        </w:rPr>
        <w:t xml:space="preserve"> scan all </w:t>
      </w:r>
      <w:r>
        <w:rPr>
          <w:rFonts w:ascii="Courier New" w:cs="Courier New" w:eastAsia="Courier New" w:hAnsi="Courier New"/>
          <w:b w:val="false"/>
          <w:bCs w:val="false"/>
          <w:i w:val="false"/>
          <w:iCs w:val="false"/>
          <w:color w:val="000000"/>
          <w:sz w:val="20"/>
          <w:szCs w:val="20"/>
          <w:shd w:fill="F3F4F6" w:color="auto" w:val="clear"/>
        </w:rPr>
        <w:t xml:space="preserve">.tf</w:t>
      </w:r>
      <w:r>
        <w:rPr>
          <w:rFonts w:ascii="Calibri" w:cs="Calibri" w:eastAsia="Calibri" w:hAnsi="Calibri"/>
          <w:b w:val="false"/>
          <w:bCs w:val="false"/>
          <w:i w:val="false"/>
          <w:iCs w:val="false"/>
          <w:strike w:val="false"/>
          <w:color w:val="000000"/>
          <w:sz w:val="22"/>
          <w:szCs w:val="22"/>
        </w:rPr>
        <w:t xml:space="preserve"> files. PRs that introduce HIGH or CRITICAL findings are blocked from merge.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Terraform Plan:</w:t>
      </w:r>
      <w:r>
        <w:rPr>
          <w:rFonts w:ascii="Calibri" w:cs="Calibri" w:eastAsia="Calibri" w:hAnsi="Calibri"/>
          <w:b w:val="false"/>
          <w:bCs w:val="false"/>
          <w:i w:val="false"/>
          <w:iCs w:val="false"/>
          <w:strike w:val="false"/>
          <w:color w:val="000000"/>
          <w:sz w:val="22"/>
          <w:szCs w:val="22"/>
        </w:rPr>
        <w:t xml:space="preserve"> Authenticate via OIDC (no secrets in pipeline variables). Run </w:t>
      </w:r>
      <w:r>
        <w:rPr>
          <w:rFonts w:ascii="Courier New" w:cs="Courier New" w:eastAsia="Courier New" w:hAnsi="Courier New"/>
          <w:b w:val="false"/>
          <w:bCs w:val="false"/>
          <w:i w:val="false"/>
          <w:iCs w:val="false"/>
          <w:color w:val="000000"/>
          <w:sz w:val="20"/>
          <w:szCs w:val="20"/>
          <w:shd w:fill="F3F4F6" w:color="auto" w:val="clear"/>
        </w:rPr>
        <w:t xml:space="preserve">terraform plan -out=plan.tfplan</w:t>
      </w:r>
      <w:r>
        <w:rPr>
          <w:rFonts w:ascii="Calibri" w:cs="Calibri" w:eastAsia="Calibri" w:hAnsi="Calibri"/>
          <w:b w:val="false"/>
          <w:bCs w:val="false"/>
          <w:i w:val="false"/>
          <w:iCs w:val="false"/>
          <w:strike w:val="false"/>
          <w:color w:val="000000"/>
          <w:sz w:val="22"/>
          <w:szCs w:val="22"/>
        </w:rPr>
        <w:t xml:space="preserve">. Post the plan output as a PR comment for reviewer visibility.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Plan Review Gate:</w:t>
      </w:r>
      <w:r>
        <w:rPr>
          <w:rFonts w:ascii="Calibri" w:cs="Calibri" w:eastAsia="Calibri" w:hAnsi="Calibri"/>
          <w:b w:val="false"/>
          <w:bCs w:val="false"/>
          <w:i w:val="false"/>
          <w:iCs w:val="false"/>
          <w:strike w:val="false"/>
          <w:color w:val="000000"/>
          <w:sz w:val="22"/>
          <w:szCs w:val="22"/>
        </w:rPr>
        <w:t xml:space="preserve"> Human approval required before the Apply stage. Enforced via GitHub Environment protection rules or Azure DevOps approval gates on the production environment.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Terraform Apply:</w:t>
      </w:r>
      <w:r>
        <w:rPr>
          <w:rFonts w:ascii="Calibri" w:cs="Calibri" w:eastAsia="Calibri" w:hAnsi="Calibri"/>
          <w:b w:val="false"/>
          <w:bCs w:val="false"/>
          <w:i w:val="false"/>
          <w:iCs w:val="false"/>
          <w:strike w:val="false"/>
          <w:color w:val="000000"/>
          <w:sz w:val="22"/>
          <w:szCs w:val="22"/>
        </w:rPr>
        <w:t xml:space="preserve"> Executes the saved plan file against production. OIDC re-authenticates for the apply step.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Nightly Drift Detection:</w:t>
      </w:r>
      <w:r>
        <w:rPr>
          <w:rFonts w:ascii="Calibri" w:cs="Calibri" w:eastAsia="Calibri" w:hAnsi="Calibri"/>
          <w:b w:val="false"/>
          <w:bCs w:val="false"/>
          <w:i w:val="false"/>
          <w:iCs w:val="false"/>
          <w:strike w:val="false"/>
          <w:color w:val="000000"/>
          <w:sz w:val="22"/>
          <w:szCs w:val="22"/>
        </w:rPr>
        <w:t xml:space="preserve"> A scheduled pipeline run executes </w:t>
      </w:r>
      <w:r>
        <w:rPr>
          <w:rFonts w:ascii="Courier New" w:cs="Courier New" w:eastAsia="Courier New" w:hAnsi="Courier New"/>
          <w:b w:val="false"/>
          <w:bCs w:val="false"/>
          <w:i w:val="false"/>
          <w:iCs w:val="false"/>
          <w:color w:val="000000"/>
          <w:sz w:val="20"/>
          <w:szCs w:val="20"/>
          <w:shd w:fill="F3F4F6" w:color="auto" w:val="clear"/>
        </w:rPr>
        <w:t xml:space="preserve">terraform plan -detailed-exitcode</w:t>
      </w:r>
      <w:r>
        <w:rPr>
          <w:rFonts w:ascii="Calibri" w:cs="Calibri" w:eastAsia="Calibri" w:hAnsi="Calibri"/>
          <w:b w:val="false"/>
          <w:bCs w:val="false"/>
          <w:i w:val="false"/>
          <w:iCs w:val="false"/>
          <w:strike w:val="false"/>
          <w:color w:val="000000"/>
          <w:sz w:val="22"/>
          <w:szCs w:val="22"/>
        </w:rPr>
        <w:t xml:space="preserve"> against all production state files. Exit code 2 (changes detected) triggers a Slack/Teams/Azure DevOps dashboard notification with the diff, categorized as harmless or critical.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CE8E8" w:color="auto" w:val="clear"/>
            <w:tcMar>
              <w:top w:type="dxa" w:w="150"/>
              <w:left w:type="dxa" w:w="210"/>
              <w:bottom w:type="dxa" w:w="150"/>
              <w:right w:type="dxa" w:w="210"/>
            </w:tcMar>
          </w:tcPr>
          <w:p>
            <w:pPr>
              <w:spacing w:after="120" w:line="408" w:lineRule="auto"/>
            </w:pPr>
            <w:r>
              <w:rPr>
                <w:b/>
                <w:bCs/>
                <w:i w:val="false"/>
                <w:iCs w:val="false"/>
                <w:color w:val="000000"/>
              </w:rPr>
              <w:t xml:space="preserve">Warning: Never Run Apply on Plan Changes Without a Gate</w:t>
            </w:r>
          </w:p>
          <w:p>
            <w:pPr>
              <w:spacing w:after="120" w:line="408" w:lineRule="auto"/>
            </w:pPr>
            <w:r>
              <w:t xml:space="preserve">Automated apply (auto-apply on push) is acceptable only for non-production environments with explicitly bounded blast radius. Production environments must always require human approval of the plan output before apply is permitted. This is non-negotiable for SOC 2 and ISO 27001 compliance postures.</w:t>
            </w:r>
          </w:p>
        </w:tc>
      </w:tr>
    </w:tbl>
    <w:p>
      <w:pPr>
        <w:spacing w:after="240" w:before="0"/>
      </w:pPr>
    </w:p>
    <w:p>
      <w:pPr>
        <w:pStyle w:val="Heading3"/>
        <w:spacing w:after="80" w:before="240" w:line="312" w:lineRule="auto"/>
      </w:pPr>
      <w:r>
        <w:rPr>
          <w:rFonts w:ascii="Calibri" w:cs="Calibri" w:eastAsia="Calibri" w:hAnsi="Calibri"/>
          <w:color w:val="145A8A"/>
          <w:sz w:val="26"/>
          <w:szCs w:val="26"/>
        </w:rPr>
        <w:t xml:space="preserve">2.7 State Management at Scale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Large organizations running hundreds of Terraform root modules must align state file boundaries with team ownership boundaries. A networking team owns the VNet state; an application team owns the application service state. Cross-team references are achieved via </w:t>
      </w:r>
      <w:r>
        <w:rPr>
          <w:rFonts w:ascii="Courier New" w:cs="Courier New" w:eastAsia="Courier New" w:hAnsi="Courier New"/>
          <w:b w:val="false"/>
          <w:bCs w:val="false"/>
          <w:i w:val="false"/>
          <w:iCs w:val="false"/>
          <w:color w:val="000000"/>
          <w:sz w:val="20"/>
          <w:szCs w:val="20"/>
          <w:shd w:fill="F3F4F6" w:color="auto" w:val="clear"/>
        </w:rPr>
        <w:t xml:space="preserve">terraform_remote_state</w:t>
      </w:r>
      <w:r>
        <w:rPr>
          <w:rFonts w:ascii="Calibri" w:cs="Calibri" w:eastAsia="Calibri" w:hAnsi="Calibri"/>
          <w:b w:val="false"/>
          <w:bCs w:val="false"/>
          <w:i w:val="false"/>
          <w:iCs w:val="false"/>
          <w:strike w:val="false"/>
          <w:color w:val="000000"/>
          <w:sz w:val="22"/>
          <w:szCs w:val="22"/>
        </w:rPr>
        <w:t xml:space="preserve"> data sources — pulling VNet IDs or subnet CIDRs from the networking team's state without granting write access to that state. Module versions are managed via semantic versioning in a private Git-based module registry, with teams pinning to specific tags.</w:t>
      </w:r>
    </w:p>
    <w:p>
      <w:pPr>
        <w:pStyle w:val="Heading3"/>
        <w:spacing w:after="80" w:before="240" w:line="312" w:lineRule="auto"/>
      </w:pPr>
      <w:r>
        <w:rPr>
          <w:rFonts w:ascii="Calibri" w:cs="Calibri" w:eastAsia="Calibri" w:hAnsi="Calibri"/>
          <w:color w:val="145A8A"/>
          <w:sz w:val="26"/>
          <w:szCs w:val="26"/>
        </w:rPr>
        <w:t xml:space="preserve">2.8 Security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Security requirements for Terraform on Azure are non-negotiable at enterprise scale: zero hardcoded secrets in any </w:t>
      </w:r>
      <w:r>
        <w:rPr>
          <w:rFonts w:ascii="Courier New" w:cs="Courier New" w:eastAsia="Courier New" w:hAnsi="Courier New"/>
          <w:b w:val="false"/>
          <w:bCs w:val="false"/>
          <w:i w:val="false"/>
          <w:iCs w:val="false"/>
          <w:color w:val="000000"/>
          <w:sz w:val="20"/>
          <w:szCs w:val="20"/>
          <w:shd w:fill="F3F4F6" w:color="auto" w:val="clear"/>
        </w:rPr>
        <w:t xml:space="preserve">.tf</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.tfvars</w:t>
      </w:r>
      <w:r>
        <w:rPr>
          <w:rFonts w:ascii="Calibri" w:cs="Calibri" w:eastAsia="Calibri" w:hAnsi="Calibri"/>
          <w:b w:val="false"/>
          <w:bCs w:val="false"/>
          <w:i w:val="false"/>
          <w:iCs w:val="false"/>
          <w:strike w:val="false"/>
          <w:color w:val="000000"/>
          <w:sz w:val="22"/>
          <w:szCs w:val="22"/>
        </w:rPr>
        <w:t xml:space="preserve"> file, OIDC/Workload Identity Federation for all pipeline authentication, Managed Identity for VM-to-Azure service authentication (no credentials embedded in compute), static analysis (</w:t>
      </w:r>
      <w:r>
        <w:rPr>
          <w:rFonts w:ascii="Courier New" w:cs="Courier New" w:eastAsia="Courier New" w:hAnsi="Courier New"/>
          <w:b w:val="false"/>
          <w:bCs w:val="false"/>
          <w:i w:val="false"/>
          <w:iCs w:val="false"/>
          <w:color w:val="000000"/>
          <w:sz w:val="20"/>
          <w:szCs w:val="20"/>
          <w:shd w:fill="F3F4F6" w:color="auto" w:val="clear"/>
        </w:rPr>
        <w:t xml:space="preserve">tfsec</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Checkov</w:t>
      </w:r>
      <w:r>
        <w:rPr>
          <w:rFonts w:ascii="Calibri" w:cs="Calibri" w:eastAsia="Calibri" w:hAnsi="Calibri"/>
          <w:b w:val="false"/>
          <w:bCs w:val="false"/>
          <w:i w:val="false"/>
          <w:iCs w:val="false"/>
          <w:strike w:val="false"/>
          <w:color w:val="000000"/>
          <w:sz w:val="22"/>
          <w:szCs w:val="22"/>
        </w:rPr>
        <w:t xml:space="preserve">) gating all PRs, and Azure Policy assignments deployed via Terraform to prohibit manual portal changes to managed resources.</w:t>
      </w:r>
    </w:p>
    <w:p>
      <w:pPr>
        <w:pStyle w:val="Heading3"/>
        <w:spacing w:after="80" w:before="240" w:line="312" w:lineRule="auto"/>
      </w:pPr>
      <w:r>
        <w:rPr>
          <w:rFonts w:ascii="Calibri" w:cs="Calibri" w:eastAsia="Calibri" w:hAnsi="Calibri"/>
          <w:color w:val="145A8A"/>
          <w:sz w:val="26"/>
          <w:szCs w:val="26"/>
        </w:rPr>
        <w:t xml:space="preserve">2.9 Drift Detection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Drift detection is not merely detection — it requires a triage process. Nightly </w:t>
      </w:r>
      <w:r>
        <w:rPr>
          <w:rFonts w:ascii="Courier New" w:cs="Courier New" w:eastAsia="Courier New" w:hAnsi="Courier New"/>
          <w:b w:val="false"/>
          <w:bCs w:val="false"/>
          <w:i w:val="false"/>
          <w:iCs w:val="false"/>
          <w:color w:val="000000"/>
          <w:sz w:val="20"/>
          <w:szCs w:val="20"/>
          <w:shd w:fill="F3F4F6" w:color="auto" w:val="clear"/>
        </w:rPr>
        <w:t xml:space="preserve">terraform plan</w:t>
      </w:r>
      <w:r>
        <w:rPr>
          <w:rFonts w:ascii="Calibri" w:cs="Calibri" w:eastAsia="Calibri" w:hAnsi="Calibri"/>
          <w:b w:val="false"/>
          <w:bCs w:val="false"/>
          <w:i w:val="false"/>
          <w:iCs w:val="false"/>
          <w:strike w:val="false"/>
          <w:color w:val="000000"/>
          <w:sz w:val="22"/>
          <w:szCs w:val="22"/>
        </w:rPr>
        <w:t xml:space="preserve"> runs must categorize drift as either </w:t>
      </w:r>
      <w:r>
        <w:rPr>
          <w:rFonts w:ascii="Calibri" w:cs="Calibri" w:eastAsia="Calibri" w:hAnsi="Calibri"/>
          <w:b/>
          <w:bCs/>
          <w:i w:val="false"/>
          <w:iCs w:val="false"/>
          <w:strike w:val="false"/>
          <w:color w:val="000000"/>
          <w:sz w:val="22"/>
          <w:szCs w:val="22"/>
        </w:rPr>
        <w:t xml:space="preserve">harmless</w:t>
      </w:r>
      <w:r>
        <w:rPr>
          <w:rFonts w:ascii="Calibri" w:cs="Calibri" w:eastAsia="Calibri" w:hAnsi="Calibri"/>
          <w:b w:val="false"/>
          <w:bCs w:val="false"/>
          <w:i w:val="false"/>
          <w:iCs w:val="false"/>
          <w:strike w:val="false"/>
          <w:color w:val="000000"/>
          <w:sz w:val="22"/>
          <w:szCs w:val="22"/>
        </w:rPr>
        <w:t xml:space="preserve"> (auto-generated resource tags added by Azure Monitor, minor metadata changes) or </w:t>
      </w:r>
      <w:r>
        <w:rPr>
          <w:rFonts w:ascii="Calibri" w:cs="Calibri" w:eastAsia="Calibri" w:hAnsi="Calibri"/>
          <w:b/>
          <w:bCs/>
          <w:i w:val="false"/>
          <w:iCs w:val="false"/>
          <w:strike w:val="false"/>
          <w:color w:val="000000"/>
          <w:sz w:val="22"/>
          <w:szCs w:val="22"/>
        </w:rPr>
        <w:t xml:space="preserve">critical</w:t>
      </w:r>
      <w:r>
        <w:rPr>
          <w:rFonts w:ascii="Calibri" w:cs="Calibri" w:eastAsia="Calibri" w:hAnsi="Calibri"/>
          <w:b w:val="false"/>
          <w:bCs w:val="false"/>
          <w:i w:val="false"/>
          <w:iCs w:val="false"/>
          <w:strike w:val="false"/>
          <w:color w:val="000000"/>
          <w:sz w:val="22"/>
          <w:szCs w:val="22"/>
        </w:rPr>
        <w:t xml:space="preserve"> (changed firewall rules, modified RBAC assignments, altered NSG rules). Only critical drift should wake on-call engineers. Harmless drift should be logged and resolved in the next scheduled maintenance window. Pipe all drift reports to monitoring channels with runbook links attached.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Practice</w:t>
            </w:r>
          </w:p>
        </w:tc>
        <w:tc>
          <w:tcPr>
            <w:tcW w:type="pct" w:w="35%"/>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Why It Matters</w:t>
            </w:r>
          </w:p>
        </w:tc>
        <w:tc>
          <w:tcPr>
            <w:tcW w:type="pct" w:w="42%"/>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Implementation Tip</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AzureRM + AzAPI coexistence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Access preview Azure features without forking providers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Declare both in required_providers; migrate from AzAPI to AzureRM on GA</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Blob remote state with OIDC</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Eliminates credential leakage risk; native blob locking</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use_oidc = true; CMK encryption; soft delete 30 days minimum</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Verified Modules (AVM)</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WAF-aligned; eliminates module sprawl; Microsoft-maintained</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Wrap AVM in thin internal module with org defaults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Standard file structure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Maintainability; onboarding speed; testability</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terraform.tf, variables.tf, outputs.tf, main.tf — always separated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Directory-based env separation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Eliminates workspace confusion; clear blast radius</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One root module per environment; separate tfvars files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Six-stage CI/CD pipeline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Scan → Plan → Approve → Apply → Drift detection</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Post plan as PR comment; OIDC auth throughout; manual gate on prod</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Team-aligned state boundaries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Prevents cross-team state conflicts; clear ownership</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remote_state data sources for cross-team references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Zero-secret security posture</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SOC 2 / ISO 27001 compliance; no credential leakage</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OIDC everywhere; Azure Policy blocks manual changes</w:t>
            </w:r>
          </w:p>
        </w:tc>
      </w:tr>
      <w:tr>
        <w:trPr>
          <w:tblHeader w:val="false"/>
        </w:trPr>
        <w:tc>
          <w:tcPr>
            <w:tcW w:type="pct" w:w="2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Categorized drift detection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Prevents alert fatigue; focuses response on real risk</w:t>
            </w:r>
          </w:p>
        </w:tc>
        <w:tc>
          <w:tcPr>
            <w:tcW w:type="pct" w:w="4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Triage harmless vs. critical drift; pipe to monitoring channels with runbooks</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3. Ansible on Azure: 2026 Best Practices</w:t>
      </w:r>
    </w:p>
    <w:p>
      <w:pPr>
        <w:pBdr>
          <w:top w:val="single" w:color="0D3B6E" w:sz="6"/>
        </w:pBdr>
        <w:spacing w:after="200" w:before="0"/>
      </w:pPr>
    </w:p>
    <w:p>
      <w:pPr>
        <w:pStyle w:val="Heading3"/>
        <w:spacing w:after="80" w:before="240" w:line="312" w:lineRule="auto"/>
      </w:pPr>
      <w:r>
        <w:rPr>
          <w:rFonts w:ascii="Calibri" w:cs="Calibri" w:eastAsia="Calibri" w:hAnsi="Calibri"/>
          <w:color w:val="145A8A"/>
          <w:sz w:val="26"/>
          <w:szCs w:val="26"/>
        </w:rPr>
        <w:t xml:space="preserve">3.1 Ansible Automation Platform (AAP) on Azure Marketplace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Red Hat's Ansible Automation Platform (AAP) is available as a managed application deployed directly from the Azure Marketplace into a customer resource group, billed through Azure. The 2026 deployment runs on Azure Kubernetes Service (AKS) with a minimum of 3 nodes and a maximum of 20 nodes managed by the cluster autoscaler, providing elastic scaling for large playbook workloads without manual capacity planning.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AAP 2.7 — the current version as of mid-2026 — introduced updated utilities, enhanced the EDA rulebook activation system, and addressed the AKS legacy authentication retirement that affected earlier deployments. The AAP managed application updates are delivered by Red Hat through the Azure Marketplace channel, decoupling platform updates from customer-managed upgrade cycles. Customers receive maintenance notifications via the AAP notifications RSS feed and Azure Event Hub integration.</w:t>
      </w:r>
    </w:p>
    <w:p>
      <w:pPr>
        <w:pStyle w:val="Heading3"/>
        <w:spacing w:after="80" w:before="240" w:line="312" w:lineRule="auto"/>
      </w:pPr>
      <w:r>
        <w:rPr>
          <w:rFonts w:ascii="Calibri" w:cs="Calibri" w:eastAsia="Calibri" w:hAnsi="Calibri"/>
          <w:color w:val="145A8A"/>
          <w:sz w:val="26"/>
          <w:szCs w:val="26"/>
        </w:rPr>
        <w:t xml:space="preserve">3.2 Azure Collection (azure.azcollection)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azure.azcollection</w:t>
      </w:r>
      <w:r>
        <w:rPr>
          <w:rFonts w:ascii="Calibri" w:cs="Calibri" w:eastAsia="Calibri" w:hAnsi="Calibri"/>
          <w:b w:val="false"/>
          <w:bCs w:val="false"/>
          <w:i w:val="false"/>
          <w:iCs w:val="false"/>
          <w:strike w:val="false"/>
          <w:color w:val="000000"/>
          <w:sz w:val="22"/>
          <w:szCs w:val="22"/>
        </w:rPr>
        <w:t xml:space="preserve"> is the official Ansible collection for Azure resource management. In a well-architected Terraform + Ansible deployment, the collection is used for post-provisioning configuration — not for resource creation (which is Terraform's domain). Key modules include: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azure_rm_resourcegroup</w:t>
      </w:r>
      <w:r>
        <w:rPr>
          <w:rFonts w:ascii="Calibri" w:cs="Calibri" w:eastAsia="Calibri" w:hAnsi="Calibri"/>
          <w:b w:val="false"/>
          <w:bCs w:val="false"/>
          <w:i w:val="false"/>
          <w:iCs w:val="false"/>
          <w:strike w:val="false"/>
          <w:color w:val="000000"/>
          <w:sz w:val="22"/>
          <w:szCs w:val="22"/>
        </w:rPr>
        <w:t xml:space="preserve"> — Resource Group management (use for Ansible-managed secondary configs)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azure_rm_virtualnetwork</w:t>
      </w:r>
      <w:r>
        <w:rPr>
          <w:rFonts w:ascii="Calibri" w:cs="Calibri" w:eastAsia="Calibri" w:hAnsi="Calibri"/>
          <w:b w:val="false"/>
          <w:bCs w:val="false"/>
          <w:i w:val="false"/>
          <w:iCs w:val="false"/>
          <w:strike w:val="false"/>
          <w:color w:val="000000"/>
          <w:sz w:val="22"/>
          <w:szCs w:val="22"/>
        </w:rPr>
        <w:t xml:space="preserve"> — VNet query and subnet enumeration for playbook logic</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azure_rm_virtualmachine</w:t>
      </w:r>
      <w:r>
        <w:rPr>
          <w:rFonts w:ascii="Calibri" w:cs="Calibri" w:eastAsia="Calibri" w:hAnsi="Calibri"/>
          <w:b w:val="false"/>
          <w:bCs w:val="false"/>
          <w:i w:val="false"/>
          <w:iCs w:val="false"/>
          <w:strike w:val="false"/>
          <w:color w:val="000000"/>
          <w:sz w:val="22"/>
          <w:szCs w:val="22"/>
        </w:rPr>
        <w:t xml:space="preserve"> — VM state management (start, stop, restart) for Day 2 ops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azure_rm_keyvaultsecret_info</w:t>
      </w:r>
      <w:r>
        <w:rPr>
          <w:rFonts w:ascii="Calibri" w:cs="Calibri" w:eastAsia="Calibri" w:hAnsi="Calibri"/>
          <w:b w:val="false"/>
          <w:bCs w:val="false"/>
          <w:i w:val="false"/>
          <w:iCs w:val="false"/>
          <w:strike w:val="false"/>
          <w:color w:val="000000"/>
          <w:sz w:val="22"/>
          <w:szCs w:val="22"/>
        </w:rPr>
        <w:t xml:space="preserve"> — Key Vault secret retrieval for playbook variables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E" w:sz="6"/>
              <w:left w:val="single" w:color="0D3B6E" w:sz="6"/>
              <w:bottom w:val="single" w:color="0D3B6E" w:sz="6"/>
              <w:right w:val="single" w:color="0D3B6E" w:sz="6"/>
            </w:tcBorders>
            <w:shd w:fill="F0F4F8" w:color="auto" w:val="clear"/>
            <w:tcMar>
              <w:top w:type="dxa" w:w="150"/>
              <w:left w:type="dxa" w:w="210"/>
              <w:bottom w:type="dxa" w:w="150"/>
              <w:right w:type="dxa" w:w="210"/>
            </w:tcMar>
          </w:tcPr>
          <w:p>
            <w:pPr>
              <w:spacing w:after="120" w:line="408" w:lineRule="auto"/>
            </w:pPr>
            <w:r>
              <w:t xml:space="preserve">- name: Retrieve database password from Azure Key Vault
  azure.azcollection.azure_rm_keyvaultsecret_info:
    vault_uri: "https://kv-prod-app01.vault.azure.net/"
    name: "db-password-prod"
  register: kv_secret
  no_log: true    # MANDATORY — never log secret values
- name: Configure application database connection
  ansible.builtin.template:
    src: templates/app-config.j2
    dest: /etc/app/config.yaml
    owner: appuser
    group: appgroup
    mode: '0640'
  vars:
    db_password: "{{ kv_secret.secrets[0].secret }}"
  no_log: true    # Prevent variable value from appearing in task output</w:t>
            </w:r>
          </w:p>
        </w:tc>
      </w:tr>
    </w:tbl>
    <w:p>
      <w:pPr>
        <w:spacing w:after="240" w:before="0"/>
      </w:pPr>
    </w:p>
    <w:p>
      <w:pPr>
        <w:pStyle w:val="Heading3"/>
        <w:spacing w:after="80" w:before="240" w:line="312" w:lineRule="auto"/>
      </w:pPr>
      <w:r>
        <w:rPr>
          <w:rFonts w:ascii="Calibri" w:cs="Calibri" w:eastAsia="Calibri" w:hAnsi="Calibri"/>
          <w:color w:val="145A8A"/>
          <w:sz w:val="26"/>
          <w:szCs w:val="26"/>
        </w:rPr>
        <w:t xml:space="preserve">3.3 Secrets Management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Secrets management in Ansible on Azure follows a strict hierarchy in 2026. Azure Key Vault, accessed via </w:t>
      </w:r>
      <w:r>
        <w:rPr>
          <w:rFonts w:ascii="Courier New" w:cs="Courier New" w:eastAsia="Courier New" w:hAnsi="Courier New"/>
          <w:b w:val="false"/>
          <w:bCs w:val="false"/>
          <w:i w:val="false"/>
          <w:iCs w:val="false"/>
          <w:color w:val="000000"/>
          <w:sz w:val="20"/>
          <w:szCs w:val="20"/>
          <w:shd w:fill="F3F4F6" w:color="auto" w:val="clear"/>
        </w:rPr>
        <w:t xml:space="preserve">azure_rm_keyvaultsecret_info</w:t>
      </w:r>
      <w:r>
        <w:rPr>
          <w:rFonts w:ascii="Calibri" w:cs="Calibri" w:eastAsia="Calibri" w:hAnsi="Calibri"/>
          <w:b w:val="false"/>
          <w:bCs w:val="false"/>
          <w:i w:val="false"/>
          <w:iCs w:val="false"/>
          <w:strike w:val="false"/>
          <w:color w:val="000000"/>
          <w:sz w:val="22"/>
          <w:szCs w:val="22"/>
        </w:rPr>
        <w:t xml:space="preserve">, is the primary secret store for Azure-native workloads. </w:t>
      </w:r>
      <w:r>
        <w:rPr>
          <w:rFonts w:ascii="Courier New" w:cs="Courier New" w:eastAsia="Courier New" w:hAnsi="Courier New"/>
          <w:b w:val="false"/>
          <w:bCs w:val="false"/>
          <w:i w:val="false"/>
          <w:iCs w:val="false"/>
          <w:color w:val="000000"/>
          <w:sz w:val="20"/>
          <w:szCs w:val="20"/>
          <w:shd w:fill="F3F4F6" w:color="auto" w:val="clear"/>
        </w:rPr>
        <w:t xml:space="preserve">no_log: true</w:t>
      </w:r>
      <w:r>
        <w:rPr>
          <w:rFonts w:ascii="Calibri" w:cs="Calibri" w:eastAsia="Calibri" w:hAnsi="Calibri"/>
          <w:b w:val="false"/>
          <w:bCs w:val="false"/>
          <w:i w:val="false"/>
          <w:iCs w:val="false"/>
          <w:strike w:val="false"/>
          <w:color w:val="000000"/>
          <w:sz w:val="22"/>
          <w:szCs w:val="22"/>
        </w:rPr>
        <w:t xml:space="preserve"> must be applied to every task that retrieves, registers, or uses a secret value — without exception. For dynamic SSH key management across large fleets, the AAP credentials plugin integrates with HashiCorp Vault (now IBM-aligned) to issue ephemeral, short-lived SSH credentials, eliminating the risk of static key sprawl. Secrets must never be committed to version control in any form — not in group_vars, host_vars, or inventory files. Use ansible-vault only for local development; use Key Vault or AAP credentials plugin for all production secrets.</w:t>
      </w:r>
    </w:p>
    <w:p>
      <w:pPr>
        <w:pStyle w:val="Heading3"/>
        <w:spacing w:after="80" w:before="240" w:line="312" w:lineRule="auto"/>
      </w:pPr>
      <w:r>
        <w:rPr>
          <w:rFonts w:ascii="Calibri" w:cs="Calibri" w:eastAsia="Calibri" w:hAnsi="Calibri"/>
          <w:color w:val="145A8A"/>
          <w:sz w:val="26"/>
          <w:szCs w:val="26"/>
        </w:rPr>
        <w:t xml:space="preserve">3.4 Security Baselines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security baseline for AAP on Azure defines the minimum acceptable configuration for all enterprise deployments: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TLS 1.2+ minimum</w:t>
      </w:r>
      <w:r>
        <w:rPr>
          <w:rFonts w:ascii="Calibri" w:cs="Calibri" w:eastAsia="Calibri" w:hAnsi="Calibri"/>
          <w:b w:val="false"/>
          <w:bCs w:val="false"/>
          <w:i w:val="false"/>
          <w:iCs w:val="false"/>
          <w:strike w:val="false"/>
          <w:color w:val="000000"/>
          <w:sz w:val="22"/>
          <w:szCs w:val="22"/>
        </w:rPr>
        <w:t xml:space="preserve"> for all AKS internal communications, webhook endpoints, and API connections between AAP components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256-bit AES encryption at rest</w:t>
      </w:r>
      <w:r>
        <w:rPr>
          <w:rFonts w:ascii="Calibri" w:cs="Calibri" w:eastAsia="Calibri" w:hAnsi="Calibri"/>
          <w:b w:val="false"/>
          <w:bCs w:val="false"/>
          <w:i w:val="false"/>
          <w:iCs w:val="false"/>
          <w:strike w:val="false"/>
          <w:color w:val="000000"/>
          <w:sz w:val="22"/>
          <w:szCs w:val="22"/>
        </w:rPr>
        <w:t xml:space="preserve"> for all AAP persistent volumes and Azure Managed Disk attachments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Server-side encryption</w:t>
      </w:r>
      <w:r>
        <w:rPr>
          <w:rFonts w:ascii="Calibri" w:cs="Calibri" w:eastAsia="Calibri" w:hAnsi="Calibri"/>
          <w:b w:val="false"/>
          <w:bCs w:val="false"/>
          <w:i w:val="false"/>
          <w:iCs w:val="false"/>
          <w:strike w:val="false"/>
          <w:color w:val="000000"/>
          <w:sz w:val="22"/>
          <w:szCs w:val="22"/>
        </w:rPr>
        <w:t xml:space="preserve"> for all Azure Storage used by the AAP managed application, with Microsoft Managed Keys as minimum and CMK as recommended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Customer admin password encrypted in transit</w:t>
      </w:r>
      <w:r>
        <w:rPr>
          <w:rFonts w:ascii="Calibri" w:cs="Calibri" w:eastAsia="Calibri" w:hAnsi="Calibri"/>
          <w:b w:val="false"/>
          <w:bCs w:val="false"/>
          <w:i w:val="false"/>
          <w:iCs w:val="false"/>
          <w:strike w:val="false"/>
          <w:color w:val="000000"/>
          <w:sz w:val="22"/>
          <w:szCs w:val="22"/>
        </w:rPr>
        <w:t xml:space="preserve"> — the initial AAP admin credential must be set via Azure Key Vault reference, not as a plaintext parameter in the Marketplace deployment template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SCIM provisioning</w:t>
      </w:r>
      <w:r>
        <w:rPr>
          <w:rFonts w:ascii="Calibri" w:cs="Calibri" w:eastAsia="Calibri" w:hAnsi="Calibri"/>
          <w:b w:val="false"/>
          <w:bCs w:val="false"/>
          <w:i w:val="false"/>
          <w:iCs w:val="false"/>
          <w:strike w:val="false"/>
          <w:color w:val="000000"/>
          <w:sz w:val="22"/>
          <w:szCs w:val="22"/>
        </w:rPr>
        <w:t xml:space="preserve"> for enterprise RBAC — integrate AAP organizations and teams with Microsoft Entra ID groups via SCIM to eliminate manual user management</w:t>
      </w:r>
    </w:p>
    <w:p>
      <w:pPr>
        <w:pStyle w:val="Heading3"/>
        <w:spacing w:after="80" w:before="240" w:line="312" w:lineRule="auto"/>
      </w:pPr>
      <w:r>
        <w:rPr>
          <w:rFonts w:ascii="Calibri" w:cs="Calibri" w:eastAsia="Calibri" w:hAnsi="Calibri"/>
          <w:color w:val="145A8A"/>
          <w:sz w:val="26"/>
          <w:szCs w:val="26"/>
        </w:rPr>
        <w:t xml:space="preserve">3.5 Event-Driven Ansible (EDA) for Day 2</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Event-Driven Ansible (EDA) represents the most significant Day 2 advancement in the Ansible + Azure ecosystem in 2026. EDA rulebook activations listen to event streams and trigger playbook runs in response to infrastructure lifecycle events — without human intervention.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aap_eda_eventstream_post</w:t>
      </w:r>
      <w:r>
        <w:rPr>
          <w:rFonts w:ascii="Calibri" w:cs="Calibri" w:eastAsia="Calibri" w:hAnsi="Calibri"/>
          <w:b w:val="false"/>
          <w:bCs w:val="false"/>
          <w:i w:val="false"/>
          <w:iCs w:val="false"/>
          <w:strike w:val="false"/>
          <w:color w:val="000000"/>
          <w:sz w:val="22"/>
          <w:szCs w:val="22"/>
        </w:rPr>
        <w:t xml:space="preserve"> Terraform action (v1.5.0, published April 28, 2026, with 306,719 downloads as of the report date) enables Terraform lifecycle events — </w:t>
      </w:r>
      <w:r>
        <w:rPr>
          <w:rFonts w:ascii="Courier New" w:cs="Courier New" w:eastAsia="Courier New" w:hAnsi="Courier New"/>
          <w:b w:val="false"/>
          <w:bCs w:val="false"/>
          <w:i w:val="false"/>
          <w:iCs w:val="false"/>
          <w:color w:val="000000"/>
          <w:sz w:val="20"/>
          <w:szCs w:val="20"/>
          <w:shd w:fill="F3F4F6" w:color="auto" w:val="clear"/>
        </w:rPr>
        <w:t xml:space="preserve">after_create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after_update</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after_destroy</w:t>
      </w:r>
      <w:r>
        <w:rPr>
          <w:rFonts w:ascii="Calibri" w:cs="Calibri" w:eastAsia="Calibri" w:hAnsi="Calibri"/>
          <w:b w:val="false"/>
          <w:bCs w:val="false"/>
          <w:i w:val="false"/>
          <w:iCs w:val="false"/>
          <w:strike w:val="false"/>
          <w:color w:val="000000"/>
          <w:sz w:val="22"/>
          <w:szCs w:val="22"/>
        </w:rPr>
        <w:t xml:space="preserve"> — to post to EDA event stream endpoints. An EDA rulebook activation listens on the event stream and fires the appropriate playbook automatically: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after_create:</w:t>
      </w:r>
      <w:r>
        <w:rPr>
          <w:rFonts w:ascii="Calibri" w:cs="Calibri" w:eastAsia="Calibri" w:hAnsi="Calibri"/>
          <w:b w:val="false"/>
          <w:bCs w:val="false"/>
          <w:i w:val="false"/>
          <w:iCs w:val="false"/>
          <w:strike w:val="false"/>
          <w:color w:val="000000"/>
          <w:sz w:val="22"/>
          <w:szCs w:val="22"/>
        </w:rPr>
        <w:t xml:space="preserve"> New VM created → EDA triggers configuration validation playbook → verifies OS baseline compliance, registers host in CMDB</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after_update:</w:t>
      </w:r>
      <w:r>
        <w:rPr>
          <w:rFonts w:ascii="Calibri" w:cs="Calibri" w:eastAsia="Calibri" w:hAnsi="Calibri"/>
          <w:b w:val="false"/>
          <w:bCs w:val="false"/>
          <w:i w:val="false"/>
          <w:iCs w:val="false"/>
          <w:strike w:val="false"/>
          <w:color w:val="000000"/>
          <w:sz w:val="22"/>
          <w:szCs w:val="22"/>
        </w:rPr>
        <w:t xml:space="preserve"> VM resized or network changed → EDA triggers connectivity validation playbook → confirms application is reachable post-change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after_destroy:</w:t>
      </w:r>
      <w:r>
        <w:rPr>
          <w:rFonts w:ascii="Calibri" w:cs="Calibri" w:eastAsia="Calibri" w:hAnsi="Calibri"/>
          <w:b w:val="false"/>
          <w:bCs w:val="false"/>
          <w:i w:val="false"/>
          <w:iCs w:val="false"/>
          <w:strike w:val="false"/>
          <w:color w:val="000000"/>
          <w:sz w:val="22"/>
          <w:szCs w:val="22"/>
        </w:rPr>
        <w:t xml:space="preserve"> VM deprovisioned → EDA triggers deregistration playbook → removes host from monitoring, revokes SSH keys, cleans up DNS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E" w:sz="6"/>
              <w:left w:val="single" w:color="0D3B6E" w:sz="6"/>
              <w:bottom w:val="single" w:color="0D3B6E" w:sz="6"/>
              <w:right w:val="single" w:color="0D3B6E" w:sz="6"/>
            </w:tcBorders>
            <w:shd w:fill="F0F4F8" w:color="auto" w:val="clear"/>
            <w:tcMar>
              <w:top w:type="dxa" w:w="150"/>
              <w:left w:type="dxa" w:w="210"/>
              <w:bottom w:type="dxa" w:w="150"/>
              <w:right w:type="dxa" w:w="210"/>
            </w:tcMar>
          </w:tcPr>
          <w:p>
            <w:pPr>
              <w:spacing w:after="120" w:line="408" w:lineRule="auto"/>
            </w:pPr>
            <w:r>
              <w:t xml:space="preserve"># Terraform action configuration (HCL)
resource "azurerm_linux_virtual_machine" "app_vm" {
  # ... resource configuration ...
  lifecycle {
    postcondition {
      condition     = self.provision_state == "Succeeded"
      error_message = "VM provisioning did not succeed."
    }
  }
}
# Terraform action block (Collection 2.0 pattern)
action "aap_eda_eventstream_post" "notify_on_create" {
  provider     = "ansible/aap"
  version      = "1.5.0"
  trigger_on   = ["after_create"]
  event_stream = "https://eda.prod.internal/api/v1/event-streams/infra-lifecycle"
  payload = {
    resource_type = "azurerm_linux_virtual_machine"
    resource_id   = azurerm_linux_virtual_machine.app_vm.id
    environment   = var.environment
  }
}</w:t>
            </w:r>
          </w:p>
        </w:tc>
      </w:tr>
    </w:tbl>
    <w:p>
      <w:pPr>
        <w:spacing w:after="240" w:before="0"/>
      </w:pPr>
    </w:p>
    <w:p>
      <w:pPr>
        <w:pStyle w:val="Heading3"/>
        <w:spacing w:after="80" w:before="240" w:line="312" w:lineRule="auto"/>
      </w:pPr>
      <w:r>
        <w:rPr>
          <w:rFonts w:ascii="Calibri" w:cs="Calibri" w:eastAsia="Calibri" w:hAnsi="Calibri"/>
          <w:color w:val="145A8A"/>
          <w:sz w:val="26"/>
          <w:szCs w:val="26"/>
        </w:rPr>
        <w:t xml:space="preserve">3.6 Data Retention and Logging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Enterprise AAP deployments on Azure require explicit data retention and logging configuration. Configure AAP system log forwarding to Azure Event Hub for ingestion into Azure Monitor Logs or a SIEM. Define data retention policies for AAP's internal PostgreSQL database (job history, audit events) aligned to organizational compliance requirements — 90 days minimum for SOC 2, 365 days for PCI-DSS. Subscribe to the AAP notifications RSS feed for advance notice of managed application maintenance windows. Integrate AAP webhook notifications with Azure DevOps Dashboards or Slack for job completion/failure visibility.</w:t>
      </w: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4. The Critical Handoff: Inventory Bridge Patterns (2026)</w:t>
      </w:r>
    </w:p>
    <w:p>
      <w:pPr>
        <w:pBdr>
          <w:top w:val="single" w:color="0D3B6E" w:sz="6"/>
        </w:pBdr>
        <w:spacing w:after="200" w:before="0"/>
      </w:pPr>
    </w:p>
    <w:p>
      <w:pPr>
        <w:pStyle w:val="Heading3"/>
        <w:spacing w:after="80" w:before="240" w:line="312" w:lineRule="auto"/>
      </w:pPr>
      <w:r>
        <w:rPr>
          <w:rFonts w:ascii="Calibri" w:cs="Calibri" w:eastAsia="Calibri" w:hAnsi="Calibri"/>
          <w:color w:val="145A8A"/>
          <w:sz w:val="26"/>
          <w:szCs w:val="26"/>
        </w:rPr>
        <w:t xml:space="preserve">4.1 The Glue Code Problem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Until 2026, the Terraform → Ansible handoff was the most fragile point in the combined pipeline. Teams maintained custom Python scripts that parsed Terraform state JSON, CLI wrapper scripts that called </w:t>
      </w:r>
      <w:r>
        <w:rPr>
          <w:rFonts w:ascii="Courier New" w:cs="Courier New" w:eastAsia="Courier New" w:hAnsi="Courier New"/>
          <w:b w:val="false"/>
          <w:bCs w:val="false"/>
          <w:i w:val="false"/>
          <w:iCs w:val="false"/>
          <w:color w:val="000000"/>
          <w:sz w:val="20"/>
          <w:szCs w:val="20"/>
          <w:shd w:fill="F3F4F6" w:color="auto" w:val="clear"/>
        </w:rPr>
        <w:t xml:space="preserve">terraform output -json</w:t>
      </w:r>
      <w:r>
        <w:rPr>
          <w:rFonts w:ascii="Calibri" w:cs="Calibri" w:eastAsia="Calibri" w:hAnsi="Calibri"/>
          <w:b w:val="false"/>
          <w:bCs w:val="false"/>
          <w:i w:val="false"/>
          <w:iCs w:val="false"/>
          <w:strike w:val="false"/>
          <w:color w:val="000000"/>
          <w:sz w:val="22"/>
          <w:szCs w:val="22"/>
        </w:rPr>
        <w:t xml:space="preserve"> and reformatted the result as Ansible inventory YAML, and brittle bash scripts that ran between pipeline stages to synchronize the two tools. These solutions shared common failure modes: they broke on Terraform or Ansible version upgrades, they used disconnected permission models (Terraform state access vs. Ansible control node access), and they had no mechanism to detect stale inventory in auto-scaling environments where IPs change after every scale-out event.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HashiCorp + Red Hat joint engineering work released in June 2026 — specifically the </w:t>
      </w:r>
      <w:r>
        <w:rPr>
          <w:rFonts w:ascii="Courier New" w:cs="Courier New" w:eastAsia="Courier New" w:hAnsi="Courier New"/>
          <w:b w:val="false"/>
          <w:bCs w:val="false"/>
          <w:i w:val="false"/>
          <w:iCs w:val="false"/>
          <w:color w:val="000000"/>
          <w:sz w:val="20"/>
          <w:szCs w:val="20"/>
          <w:shd w:fill="F3F4F6" w:color="auto" w:val="clear"/>
        </w:rPr>
        <w:t xml:space="preserve">cloud.terraform.terraform_provider</w:t>
      </w:r>
      <w:r>
        <w:rPr>
          <w:rFonts w:ascii="Calibri" w:cs="Calibri" w:eastAsia="Calibri" w:hAnsi="Calibri"/>
          <w:b w:val="false"/>
          <w:bCs w:val="false"/>
          <w:i w:val="false"/>
          <w:iCs w:val="false"/>
          <w:strike w:val="false"/>
          <w:color w:val="000000"/>
          <w:sz w:val="22"/>
          <w:szCs w:val="22"/>
        </w:rPr>
        <w:t xml:space="preserve"> inventory plugin enhancements and the </w:t>
      </w:r>
      <w:r>
        <w:rPr>
          <w:rFonts w:ascii="Courier New" w:cs="Courier New" w:eastAsia="Courier New" w:hAnsi="Courier New"/>
          <w:b w:val="false"/>
          <w:bCs w:val="false"/>
          <w:i w:val="false"/>
          <w:iCs w:val="false"/>
          <w:color w:val="000000"/>
          <w:sz w:val="20"/>
          <w:szCs w:val="20"/>
          <w:shd w:fill="F3F4F6" w:color="auto" w:val="clear"/>
        </w:rPr>
        <w:t xml:space="preserve">hashicorp.terraform.tfc_inv</w:t>
      </w:r>
      <w:r>
        <w:rPr>
          <w:rFonts w:ascii="Calibri" w:cs="Calibri" w:eastAsia="Calibri" w:hAnsi="Calibri"/>
          <w:b w:val="false"/>
          <w:bCs w:val="false"/>
          <w:i w:val="false"/>
          <w:iCs w:val="false"/>
          <w:strike w:val="false"/>
          <w:color w:val="000000"/>
          <w:sz w:val="22"/>
          <w:szCs w:val="22"/>
        </w:rPr>
        <w:t xml:space="preserve"> plugin — directly targets this gap with production-grade, vendor-supported solutions.</w:t>
      </w:r>
    </w:p>
    <w:p>
      <w:pPr>
        <w:pStyle w:val="Heading3"/>
        <w:spacing w:after="80" w:before="240" w:line="312" w:lineRule="auto"/>
      </w:pPr>
      <w:r>
        <w:rPr>
          <w:rFonts w:ascii="Calibri" w:cs="Calibri" w:eastAsia="Calibri" w:hAnsi="Calibri"/>
          <w:color w:val="145A8A"/>
          <w:sz w:val="26"/>
          <w:szCs w:val="26"/>
        </w:rPr>
        <w:t xml:space="preserve">4.2 Method 1 — cloud.terraform Inventory Plugin (RECOMMENDED)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cloud.terraform.terraform_provider</w:t>
      </w:r>
      <w:r>
        <w:rPr>
          <w:rFonts w:ascii="Calibri" w:cs="Calibri" w:eastAsia="Calibri" w:hAnsi="Calibri"/>
          <w:b w:val="false"/>
          <w:bCs w:val="false"/>
          <w:i w:val="false"/>
          <w:iCs w:val="false"/>
          <w:strike w:val="false"/>
          <w:color w:val="000000"/>
          <w:sz w:val="22"/>
          <w:szCs w:val="22"/>
        </w:rPr>
        <w:t xml:space="preserve"> dynamic inventory plugin is the Red Hat-certified, HashiCorp-validated recommended method for bridging Terraform state into Ansible inventory. Key characteristics: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Direct state file access:</w:t>
      </w:r>
      <w:r>
        <w:rPr>
          <w:rFonts w:ascii="Calibri" w:cs="Calibri" w:eastAsia="Calibri" w:hAnsi="Calibri"/>
          <w:b w:val="false"/>
          <w:bCs w:val="false"/>
          <w:i w:val="false"/>
          <w:iCs w:val="false"/>
          <w:strike w:val="false"/>
          <w:color w:val="000000"/>
          <w:sz w:val="22"/>
          <w:szCs w:val="22"/>
        </w:rPr>
        <w:t xml:space="preserve"> Reads the Terraform state file directly — no Terraform CLI required on the Ansible control node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Minimum requirements:</w:t>
      </w:r>
      <w:r>
        <w:rPr>
          <w:rFonts w:ascii="Calibri" w:cs="Calibri" w:eastAsia="Calibri" w:hAnsi="Calibri"/>
          <w:b w:val="false"/>
          <w:bCs w:val="false"/>
          <w:i w:val="false"/>
          <w:iCs w:val="false"/>
          <w:strike w:val="false"/>
          <w:color w:val="000000"/>
          <w:sz w:val="22"/>
          <w:szCs w:val="22"/>
        </w:rPr>
        <w:t xml:space="preserve"> Ansible Core 2.15+ (current 2.21.x), Terraform state format version 1.15.x+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Performance optimization:</w:t>
      </w:r>
      <w:r>
        <w:rPr>
          <w:rFonts w:ascii="Calibri" w:cs="Calibri" w:eastAsia="Calibri" w:hAnsi="Calibri"/>
          <w:b w:val="false"/>
          <w:bCs w:val="false"/>
          <w:i w:val="false"/>
          <w:iCs w:val="false"/>
          <w:strike w:val="false"/>
          <w:color w:val="000000"/>
          <w:sz w:val="22"/>
          <w:szCs w:val="22"/>
        </w:rPr>
        <w:t xml:space="preserve"> Use </w:t>
      </w:r>
      <w:r>
        <w:rPr>
          <w:rFonts w:ascii="Courier New" w:cs="Courier New" w:eastAsia="Courier New" w:hAnsi="Courier New"/>
          <w:b w:val="false"/>
          <w:bCs w:val="false"/>
          <w:i w:val="false"/>
          <w:iCs w:val="false"/>
          <w:color w:val="000000"/>
          <w:sz w:val="20"/>
          <w:szCs w:val="20"/>
          <w:shd w:fill="F3F4F6" w:color="auto" w:val="clear"/>
        </w:rPr>
        <w:t xml:space="preserve">cache: true</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cache_timeout</w:t>
      </w:r>
      <w:r>
        <w:rPr>
          <w:rFonts w:ascii="Calibri" w:cs="Calibri" w:eastAsia="Calibri" w:hAnsi="Calibri"/>
          <w:b w:val="false"/>
          <w:bCs w:val="false"/>
          <w:i w:val="false"/>
          <w:iCs w:val="false"/>
          <w:strike w:val="false"/>
          <w:color w:val="000000"/>
          <w:sz w:val="22"/>
          <w:szCs w:val="22"/>
        </w:rPr>
        <w:t xml:space="preserve"> to avoid re-reading state on every playbook run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Apply-aware freshness:</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cache_validate_current_state_version</w:t>
      </w:r>
      <w:r>
        <w:rPr>
          <w:rFonts w:ascii="Calibri" w:cs="Calibri" w:eastAsia="Calibri" w:hAnsi="Calibri"/>
          <w:b w:val="false"/>
          <w:bCs w:val="false"/>
          <w:i w:val="false"/>
          <w:iCs w:val="false"/>
          <w:strike w:val="false"/>
          <w:color w:val="000000"/>
          <w:sz w:val="22"/>
          <w:szCs w:val="22"/>
        </w:rPr>
        <w:t xml:space="preserve"> checks the current state version serial before serving cached inventory — ensures cache is never stale after a </w:t>
      </w:r>
      <w:r>
        <w:rPr>
          <w:rFonts w:ascii="Courier New" w:cs="Courier New" w:eastAsia="Courier New" w:hAnsi="Courier New"/>
          <w:b w:val="false"/>
          <w:bCs w:val="false"/>
          <w:i w:val="false"/>
          <w:iCs w:val="false"/>
          <w:color w:val="000000"/>
          <w:sz w:val="20"/>
          <w:szCs w:val="20"/>
          <w:shd w:fill="F3F4F6" w:color="auto" w:val="clear"/>
        </w:rPr>
        <w:t xml:space="preserve">terraform apply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Azure Blob backend:</w:t>
      </w:r>
      <w:r>
        <w:rPr>
          <w:rFonts w:ascii="Calibri" w:cs="Calibri" w:eastAsia="Calibri" w:hAnsi="Calibri"/>
          <w:b w:val="false"/>
          <w:bCs w:val="false"/>
          <w:i w:val="false"/>
          <w:iCs w:val="false"/>
          <w:strike w:val="false"/>
          <w:color w:val="000000"/>
          <w:sz w:val="22"/>
          <w:szCs w:val="22"/>
        </w:rPr>
        <w:t xml:space="preserve"> The plugin requires read access to wherever </w:t>
      </w:r>
      <w:r>
        <w:rPr>
          <w:rFonts w:ascii="Courier New" w:cs="Courier New" w:eastAsia="Courier New" w:hAnsi="Courier New"/>
          <w:b w:val="false"/>
          <w:bCs w:val="false"/>
          <w:i w:val="false"/>
          <w:iCs w:val="false"/>
          <w:color w:val="000000"/>
          <w:sz w:val="20"/>
          <w:szCs w:val="20"/>
          <w:shd w:fill="F3F4F6" w:color="auto" w:val="clear"/>
        </w:rPr>
        <w:t xml:space="preserve">terraform apply</w:t>
      </w:r>
      <w:r>
        <w:rPr>
          <w:rFonts w:ascii="Calibri" w:cs="Calibri" w:eastAsia="Calibri" w:hAnsi="Calibri"/>
          <w:b w:val="false"/>
          <w:bCs w:val="false"/>
          <w:i w:val="false"/>
          <w:iCs w:val="false"/>
          <w:strike w:val="false"/>
          <w:color w:val="000000"/>
          <w:sz w:val="22"/>
          <w:szCs w:val="22"/>
        </w:rPr>
        <w:t xml:space="preserve"> last wrote state — configure the plugin with the Azure Blob Storage SAS URL or Managed Identity access to the state container</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E" w:sz="6"/>
              <w:left w:val="single" w:color="0D3B6E" w:sz="6"/>
              <w:bottom w:val="single" w:color="0D3B6E" w:sz="6"/>
              <w:right w:val="single" w:color="0D3B6E" w:sz="6"/>
            </w:tcBorders>
            <w:shd w:fill="F0F4F8" w:color="auto" w:val="clear"/>
            <w:tcMar>
              <w:top w:type="dxa" w:w="150"/>
              <w:left w:type="dxa" w:w="210"/>
              <w:bottom w:type="dxa" w:w="150"/>
              <w:right w:type="dxa" w:w="210"/>
            </w:tcMar>
          </w:tcPr>
          <w:p>
            <w:pPr>
              <w:spacing w:after="120" w:line="408" w:lineRule="auto"/>
            </w:pPr>
            <w:r>
              <w:t xml:space="preserve"># inventory/terraform.azure.yml
plugin: cloud.terraform.terraform_provider
backend_type: azurerm
backend_config:
  resource_group_name: "rg-tfstate-prod"
  storage_account_name: "satfstateprod001"
  container_name: "tfstate"
  key: "networking/prod/terraform.tfstate"
  use_oidc: true
cache: true
cache_timeout: 300
cache_validate_current_state_version: true
keyed_groups:
  - key: tags.Environment
    prefix: env
  - key: tags.Application
    prefix: app
  - key: tags.Team
    prefix: team
compose:
  ansible_host: public_ip_address | default(private_ip_address)</w:t>
            </w:r>
          </w:p>
        </w:tc>
      </w:tr>
    </w:tbl>
    <w:p>
      <w:pPr>
        <w:spacing w:after="240" w:before="0"/>
      </w:pPr>
    </w:p>
    <w:p>
      <w:pPr>
        <w:pStyle w:val="Heading3"/>
        <w:spacing w:after="80" w:before="240" w:line="312" w:lineRule="auto"/>
      </w:pPr>
      <w:r>
        <w:rPr>
          <w:rFonts w:ascii="Calibri" w:cs="Calibri" w:eastAsia="Calibri" w:hAnsi="Calibri"/>
          <w:color w:val="145A8A"/>
          <w:sz w:val="26"/>
          <w:szCs w:val="26"/>
        </w:rPr>
        <w:t xml:space="preserve">4.3 Method 2 — hashicorp.terraform.tfc_inv (HCP Terraform / TFE Only)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hashicorp.terraform.tfc_inv</w:t>
      </w:r>
      <w:r>
        <w:rPr>
          <w:rFonts w:ascii="Calibri" w:cs="Calibri" w:eastAsia="Calibri" w:hAnsi="Calibri"/>
          <w:b w:val="false"/>
          <w:bCs w:val="false"/>
          <w:i w:val="false"/>
          <w:iCs w:val="false"/>
          <w:strike w:val="false"/>
          <w:color w:val="000000"/>
          <w:sz w:val="22"/>
          <w:szCs w:val="22"/>
        </w:rPr>
        <w:t xml:space="preserve"> dynamic inventory plugin is purpose-built for teams fully invested in HCP Terraform or Terraform Enterprise. Unlike the </w:t>
      </w:r>
      <w:r>
        <w:rPr>
          <w:rFonts w:ascii="Courier New" w:cs="Courier New" w:eastAsia="Courier New" w:hAnsi="Courier New"/>
          <w:b w:val="false"/>
          <w:bCs w:val="false"/>
          <w:i w:val="false"/>
          <w:iCs w:val="false"/>
          <w:color w:val="000000"/>
          <w:sz w:val="20"/>
          <w:szCs w:val="20"/>
          <w:shd w:fill="F3F4F6" w:color="auto" w:val="clear"/>
        </w:rPr>
        <w:t xml:space="preserve">cloud.terraform</w:t>
      </w:r>
      <w:r>
        <w:rPr>
          <w:rFonts w:ascii="Calibri" w:cs="Calibri" w:eastAsia="Calibri" w:hAnsi="Calibri"/>
          <w:b w:val="false"/>
          <w:bCs w:val="false"/>
          <w:i w:val="false"/>
          <w:iCs w:val="false"/>
          <w:strike w:val="false"/>
          <w:color w:val="000000"/>
          <w:sz w:val="22"/>
          <w:szCs w:val="22"/>
        </w:rPr>
        <w:t xml:space="preserve"> plugin, it does not require direct state file access — it builds inventory via the HCP Terraform API using a pyTFE SDK token, requiring only network access to the HCP Terraform control plane.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Critical behavior to understand: sensitive outputs marked as </w:t>
      </w:r>
      <w:r>
        <w:rPr>
          <w:rFonts w:ascii="Courier New" w:cs="Courier New" w:eastAsia="Courier New" w:hAnsi="Courier New"/>
          <w:b w:val="false"/>
          <w:bCs w:val="false"/>
          <w:i w:val="false"/>
          <w:iCs w:val="false"/>
          <w:color w:val="000000"/>
          <w:sz w:val="20"/>
          <w:szCs w:val="20"/>
          <w:shd w:fill="F3F4F6" w:color="auto" w:val="clear"/>
        </w:rPr>
        <w:t xml:space="preserve">sensitive = true</w:t>
      </w:r>
      <w:r>
        <w:rPr>
          <w:rFonts w:ascii="Calibri" w:cs="Calibri" w:eastAsia="Calibri" w:hAnsi="Calibri"/>
          <w:b w:val="false"/>
          <w:bCs w:val="false"/>
          <w:i w:val="false"/>
          <w:iCs w:val="false"/>
          <w:strike w:val="false"/>
          <w:color w:val="000000"/>
          <w:sz w:val="22"/>
          <w:szCs w:val="22"/>
        </w:rPr>
        <w:t xml:space="preserve"> in Terraform are not masked in inventory — they are </w:t>
      </w:r>
      <w:r>
        <w:rPr>
          <w:rFonts w:ascii="Calibri" w:cs="Calibri" w:eastAsia="Calibri" w:hAnsi="Calibri"/>
          <w:b/>
          <w:bCs/>
          <w:i w:val="false"/>
          <w:iCs w:val="false"/>
          <w:strike w:val="false"/>
          <w:color w:val="000000"/>
          <w:sz w:val="22"/>
          <w:szCs w:val="22"/>
        </w:rPr>
        <w:t xml:space="preserve">dropped entirely</w:t>
      </w:r>
      <w:r>
        <w:rPr>
          <w:rFonts w:ascii="Calibri" w:cs="Calibri" w:eastAsia="Calibri" w:hAnsi="Calibri"/>
          <w:b w:val="false"/>
          <w:bCs w:val="false"/>
          <w:i w:val="false"/>
          <w:iCs w:val="false"/>
          <w:strike w:val="false"/>
          <w:color w:val="000000"/>
          <w:sz w:val="22"/>
          <w:szCs w:val="22"/>
        </w:rPr>
        <w:t xml:space="preserve">. Design your Terraform output schema with this in mind — host identity attributes (IP, hostname, resource ID) should be non-sensitive outputs, while credentials should be fetched at playbook runtime from Key Vault. The plugin supports multi-workspace mode, where individual workspace failures do not abort the entire inventory build. Supports the same </w:t>
      </w:r>
      <w:r>
        <w:rPr>
          <w:rFonts w:ascii="Courier New" w:cs="Courier New" w:eastAsia="Courier New" w:hAnsi="Courier New"/>
          <w:b w:val="false"/>
          <w:bCs w:val="false"/>
          <w:i w:val="false"/>
          <w:iCs w:val="false"/>
          <w:color w:val="000000"/>
          <w:sz w:val="20"/>
          <w:szCs w:val="20"/>
          <w:shd w:fill="F3F4F6" w:color="auto" w:val="clear"/>
        </w:rPr>
        <w:t xml:space="preserve">cache_validate_current_state_version</w:t>
      </w:r>
      <w:r>
        <w:rPr>
          <w:rFonts w:ascii="Calibri" w:cs="Calibri" w:eastAsia="Calibri" w:hAnsi="Calibri"/>
          <w:b w:val="false"/>
          <w:bCs w:val="false"/>
          <w:i w:val="false"/>
          <w:iCs w:val="false"/>
          <w:strike w:val="false"/>
          <w:color w:val="000000"/>
          <w:sz w:val="22"/>
          <w:szCs w:val="22"/>
        </w:rPr>
        <w:t xml:space="preserve"> mechanism as the </w:t>
      </w:r>
      <w:r>
        <w:rPr>
          <w:rFonts w:ascii="Courier New" w:cs="Courier New" w:eastAsia="Courier New" w:hAnsi="Courier New"/>
          <w:b w:val="false"/>
          <w:bCs w:val="false"/>
          <w:i w:val="false"/>
          <w:iCs w:val="false"/>
          <w:color w:val="000000"/>
          <w:sz w:val="20"/>
          <w:szCs w:val="20"/>
          <w:shd w:fill="F3F4F6" w:color="auto" w:val="clear"/>
        </w:rPr>
        <w:t xml:space="preserve">cloud.terraform</w:t>
      </w:r>
      <w:r>
        <w:rPr>
          <w:rFonts w:ascii="Calibri" w:cs="Calibri" w:eastAsia="Calibri" w:hAnsi="Calibri"/>
          <w:b w:val="false"/>
          <w:bCs w:val="false"/>
          <w:i w:val="false"/>
          <w:iCs w:val="false"/>
          <w:strike w:val="false"/>
          <w:color w:val="000000"/>
          <w:sz w:val="22"/>
          <w:szCs w:val="22"/>
        </w:rPr>
        <w:t xml:space="preserve"> plugin for apply-aware freshness.</w:t>
      </w:r>
    </w:p>
    <w:p>
      <w:pPr>
        <w:pStyle w:val="Heading3"/>
        <w:spacing w:after="80" w:before="240" w:line="312" w:lineRule="auto"/>
      </w:pPr>
      <w:r>
        <w:rPr>
          <w:rFonts w:ascii="Calibri" w:cs="Calibri" w:eastAsia="Calibri" w:hAnsi="Calibri"/>
          <w:color w:val="145A8A"/>
          <w:sz w:val="26"/>
          <w:szCs w:val="26"/>
        </w:rPr>
        <w:t xml:space="preserve">4.4 Method 3 — Terraform Output JSON + local_file (Development Only)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simplest integration approach uses a Terraform </w:t>
      </w:r>
      <w:r>
        <w:rPr>
          <w:rFonts w:ascii="Courier New" w:cs="Courier New" w:eastAsia="Courier New" w:hAnsi="Courier New"/>
          <w:b w:val="false"/>
          <w:bCs w:val="false"/>
          <w:i w:val="false"/>
          <w:iCs w:val="false"/>
          <w:color w:val="000000"/>
          <w:sz w:val="20"/>
          <w:szCs w:val="20"/>
          <w:shd w:fill="F3F4F6" w:color="auto" w:val="clear"/>
        </w:rPr>
        <w:t xml:space="preserve">local_file</w:t>
      </w:r>
      <w:r>
        <w:rPr>
          <w:rFonts w:ascii="Calibri" w:cs="Calibri" w:eastAsia="Calibri" w:hAnsi="Calibri"/>
          <w:b w:val="false"/>
          <w:bCs w:val="false"/>
          <w:i w:val="false"/>
          <w:iCs w:val="false"/>
          <w:strike w:val="false"/>
          <w:color w:val="000000"/>
          <w:sz w:val="22"/>
          <w:szCs w:val="22"/>
        </w:rPr>
        <w:t xml:space="preserve"> resource to write inventory JSON to a file on the local filesystem, which Ansible then reads as a static or dynamic inventory source. This approach has no external dependencies and is trivially simple to implement, making it appropriate for development, local testing, and proof-of-concept work. It is explicitly </w:t>
      </w:r>
      <w:r>
        <w:rPr>
          <w:rFonts w:ascii="Calibri" w:cs="Calibri" w:eastAsia="Calibri" w:hAnsi="Calibri"/>
          <w:b/>
          <w:bCs/>
          <w:i w:val="false"/>
          <w:iCs w:val="false"/>
          <w:strike w:val="false"/>
          <w:color w:val="000000"/>
          <w:sz w:val="22"/>
          <w:szCs w:val="22"/>
        </w:rPr>
        <w:t xml:space="preserve">not suitable for production</w:t>
      </w:r>
      <w:r>
        <w:rPr>
          <w:rFonts w:ascii="Calibri" w:cs="Calibri" w:eastAsia="Calibri" w:hAnsi="Calibri"/>
          <w:b w:val="false"/>
          <w:bCs w:val="false"/>
          <w:i w:val="false"/>
          <w:iCs w:val="false"/>
          <w:strike w:val="false"/>
          <w:color w:val="000000"/>
          <w:sz w:val="22"/>
          <w:szCs w:val="22"/>
        </w:rPr>
        <w:t xml:space="preserve">: the inventory is not real-time (reflects last apply only), is not auto-scaling-aware, requires filesystem access between Terraform and Ansible execution environments, and introduces a mutable artifact that can become stale without detection.</w:t>
      </w:r>
    </w:p>
    <w:p>
      <w:pPr>
        <w:pStyle w:val="Heading3"/>
        <w:spacing w:after="80" w:before="240" w:line="312" w:lineRule="auto"/>
      </w:pPr>
      <w:r>
        <w:rPr>
          <w:rFonts w:ascii="Calibri" w:cs="Calibri" w:eastAsia="Calibri" w:hAnsi="Calibri"/>
          <w:color w:val="145A8A"/>
          <w:sz w:val="26"/>
          <w:szCs w:val="26"/>
        </w:rPr>
        <w:t xml:space="preserve">4.5 Method 4 — Azure cloud inventory plugin (azure_rm)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azure.azcollection.azure_rm</w:t>
      </w:r>
      <w:r>
        <w:rPr>
          <w:rFonts w:ascii="Calibri" w:cs="Calibri" w:eastAsia="Calibri" w:hAnsi="Calibri"/>
          <w:b w:val="false"/>
          <w:bCs w:val="false"/>
          <w:i w:val="false"/>
          <w:iCs w:val="false"/>
          <w:strike w:val="false"/>
          <w:color w:val="000000"/>
          <w:sz w:val="22"/>
          <w:szCs w:val="22"/>
        </w:rPr>
        <w:t xml:space="preserve"> dynamic inventory plugin queries the Azure Resource Manager API directly — entirely independent of Terraform state. It groups inventory by Azure resource tags, resource groups, location, and VM size. This method provides a reliable fallback when Terraform state file access is restricted by network policy or storage account firewall rules. The key requirement is a consistent tagging strategy: Terraform must tag all managed resources with the same key-value pairs that the </w:t>
      </w:r>
      <w:r>
        <w:rPr>
          <w:rFonts w:ascii="Courier New" w:cs="Courier New" w:eastAsia="Courier New" w:hAnsi="Courier New"/>
          <w:b w:val="false"/>
          <w:bCs w:val="false"/>
          <w:i w:val="false"/>
          <w:iCs w:val="false"/>
          <w:color w:val="000000"/>
          <w:sz w:val="20"/>
          <w:szCs w:val="20"/>
          <w:shd w:fill="F3F4F6" w:color="auto" w:val="clear"/>
        </w:rPr>
        <w:t xml:space="preserve">azure_rm</w:t>
      </w:r>
      <w:r>
        <w:rPr>
          <w:rFonts w:ascii="Calibri" w:cs="Calibri" w:eastAsia="Calibri" w:hAnsi="Calibri"/>
          <w:b w:val="false"/>
          <w:bCs w:val="false"/>
          <w:i w:val="false"/>
          <w:iCs w:val="false"/>
          <w:strike w:val="false"/>
          <w:color w:val="000000"/>
          <w:sz w:val="22"/>
          <w:szCs w:val="22"/>
        </w:rPr>
        <w:t xml:space="preserve"> inventory plugin uses for grouping (e.g., </w:t>
      </w:r>
      <w:r>
        <w:rPr>
          <w:rFonts w:ascii="Courier New" w:cs="Courier New" w:eastAsia="Courier New" w:hAnsi="Courier New"/>
          <w:b w:val="false"/>
          <w:bCs w:val="false"/>
          <w:i w:val="false"/>
          <w:iCs w:val="false"/>
          <w:color w:val="000000"/>
          <w:sz w:val="20"/>
          <w:szCs w:val="20"/>
          <w:shd w:fill="F3F4F6" w:color="auto" w:val="clear"/>
        </w:rPr>
        <w:t xml:space="preserve">Environment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Application</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Team</w:t>
      </w:r>
      <w:r>
        <w:rPr>
          <w:rFonts w:ascii="Calibri" w:cs="Calibri" w:eastAsia="Calibri" w:hAnsi="Calibri"/>
          <w:b w:val="false"/>
          <w:bCs w:val="false"/>
          <w:i w:val="false"/>
          <w:iCs w:val="false"/>
          <w:strike w:val="false"/>
          <w:color w:val="000000"/>
          <w:sz w:val="22"/>
          <w:szCs w:val="22"/>
        </w:rPr>
        <w:t xml:space="preserve">). This method does not expose Terraform-specific output values (e.g., generated resource IDs, computed attributes) — only Azure-native resource properties.</w:t>
      </w:r>
    </w:p>
    <w:p>
      <w:pPr>
        <w:pStyle w:val="Heading3"/>
        <w:spacing w:after="80" w:before="240" w:line="312" w:lineRule="auto"/>
      </w:pPr>
      <w:r>
        <w:rPr>
          <w:rFonts w:ascii="Calibri" w:cs="Calibri" w:eastAsia="Calibri" w:hAnsi="Calibri"/>
          <w:color w:val="145A8A"/>
          <w:sz w:val="26"/>
          <w:szCs w:val="26"/>
        </w:rPr>
        <w:t xml:space="preserve">4.6 Responsibility Boundary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inventory plugin contract is strictly read-only with respect to Terraform state. The plugin reads state to resolve hosts — it has no write access and cannot trigger </w:t>
      </w:r>
      <w:r>
        <w:rPr>
          <w:rFonts w:ascii="Courier New" w:cs="Courier New" w:eastAsia="Courier New" w:hAnsi="Courier New"/>
          <w:b w:val="false"/>
          <w:bCs w:val="false"/>
          <w:i w:val="false"/>
          <w:iCs w:val="false"/>
          <w:color w:val="000000"/>
          <w:sz w:val="20"/>
          <w:szCs w:val="20"/>
          <w:shd w:fill="F3F4F6" w:color="auto" w:val="clear"/>
        </w:rPr>
        <w:t xml:space="preserve">terraform apply</w:t>
      </w:r>
      <w:r>
        <w:rPr>
          <w:rFonts w:ascii="Calibri" w:cs="Calibri" w:eastAsia="Calibri" w:hAnsi="Calibri"/>
          <w:b w:val="false"/>
          <w:bCs w:val="false"/>
          <w:i w:val="false"/>
          <w:iCs w:val="false"/>
          <w:strike w:val="false"/>
          <w:color w:val="000000"/>
          <w:sz w:val="22"/>
          <w:szCs w:val="22"/>
        </w:rPr>
        <w:t xml:space="preserve">. Ansible configures hosts once the inventory plugin resolves them. This boundary must be respected architecturally: Terraform provisioners (</w:t>
      </w:r>
      <w:r>
        <w:rPr>
          <w:rFonts w:ascii="Courier New" w:cs="Courier New" w:eastAsia="Courier New" w:hAnsi="Courier New"/>
          <w:b w:val="false"/>
          <w:bCs w:val="false"/>
          <w:i w:val="false"/>
          <w:iCs w:val="false"/>
          <w:color w:val="000000"/>
          <w:sz w:val="20"/>
          <w:szCs w:val="20"/>
          <w:shd w:fill="F3F4F6" w:color="auto" w:val="clear"/>
        </w:rPr>
        <w:t xml:space="preserve">local-exec</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remote-exec</w:t>
      </w:r>
      <w:r>
        <w:rPr>
          <w:rFonts w:ascii="Calibri" w:cs="Calibri" w:eastAsia="Calibri" w:hAnsi="Calibri"/>
          <w:b w:val="false"/>
          <w:bCs w:val="false"/>
          <w:i w:val="false"/>
          <w:iCs w:val="false"/>
          <w:strike w:val="false"/>
          <w:color w:val="000000"/>
          <w:sz w:val="22"/>
          <w:szCs w:val="22"/>
        </w:rPr>
        <w:t xml:space="preserve">) must not be used for complex Ansible configuration — the Ansible execution is invisible to Terraform's state model, drift from provisioner effects is undetected, and error propagation is uncontrolled.</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21%"/>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Method</w:t>
            </w:r>
          </w:p>
        </w:tc>
        <w:tc>
          <w:tcPr>
            <w:tcW w:type="pct" w:w="17%"/>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Real-time</w:t>
            </w:r>
          </w:p>
        </w:tc>
        <w:tc>
          <w:tcPr>
            <w:tcW w:type="pct" w:w="19%"/>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Requires State Access</w:t>
            </w:r>
          </w:p>
        </w:tc>
        <w:tc>
          <w:tcPr>
            <w:tcW w:type="pct" w:w="27%"/>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Best For</w:t>
            </w:r>
          </w:p>
        </w:tc>
        <w:tc>
          <w:tcPr>
            <w:tcW w:type="pct" w:w="16%"/>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Production Suitable</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cloud.terraform</w:t>
            </w:r>
            <w:r>
              <w:rPr>
                <w:rFonts w:ascii="Calibri" w:cs="Calibri" w:eastAsia="Calibri" w:hAnsi="Calibri"/>
                <w:b w:val="false"/>
                <w:bCs w:val="false"/>
                <w:i w:val="false"/>
                <w:iCs w:val="false"/>
                <w:strike w:val="false"/>
                <w:color w:val="000000"/>
                <w:sz w:val="20"/>
                <w:szCs w:val="20"/>
              </w:rPr>
              <w:t xml:space="preserve"> (azure backend)</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(apply-aware cache)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Azure Blob read access</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All production deployments; recommended default</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 Recommended</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hashicorp.terraform.tfc_inv</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(apply-aware cache)</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 API token only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Teams fully on HCP Terraform / TFE</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local_file JSON output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 last apply only</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 local file</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Development, local testing, prototyping</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w:t>
            </w:r>
          </w:p>
        </w:tc>
      </w:tr>
      <w:tr>
        <w:trPr>
          <w:tblHeader w:val="false"/>
        </w:trPr>
        <w:tc>
          <w:tcPr>
            <w:tcW w:type="pct" w:w="2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azure_rm plugin</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Yes — queries Azure API</w:t>
            </w:r>
          </w:p>
        </w:tc>
        <w:tc>
          <w:tcPr>
            <w:tcW w:type="pct" w:w="19%"/>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 Azure API only</w:t>
            </w:r>
          </w:p>
        </w:tc>
        <w:tc>
          <w:tcPr>
            <w:tcW w:type="pct" w:w="2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Fallback; mixed Terraform/manual environments</w:t>
            </w:r>
          </w:p>
        </w:tc>
        <w:tc>
          <w:tcPr>
            <w:tcW w:type="pct" w:w="16%"/>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(with caveats)</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5. Terraform Ansible Collection 2.0 &amp; pyTFE: The June 2026 Milestone</w:t>
      </w:r>
    </w:p>
    <w:p>
      <w:pPr>
        <w:pBdr>
          <w:top w:val="single" w:color="0D3B6E"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June 2026 marked the most significant milestone in the Terraform + Ansible integration story since the initial collection release. The joint HashiCorp/Red Hat engineering output — delivered under the IBM corporate umbrella following the acquisition — established a vendor-supported, production-grade integration architecture that supersedes all prior community-maintained approaches.</w:t>
      </w:r>
    </w:p>
    <w:p>
      <w:pPr>
        <w:pStyle w:val="Heading3"/>
        <w:spacing w:after="80" w:before="240" w:line="312" w:lineRule="auto"/>
      </w:pPr>
      <w:r>
        <w:rPr>
          <w:rFonts w:ascii="Calibri" w:cs="Calibri" w:eastAsia="Calibri" w:hAnsi="Calibri"/>
          <w:color w:val="145A8A"/>
          <w:sz w:val="26"/>
          <w:szCs w:val="26"/>
        </w:rPr>
        <w:t xml:space="preserve">Background: IBM/HashiCorp Alignment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IBM's acquisition of HashiCorp materially changed the Terraform + Ansible relationship from a community-driven, best-effort integration to a corporate-sponsored, roadmap-aligned product integration. With both HashiCorp (Terraform, Vault, Packer) and Red Hat (Ansible, OpenShift) now under the IBM portfolio, the organizational incentive to deliver seamless bidirectional integration is structurally reinforced. The June 2026 releases — Collection 2.0 and pyTFE 1.0 — are the first concrete product deliverables of this alignment.</w:t>
      </w:r>
    </w:p>
    <w:p>
      <w:pPr>
        <w:pStyle w:val="Heading3"/>
        <w:spacing w:after="80" w:before="240" w:line="312" w:lineRule="auto"/>
      </w:pPr>
      <w:r>
        <w:rPr>
          <w:rFonts w:ascii="Calibri" w:cs="Calibri" w:eastAsia="Calibri" w:hAnsi="Calibri"/>
          <w:color w:val="145A8A"/>
          <w:sz w:val="26"/>
          <w:szCs w:val="26"/>
        </w:rPr>
        <w:t xml:space="preserve">Terraform Ansible Collection 2.0</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Collection 2.0 is powered by the pyTFE Python SDK and provides API-first management of Terraform workflows from within Ansible playbooks. The Collection enables operators to:</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Manage HCP Terraform / TFE workspaces: create, configure, lock, unlock, destroy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Trigger and monitor Terraform runs: plan, apply, destroy — with blocking or non-blocking execution modes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Pull Terraform outputs into Ansible variable scope for immediate use in subsequent playbook tasks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Incorporate Terraform operations into existing Ansible automation workflows without leaving AAP</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Maintain RBAC throughout: Collection operations respect HCP Terraform team token permissions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Collection 2.0 eliminates the need for custom glue code — the Collection is the supported integration layer. Teams that have been maintaining Python scripts or shell wrappers to call </w:t>
      </w:r>
      <w:r>
        <w:rPr>
          <w:rFonts w:ascii="Courier New" w:cs="Courier New" w:eastAsia="Courier New" w:hAnsi="Courier New"/>
          <w:b w:val="false"/>
          <w:bCs w:val="false"/>
          <w:i w:val="false"/>
          <w:iCs w:val="false"/>
          <w:color w:val="000000"/>
          <w:sz w:val="20"/>
          <w:szCs w:val="20"/>
          <w:shd w:fill="F3F4F6" w:color="auto" w:val="clear"/>
        </w:rPr>
        <w:t xml:space="preserve">terraform apply</w:t>
      </w:r>
      <w:r>
        <w:rPr>
          <w:rFonts w:ascii="Calibri" w:cs="Calibri" w:eastAsia="Calibri" w:hAnsi="Calibri"/>
          <w:b w:val="false"/>
          <w:bCs w:val="false"/>
          <w:i w:val="false"/>
          <w:iCs w:val="false"/>
          <w:strike w:val="false"/>
          <w:color w:val="000000"/>
          <w:sz w:val="22"/>
          <w:szCs w:val="22"/>
        </w:rPr>
        <w:t xml:space="preserve"> from within Ansible should migrate to Collection 2.0 as their primary Ansible → Terraform invocation mechanism.</w:t>
      </w:r>
    </w:p>
    <w:p>
      <w:pPr>
        <w:pStyle w:val="Heading3"/>
        <w:spacing w:after="80" w:before="240" w:line="312" w:lineRule="auto"/>
      </w:pPr>
      <w:r>
        <w:rPr>
          <w:rFonts w:ascii="Calibri" w:cs="Calibri" w:eastAsia="Calibri" w:hAnsi="Calibri"/>
          <w:color w:val="145A8A"/>
          <w:sz w:val="26"/>
          <w:szCs w:val="26"/>
        </w:rPr>
        <w:t xml:space="preserve">pyTFE 1.0 GA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pyTFE 1.0 is the official Python SDK for HCP Terraform and Terraform Enterprise, achieving General Availability in June 2026. It provides broad API coverage across the HCP Terraform API surface: workspace management, run operations, variable management, policy check results, state version access, and notification configuration. pyTFE 1.0 serves as the foundation for both the Terraform Ansible Collection 2.0 and the </w:t>
      </w:r>
      <w:r>
        <w:rPr>
          <w:rFonts w:ascii="Courier New" w:cs="Courier New" w:eastAsia="Courier New" w:hAnsi="Courier New"/>
          <w:b w:val="false"/>
          <w:bCs w:val="false"/>
          <w:i w:val="false"/>
          <w:iCs w:val="false"/>
          <w:color w:val="000000"/>
          <w:sz w:val="20"/>
          <w:szCs w:val="20"/>
          <w:shd w:fill="F3F4F6" w:color="auto" w:val="clear"/>
        </w:rPr>
        <w:t xml:space="preserve">hashicorp.terraform.tfc_inv</w:t>
      </w:r>
      <w:r>
        <w:rPr>
          <w:rFonts w:ascii="Calibri" w:cs="Calibri" w:eastAsia="Calibri" w:hAnsi="Calibri"/>
          <w:b w:val="false"/>
          <w:bCs w:val="false"/>
          <w:i w:val="false"/>
          <w:iCs w:val="false"/>
          <w:strike w:val="false"/>
          <w:color w:val="000000"/>
          <w:sz w:val="22"/>
          <w:szCs w:val="22"/>
        </w:rPr>
        <w:t xml:space="preserve"> dynamic inventory plugin — meaning both integration surfaces share a common, well-tested SDK layer beneath them.</w:t>
      </w:r>
    </w:p>
    <w:p>
      <w:pPr>
        <w:pStyle w:val="Heading3"/>
        <w:spacing w:after="80" w:before="240" w:line="312" w:lineRule="auto"/>
      </w:pPr>
      <w:r>
        <w:rPr>
          <w:rFonts w:ascii="Calibri" w:cs="Calibri" w:eastAsia="Calibri" w:hAnsi="Calibri"/>
          <w:color w:val="145A8A"/>
          <w:sz w:val="26"/>
          <w:szCs w:val="26"/>
        </w:rPr>
        <w:t xml:space="preserve">Terraform Actions + EDA</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Terraform Actions — introduced as part of the June 2026 release set — enable Day 2 operations to be triggered directly from Terraform lifecycle events. Actions are declared alongside resource blocks and fire on configurable lifecycle hooks. The </w:t>
      </w:r>
      <w:r>
        <w:rPr>
          <w:rFonts w:ascii="Courier New" w:cs="Courier New" w:eastAsia="Courier New" w:hAnsi="Courier New"/>
          <w:b w:val="false"/>
          <w:bCs w:val="false"/>
          <w:i w:val="false"/>
          <w:iCs w:val="false"/>
          <w:color w:val="000000"/>
          <w:sz w:val="20"/>
          <w:szCs w:val="20"/>
          <w:shd w:fill="F3F4F6" w:color="auto" w:val="clear"/>
        </w:rPr>
        <w:t xml:space="preserve">aap_eda_eventstream_post</w:t>
      </w:r>
      <w:r>
        <w:rPr>
          <w:rFonts w:ascii="Calibri" w:cs="Calibri" w:eastAsia="Calibri" w:hAnsi="Calibri"/>
          <w:b w:val="false"/>
          <w:bCs w:val="false"/>
          <w:i w:val="false"/>
          <w:iCs w:val="false"/>
          <w:strike w:val="false"/>
          <w:color w:val="000000"/>
          <w:sz w:val="22"/>
          <w:szCs w:val="22"/>
        </w:rPr>
        <w:t xml:space="preserve"> action (v1.5.0, ansible/aap provider) published April 28, 2026, with 306,719 community downloads, enables Terraform to post lifecycle events to EDA event stream endpoints automatically. Actions are now extended to </w:t>
      </w:r>
      <w:r>
        <w:rPr>
          <w:rFonts w:ascii="Calibri" w:cs="Calibri" w:eastAsia="Calibri" w:hAnsi="Calibri"/>
          <w:b/>
          <w:bCs/>
          <w:i w:val="false"/>
          <w:iCs w:val="false"/>
          <w:strike w:val="false"/>
          <w:color w:val="000000"/>
          <w:sz w:val="22"/>
          <w:szCs w:val="22"/>
        </w:rPr>
        <w:t xml:space="preserve">Terraform Stacks</w:t>
      </w:r>
      <w:r>
        <w:rPr>
          <w:rFonts w:ascii="Calibri" w:cs="Calibri" w:eastAsia="Calibri" w:hAnsi="Calibri"/>
          <w:b w:val="false"/>
          <w:bCs w:val="false"/>
          <w:i w:val="false"/>
          <w:iCs w:val="false"/>
          <w:strike w:val="false"/>
          <w:color w:val="000000"/>
          <w:sz w:val="22"/>
          <w:szCs w:val="22"/>
        </w:rPr>
        <w:t xml:space="preserve">, not just individual resource types, and the HCP Terraform UI provides action discovery, invocation history, and failure alerting in a single experience.</w:t>
      </w:r>
    </w:p>
    <w:p>
      <w:pPr>
        <w:pStyle w:val="Heading3"/>
        <w:spacing w:after="80" w:before="240" w:line="312" w:lineRule="auto"/>
      </w:pPr>
      <w:r>
        <w:rPr>
          <w:rFonts w:ascii="Calibri" w:cs="Calibri" w:eastAsia="Calibri" w:hAnsi="Calibri"/>
          <w:color w:val="145A8A"/>
          <w:sz w:val="26"/>
          <w:szCs w:val="26"/>
        </w:rPr>
        <w:t xml:space="preserve">HCP Terraform AAP Provider</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HCP Terraform AAP provider enables management of AAP resources — organizations, teams, credentials, job templates, and workflow templates — through Terraform infrastructure as code. This is the recommended pattern for platform teams onboarding new application teams across both HCP Terraform and AAP: a single Terraform root module creates the HCP Terraform workspace, the AAP organization, the required credential objects, and the job template for the new team, passing data between the two platforms via provider-level data sources. This eliminates the manual coordination previously required between Terraform administrators and AAP administrators during tenant onboarding.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8%"/>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Integration Method</w:t>
            </w:r>
          </w:p>
        </w:tc>
        <w:tc>
          <w:tcPr>
            <w:tcW w:type="pct" w:w="34%"/>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Description</w:t>
            </w:r>
          </w:p>
        </w:tc>
        <w:tc>
          <w:tcPr>
            <w:tcW w:type="pct" w:w="13%"/>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Recommended?</w:t>
            </w:r>
          </w:p>
        </w:tc>
        <w:tc>
          <w:tcPr>
            <w:tcW w:type="pct" w:w="35%"/>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Notes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AAP Provider (Terraform → AAP)</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code manages AAP resources via API (orgs, credentials, job templates, workflows)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Use existing dynamic inventory via TF data source lookups; onboarding pattern for platform teams</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Run Task (Custom Webhook)</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Custom webhook-style integration fires after terraform plan or apply</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NOT RECOMMENDED</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10-minute hard timeout; complexity outweighs benefits; use EDA pattern instead</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Workspace Notification → EDA</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HCP Terraform forwards HMAC-signed notifications to EDA listeners on workspace events</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(event-driven)</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Good for Day 2 triggers; decoupled; EDA rulebook controls response logic</w:t>
            </w:r>
          </w:p>
        </w:tc>
      </w:tr>
      <w:tr>
        <w:trPr>
          <w:tblHeader w:val="false"/>
        </w:trPr>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Collection 2.0 from Ansible</w:t>
            </w:r>
          </w:p>
        </w:tc>
        <w:tc>
          <w:tcPr>
            <w:tcW w:type="pct" w:w="3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 playbook manages Terraform runs via pyTFE SDK (API-first)</w:t>
            </w:r>
          </w:p>
        </w:tc>
        <w:tc>
          <w:tcPr>
            <w:tcW w:type="pct" w:w="13%"/>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p>
        </w:tc>
        <w:tc>
          <w:tcPr>
            <w:tcW w:type="pct" w:w="3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RBAC-governed; new in June 2026; replaces all custom Terraform-from-Ansible invocation scripts</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6. Platform Landscape: Tools That Marry Terraform + Ansible</w:t>
      </w:r>
    </w:p>
    <w:p>
      <w:pPr>
        <w:pBdr>
          <w:top w:val="single" w:color="0D3B6E"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HCP Terraform legacy free tier EOL on March 31, 2026, combined with the shift to Resource Under Management (RUM) pricing — at $0.10 to $0.99 per managed resource per month — has materially accelerated enterprise evaluation of alternative platforms. The IBM/HashiCorp acquisition introduced strategic uncertainty that amplified migration interest. Platform engineering teams in 2026 are choosing between four dominant paths: a drop-in HCP Terraform replacement (Scalr), a multi-IaC native platform with Ansible support (Spacelift), a FinOps-focused automation platform (env0), or a fully self-hosted open-source approach (Atlantis). Kubernetes-native teams are evaluating Crossplane as an independent path. Below is the comprehensive platform comparison as of September 2026.</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1%"/>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Platform</w:t>
            </w:r>
          </w:p>
        </w:tc>
        <w:tc>
          <w:tcPr>
            <w:tcW w:type="pct" w:w="17%"/>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IaC Support</w:t>
            </w:r>
          </w:p>
        </w:tc>
        <w:tc>
          <w:tcPr>
            <w:tcW w:type="pct" w:w="11%"/>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Ansible Support</w:t>
            </w:r>
          </w:p>
        </w:tc>
        <w:tc>
          <w:tcPr>
            <w:tcW w:type="pct" w:w="18%"/>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Pricing Model (2026)</w:t>
            </w:r>
          </w:p>
        </w:tc>
        <w:tc>
          <w:tcPr>
            <w:tcW w:type="pct" w:w="13%"/>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Policy Engine</w:t>
            </w:r>
          </w:p>
        </w:tc>
        <w:tc>
          <w:tcPr>
            <w:tcW w:type="pct" w:w="12%"/>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Drop-in TFC Replacement?</w:t>
            </w:r>
          </w:p>
        </w:tc>
        <w:tc>
          <w:tcPr>
            <w:tcW w:type="pct" w:w="18%"/>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Best For</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Scalr</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OpenTofu, Terragrunt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native</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Per-run; all core features on every tier including free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OPA (pre+post-plan, 3 enforcement levels)</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006600"/>
                <w:sz w:val="20"/>
                <w:szCs w:val="20"/>
              </w:rPr>
              <w:t xml:space="preserve"> — same remote backend model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Teams migrating from TFC wanting governance + run-based pricing</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Spacelift</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OpenTofu, Pulumi, CloudFormation, Kubernetes, Ansible</w:t>
            </w:r>
          </w:p>
        </w:tc>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 — native stack support</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Concurrency-based; Free (2 users), Cloud $250/mo (5 users), Enterprise custom</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OPA</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 GitOps-centric stack model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Multi-IaC teams, complex stack dependencies, Terraform+Ansible orchestration</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env0</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OpenTofu, Terragrunt, Pulumi, CloudFormation, Kubernetes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Partial</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Tiered; Free (250 runs/mo, 30 environments), paid tiers per successful apply</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OPA</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 — workflow change required</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FinOps-focused teams; drift remediation; cost governance</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HCP Terraform (HashiCorp)</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OpenTofu</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Via AAP Provider + EDA</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$0.10–$0.99/resource/month (RUM); legacy free tier EOL March 31 2026</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Sentinel (paid tiers)</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N/A — original platform</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Teams in HashiCorp ecosystem (Vault, Packer) wanting managed + official support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Atlantis</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OpenTofu, Terragrunt</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Free (self-hosted, open source)</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None built-in</w:t>
            </w:r>
          </w:p>
        </w:tc>
        <w:tc>
          <w:tcPr>
            <w:tcW w:type="pct" w:w="12%"/>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YES</w:t>
            </w:r>
            <w:r>
              <w:rPr>
                <w:rFonts w:ascii="Calibri" w:cs="Calibri" w:eastAsia="Calibri" w:hAnsi="Calibri"/>
                <w:b w:val="false"/>
                <w:bCs w:val="false"/>
                <w:i w:val="false"/>
                <w:iCs w:val="false"/>
                <w:strike w:val="false"/>
                <w:color w:val="006600"/>
                <w:sz w:val="20"/>
                <w:szCs w:val="20"/>
              </w:rPr>
              <w:t xml:space="preserve"> — PR-based workflow</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Single team; cost-sensitive; has ops staff to self-host</w:t>
            </w:r>
          </w:p>
        </w:tc>
      </w:tr>
      <w:tr>
        <w:trPr>
          <w:tblHeader w:val="false"/>
        </w:trPr>
        <w:tc>
          <w:tcPr>
            <w:tcW w:type="pct" w:w="11%"/>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Crossplane</w:t>
            </w:r>
          </w:p>
        </w:tc>
        <w:tc>
          <w:tcPr>
            <w:tcW w:type="pct" w:w="17%"/>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Kubernetes-native IaC (Compositions, XRDs)</w:t>
            </w:r>
          </w:p>
        </w:tc>
        <w:tc>
          <w:tcPr>
            <w:tcW w:type="pct" w:w="1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Free (CNCF Graduated, Apache 2.0)</w:t>
            </w:r>
          </w:p>
        </w:tc>
        <w:tc>
          <w:tcPr>
            <w:tcW w:type="pct" w:w="1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Kubernetes RBAC</w:t>
            </w:r>
          </w:p>
        </w:tc>
        <w:tc>
          <w:tcPr>
            <w:tcW w:type="pct" w:w="1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No</w:t>
            </w:r>
          </w:p>
        </w:tc>
        <w:tc>
          <w:tcPr>
            <w:tcW w:type="pct" w:w="18%"/>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teams building IDP on Kubernetes; Kubernetes-native orgs</w:t>
            </w:r>
          </w:p>
        </w:tc>
      </w:tr>
    </w:tbl>
    <w:p>
      <w:pPr>
        <w:spacing w:after="200" w:before="0"/>
      </w:pPr>
    </w:p>
    <w:p>
      <w:pPr>
        <w:pStyle w:val="Heading3"/>
        <w:spacing w:after="80" w:before="240" w:line="312" w:lineRule="auto"/>
      </w:pPr>
      <w:r>
        <w:rPr>
          <w:rFonts w:ascii="Calibri" w:cs="Calibri" w:eastAsia="Calibri" w:hAnsi="Calibri"/>
          <w:color w:val="145A8A"/>
          <w:sz w:val="26"/>
          <w:szCs w:val="26"/>
        </w:rPr>
        <w:t xml:space="preserve">Spacelift Deep Dive: The Multi-IaC + Ansible Native Platform</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Spacelift merits particular attention as the only platform in 2026 with genuine native Ansible support alongside Terraform. Spacelift's stack model treats Ansible playbooks as first-class stack types, deployable alongside Terraform and Pulumi stacks in the same organization. Stack dependencies enable infrastructure ordering: a networking stack must reach the applied state before a compute stack can plan — and Spacelift enforces this dependency graph automatically. Drift detection runs on a configurable cycle (default 30 minutes for Terraform stacks) and opens a drift pull request in the VCS rather than sending a notification, creating an auditable remediation workflow. Custom runner images are fully supported, enabling teams to bake in specific Terraform, Ansible, and provider versions.</w:t>
      </w:r>
    </w:p>
    <w:p>
      <w:pPr>
        <w:pStyle w:val="Heading3"/>
        <w:spacing w:after="80" w:before="240" w:line="312" w:lineRule="auto"/>
      </w:pPr>
      <w:r>
        <w:rPr>
          <w:rFonts w:ascii="Calibri" w:cs="Calibri" w:eastAsia="Calibri" w:hAnsi="Calibri"/>
          <w:color w:val="145A8A"/>
          <w:sz w:val="26"/>
          <w:szCs w:val="26"/>
        </w:rPr>
        <w:t xml:space="preserve">Decision Matrix</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Multi-IaC with Ansible orchestration → Spacelift.</w:t>
      </w:r>
      <w:r>
        <w:rPr>
          <w:rFonts w:ascii="Calibri" w:cs="Calibri" w:eastAsia="Calibri" w:hAnsi="Calibri"/>
          <w:b w:val="false"/>
          <w:bCs w:val="false"/>
          <w:i w:val="false"/>
          <w:iCs w:val="false"/>
          <w:strike w:val="false"/>
          <w:color w:val="000000"/>
          <w:sz w:val="22"/>
          <w:szCs w:val="22"/>
        </w:rPr>
        <w:t xml:space="preserve"> Only platform with native Ansible stack support and cross-tool stack dependencies as of 2026.</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Drop-in HCP Terraform replacement → Scalr.</w:t>
      </w:r>
      <w:r>
        <w:rPr>
          <w:rFonts w:ascii="Calibri" w:cs="Calibri" w:eastAsia="Calibri" w:hAnsi="Calibri"/>
          <w:b w:val="false"/>
          <w:bCs w:val="false"/>
          <w:i w:val="false"/>
          <w:iCs w:val="false"/>
          <w:strike w:val="false"/>
          <w:color w:val="000000"/>
          <w:sz w:val="22"/>
          <w:szCs w:val="22"/>
        </w:rPr>
        <w:t xml:space="preserve"> Same remote backend model; identical </w:t>
      </w:r>
      <w:r>
        <w:rPr>
          <w:rFonts w:ascii="Courier New" w:cs="Courier New" w:eastAsia="Courier New" w:hAnsi="Courier New"/>
          <w:b w:val="false"/>
          <w:bCs w:val="false"/>
          <w:i w:val="false"/>
          <w:iCs w:val="false"/>
          <w:color w:val="000000"/>
          <w:sz w:val="20"/>
          <w:szCs w:val="20"/>
          <w:shd w:fill="F3F4F6" w:color="auto" w:val="clear"/>
        </w:rPr>
        <w:t xml:space="preserve">cloud</w:t>
      </w:r>
      <w:r>
        <w:rPr>
          <w:rFonts w:ascii="Calibri" w:cs="Calibri" w:eastAsia="Calibri" w:hAnsi="Calibri"/>
          <w:b w:val="false"/>
          <w:bCs w:val="false"/>
          <w:i w:val="false"/>
          <w:iCs w:val="false"/>
          <w:strike w:val="false"/>
          <w:color w:val="000000"/>
          <w:sz w:val="22"/>
          <w:szCs w:val="22"/>
        </w:rPr>
        <w:t xml:space="preserve"> block configuration; OPA governance at all tiers.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FinOps / cost governance → env0.</w:t>
      </w:r>
      <w:r>
        <w:rPr>
          <w:rFonts w:ascii="Calibri" w:cs="Calibri" w:eastAsia="Calibri" w:hAnsi="Calibri"/>
          <w:b w:val="false"/>
          <w:bCs w:val="false"/>
          <w:i w:val="false"/>
          <w:iCs w:val="false"/>
          <w:strike w:val="false"/>
          <w:color w:val="000000"/>
          <w:sz w:val="22"/>
          <w:szCs w:val="22"/>
        </w:rPr>
        <w:t xml:space="preserve"> Per-successful-apply pricing; built-in drift remediation; cost estimation in plan output.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Single team, zero budget → Atlantis.</w:t>
      </w:r>
      <w:r>
        <w:rPr>
          <w:rFonts w:ascii="Calibri" w:cs="Calibri" w:eastAsia="Calibri" w:hAnsi="Calibri"/>
          <w:b w:val="false"/>
          <w:bCs w:val="false"/>
          <w:i w:val="false"/>
          <w:iCs w:val="false"/>
          <w:strike w:val="false"/>
          <w:color w:val="000000"/>
          <w:sz w:val="22"/>
          <w:szCs w:val="22"/>
        </w:rPr>
        <w:t xml:space="preserve"> Free, open source, proven PR-based workflow — requires self-hosting ops discipline.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Kubernetes-native platform engineering → Crossplane.</w:t>
      </w:r>
      <w:r>
        <w:rPr>
          <w:rFonts w:ascii="Calibri" w:cs="Calibri" w:eastAsia="Calibri" w:hAnsi="Calibri"/>
          <w:b w:val="false"/>
          <w:bCs w:val="false"/>
          <w:i w:val="false"/>
          <w:iCs w:val="false"/>
          <w:strike w:val="false"/>
          <w:color w:val="000000"/>
          <w:sz w:val="22"/>
          <w:szCs w:val="22"/>
        </w:rPr>
        <w:t xml:space="preserve"> CNCF-graduated, Kubernetes-native control plane — steep learning curve, maximum Kubernetes integration.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Full HashiCorp ecosystem (Vault, Packer, Waypoint) → HCP Terraform.</w:t>
      </w:r>
      <w:r>
        <w:rPr>
          <w:rFonts w:ascii="Calibri" w:cs="Calibri" w:eastAsia="Calibri" w:hAnsi="Calibri"/>
          <w:b w:val="false"/>
          <w:bCs w:val="false"/>
          <w:i w:val="false"/>
          <w:iCs w:val="false"/>
          <w:strike w:val="false"/>
          <w:color w:val="000000"/>
          <w:sz w:val="22"/>
          <w:szCs w:val="22"/>
        </w:rPr>
        <w:t xml:space="preserve"> Deepest integration with other HashiCorp products; official support; RUM pricing requires careful resource budgeting.</w:t>
      </w: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7. The Canonical 2026 Architecture: Recommended Reference Pattern</w:t>
      </w:r>
    </w:p>
    <w:p>
      <w:pPr>
        <w:pBdr>
          <w:top w:val="single" w:color="0D3B6E" w:sz="6"/>
        </w:pBdr>
        <w:spacing w:after="200" w:before="0"/>
      </w:pPr>
    </w:p>
    <w:p>
      <w:pPr>
        <w:pStyle w:val="Heading3"/>
        <w:spacing w:after="80" w:before="240" w:line="312" w:lineRule="auto"/>
      </w:pPr>
      <w:r>
        <w:rPr>
          <w:rFonts w:ascii="Calibri" w:cs="Calibri" w:eastAsia="Calibri" w:hAnsi="Calibri"/>
          <w:color w:val="145A8A"/>
          <w:sz w:val="26"/>
          <w:szCs w:val="26"/>
        </w:rPr>
        <w:t xml:space="preserve">Architecture Flow</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text-based architecture diagram describes the canonical end-to-end flow for a production Terraform + Ansible + Azure deployment as of September 2026:</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0D3B6E" w:sz="6"/>
              <w:left w:val="single" w:color="0D3B6E" w:sz="6"/>
              <w:bottom w:val="single" w:color="0D3B6E" w:sz="6"/>
              <w:right w:val="single" w:color="0D3B6E" w:sz="6"/>
            </w:tcBorders>
            <w:shd w:fill="F0F4F8" w:color="auto" w:val="clear"/>
            <w:tcMar>
              <w:top w:type="dxa" w:w="150"/>
              <w:left w:type="dxa" w:w="210"/>
              <w:bottom w:type="dxa" w:w="150"/>
              <w:right w:type="dxa" w:w="210"/>
            </w:tcMar>
          </w:tcPr>
          <w:p>
            <w:pPr>
              <w:spacing w:after="120" w:line="408" w:lineRule="auto"/>
            </w:pPr>
            <w:r>
              <w:t xml:space="preserve">┌─────────────────────────────────────────────────────────────────────┐
│                    CANONICAL 2026 ARCHITECTURE                      │
├─────────────────────────────────────────────────────────────────────┤
│                                                                     │
│  VCS (GitHub / Azure DevOps)                                        │
│      │                                                              │
│      ▼  Pull Request Trigger                                        │
│  ┌─────────────────────────────────────────────────────┐           │
│  │  TERRAFORM PIPELINE STAGE                           │           │
│  │  1. tfsec + Checkov static scan (block on HIGH/CRIT)│           │
│  │  2. terraform plan -out=plan.tfplan                 │           │
│  │  3. Post plan as PR comment                         │           │
│  │  4. Manual approval gate (production only)          │           │
│  │  5. terraform apply (OIDC auth — no secrets)        │           │
│  │  6. State written → Azure Blob Storage (CMK + OIDC) │           │
│  └─────────────────────────────────────────────────────┘           │
│      │  [VERIFICATION GATE — confirm state write success]          │
│      ▼                                                              │
│  ┌─────────────────────────────────────────────────────┐           │
│  │  ANSIBLE PIPELINE STAGE                             │           │
│  │  cloud.terraform inventory plugin reads state       │           │
│  │  azure_rm_keyvaultsecret_info → Azure Key Vault     │           │
│  │  ansible-playbook executes on resolved hosts        │           │
│  │  Ansible Automation Platform (AAP) on AKS           │           │
│  └─────────────────────────────────────────────────────┘           │
│      │                                                              │
│      ▼  Terraform lifecycle events (after_create, etc.)            │
│  ┌─────────────────────────────────────────────────────┐           │
│  │  EVENT-DRIVEN ANSIBLE (EDA)                         │           │
│  │  aap_eda_eventstream_post → EDA rulebook activation │           │
│  │  Day 2: compliance validation, CMDB registration,   │           │
│  │  deregistration, monitoring enrollment               │           │
│  └─────────────────────────────────────────────────────┘           │
│                                                                     │
│  NIGHTLY: terraform plan -detailed-exitcode → drift detection       │
│  NIGHTLY: ansible-playbook --check → config drift detection         │
└─────────────────────────────────────────────────────────────────────┘</w:t>
            </w:r>
          </w:p>
        </w:tc>
      </w:tr>
    </w:tbl>
    <w:p>
      <w:pPr>
        <w:spacing w:after="240" w:before="0"/>
      </w:pPr>
    </w:p>
    <w:p>
      <w:pPr>
        <w:pStyle w:val="Heading3"/>
        <w:spacing w:after="80" w:before="240" w:line="312" w:lineRule="auto"/>
      </w:pPr>
      <w:r>
        <w:rPr>
          <w:rFonts w:ascii="Calibri" w:cs="Calibri" w:eastAsia="Calibri" w:hAnsi="Calibri"/>
          <w:color w:val="145A8A"/>
          <w:sz w:val="26"/>
          <w:szCs w:val="26"/>
        </w:rPr>
        <w:t xml:space="preserve">The Two-Stage Pipeline Rule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Terraform stage and the Ansible stage are separate, distinct pipeline stages with an explicit verification gate between them. The verification gate confirms that </w:t>
      </w:r>
      <w:r>
        <w:rPr>
          <w:rFonts w:ascii="Courier New" w:cs="Courier New" w:eastAsia="Courier New" w:hAnsi="Courier New"/>
          <w:b w:val="false"/>
          <w:bCs w:val="false"/>
          <w:i w:val="false"/>
          <w:iCs w:val="false"/>
          <w:color w:val="000000"/>
          <w:sz w:val="20"/>
          <w:szCs w:val="20"/>
          <w:shd w:fill="F3F4F6" w:color="auto" w:val="clear"/>
        </w:rPr>
        <w:t xml:space="preserve">terraform apply</w:t>
      </w:r>
      <w:r>
        <w:rPr>
          <w:rFonts w:ascii="Calibri" w:cs="Calibri" w:eastAsia="Calibri" w:hAnsi="Calibri"/>
          <w:b w:val="false"/>
          <w:bCs w:val="false"/>
          <w:i w:val="false"/>
          <w:iCs w:val="false"/>
          <w:strike w:val="false"/>
          <w:color w:val="000000"/>
          <w:sz w:val="22"/>
          <w:szCs w:val="22"/>
        </w:rPr>
        <w:t xml:space="preserve"> completed successfully and that the state file has been updated in Azure Blob Storage before the Ansible stage is permitted to begin reading inventory from that state. Mixing Terraform and Ansible operations in a single pipeline step — or using Terraform provisioners to invoke Ansible — is categorically prohibited in this architecture. The separation enforces the responsibility boundary, maintains blast-radius control, and ensures each tool's output is independently auditable.</w:t>
      </w:r>
    </w:p>
    <w:p>
      <w:pPr>
        <w:pStyle w:val="Heading3"/>
        <w:spacing w:after="80" w:before="240" w:line="312" w:lineRule="auto"/>
      </w:pPr>
      <w:r>
        <w:rPr>
          <w:rFonts w:ascii="Calibri" w:cs="Calibri" w:eastAsia="Calibri" w:hAnsi="Calibri"/>
          <w:color w:val="145A8A"/>
          <w:sz w:val="26"/>
          <w:szCs w:val="26"/>
        </w:rPr>
        <w:t xml:space="preserve">Tagging Strategy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consistent tagging strategy is the connective tissue between Terraform-provisioned resources and Ansible dynamic inventory. All Terraform-managed Azure resources must carry the following tags:</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Environment</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dev</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staging</w:t>
      </w:r>
      <w:r>
        <w:rPr>
          <w:rFonts w:ascii="Calibri" w:cs="Calibri" w:eastAsia="Calibri" w:hAnsi="Calibri"/>
          <w:b w:val="false"/>
          <w:bCs w:val="false"/>
          <w:i w:val="false"/>
          <w:iCs w:val="false"/>
          <w:strike w:val="false"/>
          <w:color w:val="000000"/>
          <w:sz w:val="22"/>
          <w:szCs w:val="22"/>
        </w:rPr>
        <w:t xml:space="preserve"> / </w:t>
      </w:r>
      <w:r>
        <w:rPr>
          <w:rFonts w:ascii="Courier New" w:cs="Courier New" w:eastAsia="Courier New" w:hAnsi="Courier New"/>
          <w:b w:val="false"/>
          <w:bCs w:val="false"/>
          <w:i w:val="false"/>
          <w:iCs w:val="false"/>
          <w:color w:val="000000"/>
          <w:sz w:val="20"/>
          <w:szCs w:val="20"/>
          <w:shd w:fill="F3F4F6" w:color="auto" w:val="clear"/>
        </w:rPr>
        <w:t xml:space="preserve">prod</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ManagedBy</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terraform</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Team</w:t>
      </w:r>
      <w:r>
        <w:rPr>
          <w:rFonts w:ascii="Calibri" w:cs="Calibri" w:eastAsia="Calibri" w:hAnsi="Calibri"/>
          <w:b w:val="false"/>
          <w:bCs w:val="false"/>
          <w:i w:val="false"/>
          <w:iCs w:val="false"/>
          <w:strike w:val="false"/>
          <w:color w:val="000000"/>
          <w:sz w:val="22"/>
          <w:szCs w:val="22"/>
        </w:rPr>
        <w:t xml:space="preserve">: the owning team identifier (e.g., </w:t>
      </w:r>
      <w:r>
        <w:rPr>
          <w:rFonts w:ascii="Courier New" w:cs="Courier New" w:eastAsia="Courier New" w:hAnsi="Courier New"/>
          <w:b w:val="false"/>
          <w:bCs w:val="false"/>
          <w:i w:val="false"/>
          <w:iCs w:val="false"/>
          <w:color w:val="000000"/>
          <w:sz w:val="20"/>
          <w:szCs w:val="20"/>
          <w:shd w:fill="F3F4F6" w:color="auto" w:val="clear"/>
        </w:rPr>
        <w:t xml:space="preserve">platform</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app-payments</w:t>
      </w:r>
      <w:r>
        <w:rPr>
          <w:rFonts w:ascii="Calibri" w:cs="Calibri" w:eastAsia="Calibri" w:hAnsi="Calibri"/>
          <w:b w:val="false"/>
          <w:bCs w:val="false"/>
          <w:i w:val="false"/>
          <w:iCs w:val="false"/>
          <w:strike w:val="false"/>
          <w:color w:val="000000"/>
          <w:sz w:val="22"/>
          <w:szCs w:val="22"/>
        </w:rPr>
        <w:t xml:space="preserve">)</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Application</w:t>
      </w:r>
      <w:r>
        <w:rPr>
          <w:rFonts w:ascii="Calibri" w:cs="Calibri" w:eastAsia="Calibri" w:hAnsi="Calibri"/>
          <w:b w:val="false"/>
          <w:bCs w:val="false"/>
          <w:i w:val="false"/>
          <w:iCs w:val="false"/>
          <w:strike w:val="false"/>
          <w:color w:val="000000"/>
          <w:sz w:val="22"/>
          <w:szCs w:val="22"/>
        </w:rPr>
        <w:t xml:space="preserve">: the application name or workload identifier</w:t>
      </w:r>
    </w:p>
    <w:p>
      <w:pPr>
        <w:pStyle w:val="ListParagraph"/>
        <w:numPr>
          <w:ilvl w:val="0"/>
          <w:numId w:val="1"/>
        </w:numPr>
        <w:spacing w:after="60" w:line="408" w:lineRule="auto"/>
        <w:ind w:left="720" w:hanging="360"/>
      </w:pPr>
      <w:r>
        <w:rPr>
          <w:rFonts w:ascii="Courier New" w:cs="Courier New" w:eastAsia="Courier New" w:hAnsi="Courier New"/>
          <w:b w:val="false"/>
          <w:bCs w:val="false"/>
          <w:i w:val="false"/>
          <w:iCs w:val="false"/>
          <w:color w:val="000000"/>
          <w:sz w:val="20"/>
          <w:szCs w:val="20"/>
          <w:shd w:fill="F3F4F6" w:color="auto" w:val="clear"/>
        </w:rPr>
        <w:t xml:space="preserve">CostCenter</w:t>
      </w:r>
      <w:r>
        <w:rPr>
          <w:rFonts w:ascii="Calibri" w:cs="Calibri" w:eastAsia="Calibri" w:hAnsi="Calibri"/>
          <w:b w:val="false"/>
          <w:bCs w:val="false"/>
          <w:i w:val="false"/>
          <w:iCs w:val="false"/>
          <w:strike w:val="false"/>
          <w:color w:val="000000"/>
          <w:sz w:val="22"/>
          <w:szCs w:val="22"/>
        </w:rPr>
        <w:t xml:space="preserve">: for FinOps chargeback</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w:t>
      </w:r>
      <w:r>
        <w:rPr>
          <w:rFonts w:ascii="Courier New" w:cs="Courier New" w:eastAsia="Courier New" w:hAnsi="Courier New"/>
          <w:b w:val="false"/>
          <w:bCs w:val="false"/>
          <w:i w:val="false"/>
          <w:iCs w:val="false"/>
          <w:color w:val="000000"/>
          <w:sz w:val="20"/>
          <w:szCs w:val="20"/>
          <w:shd w:fill="F3F4F6" w:color="auto" w:val="clear"/>
        </w:rPr>
        <w:t xml:space="preserve">cloud.terraform</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azure_rm</w:t>
      </w:r>
      <w:r>
        <w:rPr>
          <w:rFonts w:ascii="Calibri" w:cs="Calibri" w:eastAsia="Calibri" w:hAnsi="Calibri"/>
          <w:b w:val="false"/>
          <w:bCs w:val="false"/>
          <w:i w:val="false"/>
          <w:iCs w:val="false"/>
          <w:strike w:val="false"/>
          <w:color w:val="000000"/>
          <w:sz w:val="22"/>
          <w:szCs w:val="22"/>
        </w:rPr>
        <w:t xml:space="preserve"> inventory plugins use </w:t>
      </w:r>
      <w:r>
        <w:rPr>
          <w:rFonts w:ascii="Courier New" w:cs="Courier New" w:eastAsia="Courier New" w:hAnsi="Courier New"/>
          <w:b w:val="false"/>
          <w:bCs w:val="false"/>
          <w:i w:val="false"/>
          <w:iCs w:val="false"/>
          <w:color w:val="000000"/>
          <w:sz w:val="20"/>
          <w:szCs w:val="20"/>
          <w:shd w:fill="F3F4F6" w:color="auto" w:val="clear"/>
        </w:rPr>
        <w:t xml:space="preserve">keyed_groups</w:t>
      </w:r>
      <w:r>
        <w:rPr>
          <w:rFonts w:ascii="Calibri" w:cs="Calibri" w:eastAsia="Calibri" w:hAnsi="Calibri"/>
          <w:b w:val="false"/>
          <w:bCs w:val="false"/>
          <w:i w:val="false"/>
          <w:iCs w:val="false"/>
          <w:strike w:val="false"/>
          <w:color w:val="000000"/>
          <w:sz w:val="22"/>
          <w:szCs w:val="22"/>
        </w:rPr>
        <w:t xml:space="preserve"> to create inventory groups from these tags, enabling Ansible playbooks to target </w:t>
      </w:r>
      <w:r>
        <w:rPr>
          <w:rFonts w:ascii="Courier New" w:cs="Courier New" w:eastAsia="Courier New" w:hAnsi="Courier New"/>
          <w:b w:val="false"/>
          <w:bCs w:val="false"/>
          <w:i w:val="false"/>
          <w:iCs w:val="false"/>
          <w:color w:val="000000"/>
          <w:sz w:val="20"/>
          <w:szCs w:val="20"/>
          <w:shd w:fill="F3F4F6" w:color="auto" w:val="clear"/>
        </w:rPr>
        <w:t xml:space="preserve">env_prod</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team_platform</w:t>
      </w:r>
      <w:r>
        <w:rPr>
          <w:rFonts w:ascii="Calibri" w:cs="Calibri" w:eastAsia="Calibri" w:hAnsi="Calibri"/>
          <w:b w:val="false"/>
          <w:bCs w:val="false"/>
          <w:i w:val="false"/>
          <w:iCs w:val="false"/>
          <w:strike w:val="false"/>
          <w:color w:val="000000"/>
          <w:sz w:val="22"/>
          <w:szCs w:val="22"/>
        </w:rPr>
        <w:t xml:space="preserve">, or </w:t>
      </w:r>
      <w:r>
        <w:rPr>
          <w:rFonts w:ascii="Courier New" w:cs="Courier New" w:eastAsia="Courier New" w:hAnsi="Courier New"/>
          <w:b w:val="false"/>
          <w:bCs w:val="false"/>
          <w:i w:val="false"/>
          <w:iCs w:val="false"/>
          <w:color w:val="000000"/>
          <w:sz w:val="20"/>
          <w:szCs w:val="20"/>
          <w:shd w:fill="F3F4F6" w:color="auto" w:val="clear"/>
        </w:rPr>
        <w:t xml:space="preserve">app_payments</w:t>
      </w:r>
      <w:r>
        <w:rPr>
          <w:rFonts w:ascii="Calibri" w:cs="Calibri" w:eastAsia="Calibri" w:hAnsi="Calibri"/>
          <w:b w:val="false"/>
          <w:bCs w:val="false"/>
          <w:i w:val="false"/>
          <w:iCs w:val="false"/>
          <w:strike w:val="false"/>
          <w:color w:val="000000"/>
          <w:sz w:val="22"/>
          <w:szCs w:val="22"/>
        </w:rPr>
        <w:t xml:space="preserve"> groups without any hardcoded host lists.</w:t>
      </w:r>
    </w:p>
    <w:p>
      <w:pPr>
        <w:pStyle w:val="Heading3"/>
        <w:spacing w:after="80" w:before="240" w:line="312" w:lineRule="auto"/>
      </w:pPr>
      <w:r>
        <w:rPr>
          <w:rFonts w:ascii="Calibri" w:cs="Calibri" w:eastAsia="Calibri" w:hAnsi="Calibri"/>
          <w:color w:val="145A8A"/>
          <w:sz w:val="26"/>
          <w:szCs w:val="26"/>
        </w:rPr>
        <w:t xml:space="preserve">Responsibility Ownership Matrix</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30%"/>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Resource Category</w:t>
            </w:r>
          </w:p>
        </w:tc>
        <w:tc>
          <w:tcPr>
            <w:tcW w:type="pct" w:w="14%"/>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Owner</w:t>
            </w:r>
          </w:p>
        </w:tc>
        <w:tc>
          <w:tcPr>
            <w:tcW w:type="pct" w:w="25%"/>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Tool</w:t>
            </w:r>
          </w:p>
        </w:tc>
        <w:tc>
          <w:tcPr>
            <w:tcW w:type="pct" w:w="31%"/>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Drift Detection Method</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Cloud Resources (VMs, VNets, NSGs, AKS clusters)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Team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Nightly </w:t>
            </w:r>
            <w:r>
              <w:rPr>
                <w:rFonts w:ascii="Courier New" w:cs="Courier New" w:eastAsia="Courier New" w:hAnsi="Courier New"/>
                <w:b w:val="false"/>
                <w:bCs w:val="false"/>
                <w:i w:val="false"/>
                <w:iCs w:val="false"/>
                <w:color w:val="000000"/>
                <w:sz w:val="18"/>
                <w:szCs w:val="18"/>
                <w:shd w:fill="F3F4F6" w:color="auto" w:val="clear"/>
              </w:rPr>
              <w:t xml:space="preserve">terraform plan -detailed-exitcode</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OS Configuration, Packages, System Services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 Team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Periodic </w:t>
            </w:r>
            <w:r>
              <w:rPr>
                <w:rFonts w:ascii="Courier New" w:cs="Courier New" w:eastAsia="Courier New" w:hAnsi="Courier New"/>
                <w:b w:val="false"/>
                <w:bCs w:val="false"/>
                <w:i w:val="false"/>
                <w:iCs w:val="false"/>
                <w:color w:val="000000"/>
                <w:sz w:val="18"/>
                <w:szCs w:val="18"/>
                <w:shd w:fill="F3F4F6" w:color="auto" w:val="clear"/>
              </w:rPr>
              <w:t xml:space="preserve">ansible-playbook --check</w:t>
            </w:r>
            <w:r>
              <w:rPr>
                <w:rFonts w:ascii="Calibri" w:cs="Calibri" w:eastAsia="Calibri" w:hAnsi="Calibri"/>
                <w:b w:val="false"/>
                <w:bCs w:val="false"/>
                <w:i w:val="false"/>
                <w:iCs w:val="false"/>
                <w:strike w:val="false"/>
                <w:color w:val="000000"/>
                <w:sz w:val="20"/>
                <w:szCs w:val="20"/>
              </w:rPr>
              <w:t xml:space="preserve"> runs</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Secrets &amp; Credentials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Security Team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Key Vault + AAP Vault Plugin</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Rotation policy audit logs; Key Vault access logging</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&amp; RBAC</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Platform Team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Terraform (</w:t>
            </w:r>
            <w:r>
              <w:rPr>
                <w:rFonts w:ascii="Courier New" w:cs="Courier New" w:eastAsia="Courier New" w:hAnsi="Courier New"/>
                <w:b w:val="false"/>
                <w:bCs w:val="false"/>
                <w:i w:val="false"/>
                <w:iCs w:val="false"/>
                <w:color w:val="000000"/>
                <w:sz w:val="18"/>
                <w:szCs w:val="18"/>
                <w:shd w:fill="F3F4F6" w:color="auto" w:val="clear"/>
              </w:rPr>
              <w:t xml:space="preserve">azurerm_policy_assignment</w:t>
            </w:r>
            <w:r>
              <w:rPr>
                <w:rFonts w:ascii="Calibri" w:cs="Calibri" w:eastAsia="Calibri" w:hAnsi="Calibri"/>
                <w:b w:val="false"/>
                <w:bCs w:val="false"/>
                <w:i w:val="false"/>
                <w:iCs w:val="false"/>
                <w:strike w:val="false"/>
                <w:color w:val="000000"/>
                <w:sz w:val="20"/>
                <w:szCs w:val="20"/>
              </w:rPr>
              <w:t xml:space="preserve">)</w:t>
            </w:r>
          </w:p>
        </w:tc>
        <w:tc>
          <w:tcPr>
            <w:tcW w:type="pct" w:w="31%"/>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Azure Policy compliance reports; Nightly TF plan</w:t>
            </w:r>
          </w:p>
        </w:tc>
      </w:tr>
      <w:tr>
        <w:trPr>
          <w:tblHeader w:val="false"/>
        </w:trPr>
        <w:tc>
          <w:tcPr>
            <w:tcW w:type="pct" w:w="30%"/>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Application Config Files</w:t>
            </w:r>
          </w:p>
        </w:tc>
        <w:tc>
          <w:tcPr>
            <w:tcW w:type="pct" w:w="14%"/>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App Team</w:t>
            </w:r>
          </w:p>
        </w:tc>
        <w:tc>
          <w:tcPr>
            <w:tcW w:type="pct" w:w="25%"/>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Ansible (Jinja2 templates)</w:t>
            </w:r>
          </w:p>
        </w:tc>
        <w:tc>
          <w:tcPr>
            <w:tcW w:type="pct" w:w="31%"/>
            <w:tcMar>
              <w:top w:type="dxa" w:w="90"/>
              <w:left w:type="dxa" w:w="120"/>
              <w:bottom w:type="dxa" w:w="90"/>
              <w:right w:type="dxa" w:w="120"/>
            </w:tcMar>
          </w:tcPr>
          <w:p>
            <w:r>
              <w:rPr>
                <w:rFonts w:ascii="Courier New" w:cs="Courier New" w:eastAsia="Courier New" w:hAnsi="Courier New"/>
                <w:b w:val="false"/>
                <w:bCs w:val="false"/>
                <w:i w:val="false"/>
                <w:iCs w:val="false"/>
                <w:color w:val="000000"/>
                <w:sz w:val="18"/>
                <w:szCs w:val="18"/>
                <w:shd w:fill="F3F4F6" w:color="auto" w:val="clear"/>
              </w:rPr>
              <w:t xml:space="preserve">ansible-playbook --check</w:t>
            </w:r>
            <w:r>
              <w:rPr>
                <w:rFonts w:ascii="Calibri" w:cs="Calibri" w:eastAsia="Calibri" w:hAnsi="Calibri"/>
                <w:b w:val="false"/>
                <w:bCs w:val="false"/>
                <w:i w:val="false"/>
                <w:iCs w:val="false"/>
                <w:strike w:val="false"/>
                <w:color w:val="000000"/>
                <w:sz w:val="20"/>
                <w:szCs w:val="20"/>
              </w:rPr>
              <w:t xml:space="preserve"> drift mode</w:t>
            </w:r>
          </w:p>
        </w:tc>
      </w:tr>
    </w:tbl>
    <w:p>
      <w:pPr>
        <w:spacing w:after="200" w:before="0"/>
      </w:pPr>
    </w:p>
    <w:p>
      <w:pPr>
        <w:pStyle w:val="Heading3"/>
        <w:spacing w:after="80" w:before="240" w:line="312" w:lineRule="auto"/>
      </w:pPr>
      <w:r>
        <w:rPr>
          <w:rFonts w:ascii="Calibri" w:cs="Calibri" w:eastAsia="Calibri" w:hAnsi="Calibri"/>
          <w:color w:val="145A8A"/>
          <w:sz w:val="26"/>
          <w:szCs w:val="26"/>
        </w:rPr>
        <w:t xml:space="preserve">Golden Image Approach for Auto-Scaling</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For environments with AKS node pools or VM Scale Sets where auto-scaling launches new instances frequently, the post-boot Ansible configuration model introduces unacceptable cold-start latency and a configuration window of vulnerability. The recommended approach is the </w:t>
      </w:r>
      <w:r>
        <w:rPr>
          <w:rFonts w:ascii="Calibri" w:cs="Calibri" w:eastAsia="Calibri" w:hAnsi="Calibri"/>
          <w:b/>
          <w:bCs/>
          <w:i w:val="false"/>
          <w:iCs w:val="false"/>
          <w:strike w:val="false"/>
          <w:color w:val="000000"/>
          <w:sz w:val="22"/>
          <w:szCs w:val="22"/>
        </w:rPr>
        <w:t xml:space="preserve">golden image pattern</w:t>
      </w:r>
      <w:r>
        <w:rPr>
          <w:rFonts w:ascii="Calibri" w:cs="Calibri" w:eastAsia="Calibri" w:hAnsi="Calibri"/>
          <w:b w:val="false"/>
          <w:bCs w:val="false"/>
          <w:i w:val="false"/>
          <w:iCs w:val="false"/>
          <w:strike w:val="false"/>
          <w:color w:val="000000"/>
          <w:sz w:val="22"/>
          <w:szCs w:val="22"/>
        </w:rPr>
        <w:t xml:space="preserve">: use Packer + Ansible to build a pre-configured VM image (Azure VHD/Managed Image) during the CI/CD image build pipeline. All OS configuration, package installation, application binaries, and security baseline settings are baked into the image at build time. Terraform then launches auto-scaling instances from the golden image, requiring zero post-boot Ansible configuration. This reduces cold start time from minutes to seconds and eliminates the configuration management attack surface on new instances entirely.</w:t>
      </w: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8. Security Architecture for the Terraform + Ansible + Azure Stack</w:t>
      </w:r>
    </w:p>
    <w:p>
      <w:pPr>
        <w:pBdr>
          <w:top w:val="single" w:color="0D3B6E" w:sz="6"/>
        </w:pBdr>
        <w:spacing w:after="200" w:before="0"/>
      </w:pPr>
    </w:p>
    <w:p>
      <w:pPr>
        <w:pStyle w:val="Heading3"/>
        <w:spacing w:after="80" w:before="240" w:line="312" w:lineRule="auto"/>
      </w:pPr>
      <w:r>
        <w:rPr>
          <w:rFonts w:ascii="Calibri" w:cs="Calibri" w:eastAsia="Calibri" w:hAnsi="Calibri"/>
          <w:color w:val="145A8A"/>
          <w:sz w:val="26"/>
          <w:szCs w:val="26"/>
        </w:rPr>
        <w:t xml:space="preserve">Zero-Secret Authentication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authentication between CI/CD pipelines and Azure must use OIDC/Workload Identity Federation via Microsoft Entra ID. GitHub Actions and Azure DevOps both support federated identity credentials that issue short-lived tokens for each pipeline run — no Service Principal client secrets, no long-lived credentials stored in pipeline variables. Azure VMs and AKS pods authenticate to Azure services (Key Vault, Storage, Service Bus) via Managed Identity — credentials are fully managed by the Azure platform and never exposed to the application or operator.</w:t>
      </w:r>
    </w:p>
    <w:p>
      <w:pPr>
        <w:pStyle w:val="Heading3"/>
        <w:spacing w:after="80" w:before="240" w:line="312" w:lineRule="auto"/>
      </w:pPr>
      <w:r>
        <w:rPr>
          <w:rFonts w:ascii="Calibri" w:cs="Calibri" w:eastAsia="Calibri" w:hAnsi="Calibri"/>
          <w:color w:val="145A8A"/>
          <w:sz w:val="26"/>
          <w:szCs w:val="26"/>
        </w:rPr>
        <w:t xml:space="preserve">State File Security</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Terraform state file contains sensitive resource metadata and must be treated as a secrets-class artifact. The complete security control set for Azure Blob Storage state backends: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Microsoft Entra ID authentication (</w:t>
      </w:r>
      <w:r>
        <w:rPr>
          <w:rFonts w:ascii="Courier New" w:cs="Courier New" w:eastAsia="Courier New" w:hAnsi="Courier New"/>
          <w:b w:val="false"/>
          <w:bCs w:val="false"/>
          <w:i w:val="false"/>
          <w:iCs w:val="false"/>
          <w:color w:val="000000"/>
          <w:sz w:val="20"/>
          <w:szCs w:val="20"/>
          <w:shd w:fill="F3F4F6" w:color="auto" w:val="clear"/>
        </w:rPr>
        <w:t xml:space="preserve">use_oidc = true</w:t>
      </w:r>
      <w:r>
        <w:rPr>
          <w:rFonts w:ascii="Calibri" w:cs="Calibri" w:eastAsia="Calibri" w:hAnsi="Calibri"/>
          <w:b w:val="false"/>
          <w:bCs w:val="false"/>
          <w:i w:val="false"/>
          <w:iCs w:val="false"/>
          <w:strike w:val="false"/>
          <w:color w:val="000000"/>
          <w:sz w:val="22"/>
          <w:szCs w:val="22"/>
        </w:rPr>
        <w:t xml:space="preserve">) — no storage account access keys</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Customer-Managed Key (CMK) encryption via Azure Key Vault — organization-controlled key lifecycle</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Soft delete enabled with minimum 30-day retention — prevents accidental permanent deletion</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Versioning enabled — provides state rollback capability on corruption or erroneous apply</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Dedicated Resource Group with </w:t>
      </w:r>
      <w:r>
        <w:rPr>
          <w:rFonts w:ascii="Courier New" w:cs="Courier New" w:eastAsia="Courier New" w:hAnsi="Courier New"/>
          <w:b w:val="false"/>
          <w:bCs w:val="false"/>
          <w:i w:val="false"/>
          <w:iCs w:val="false"/>
          <w:color w:val="000000"/>
          <w:sz w:val="20"/>
          <w:szCs w:val="20"/>
          <w:shd w:fill="F3F4F6" w:color="auto" w:val="clear"/>
        </w:rPr>
        <w:t xml:space="preserve">CanNotDelete</w:t>
      </w:r>
      <w:r>
        <w:rPr>
          <w:rFonts w:ascii="Calibri" w:cs="Calibri" w:eastAsia="Calibri" w:hAnsi="Calibri"/>
          <w:b w:val="false"/>
          <w:bCs w:val="false"/>
          <w:i w:val="false"/>
          <w:iCs w:val="false"/>
          <w:strike w:val="false"/>
          <w:color w:val="000000"/>
          <w:sz w:val="22"/>
          <w:szCs w:val="22"/>
        </w:rPr>
        <w:t xml:space="preserve"> management lock applied via Terraform</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000000"/>
          <w:sz w:val="22"/>
          <w:szCs w:val="22"/>
        </w:rPr>
        <w:t xml:space="preserve">Storage Account firewall — restrict access to pipeline runner IP ranges and Ansible control node subnets only</w:t>
      </w:r>
    </w:p>
    <w:p>
      <w:pPr>
        <w:pStyle w:val="Heading3"/>
        <w:spacing w:after="80" w:before="240" w:line="312" w:lineRule="auto"/>
      </w:pPr>
      <w:r>
        <w:rPr>
          <w:rFonts w:ascii="Calibri" w:cs="Calibri" w:eastAsia="Calibri" w:hAnsi="Calibri"/>
          <w:color w:val="145A8A"/>
          <w:sz w:val="26"/>
          <w:szCs w:val="26"/>
        </w:rPr>
        <w:t xml:space="preserve">Ansible Secrets Architecture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Ansible secrets architecture in 2026 follows a clear hierarchy: Azure Key Vault for all static secrets (database passwords, API keys, TLS certificates) accessed via </w:t>
      </w:r>
      <w:r>
        <w:rPr>
          <w:rFonts w:ascii="Courier New" w:cs="Courier New" w:eastAsia="Courier New" w:hAnsi="Courier New"/>
          <w:b w:val="false"/>
          <w:bCs w:val="false"/>
          <w:i w:val="false"/>
          <w:iCs w:val="false"/>
          <w:color w:val="000000"/>
          <w:sz w:val="20"/>
          <w:szCs w:val="20"/>
          <w:shd w:fill="F3F4F6" w:color="auto" w:val="clear"/>
        </w:rPr>
        <w:t xml:space="preserve">azure_rm_keyvaultsecret_info</w:t>
      </w:r>
      <w:r>
        <w:rPr>
          <w:rFonts w:ascii="Calibri" w:cs="Calibri" w:eastAsia="Calibri" w:hAnsi="Calibri"/>
          <w:b w:val="false"/>
          <w:bCs w:val="false"/>
          <w:i w:val="false"/>
          <w:iCs w:val="false"/>
          <w:strike w:val="false"/>
          <w:color w:val="000000"/>
          <w:sz w:val="22"/>
          <w:szCs w:val="22"/>
        </w:rPr>
        <w:t xml:space="preserve"> with </w:t>
      </w:r>
      <w:r>
        <w:rPr>
          <w:rFonts w:ascii="Courier New" w:cs="Courier New" w:eastAsia="Courier New" w:hAnsi="Courier New"/>
          <w:b w:val="false"/>
          <w:bCs w:val="false"/>
          <w:i w:val="false"/>
          <w:iCs w:val="false"/>
          <w:color w:val="000000"/>
          <w:sz w:val="20"/>
          <w:szCs w:val="20"/>
          <w:shd w:fill="F3F4F6" w:color="auto" w:val="clear"/>
        </w:rPr>
        <w:t xml:space="preserve">no_log: true</w:t>
      </w:r>
      <w:r>
        <w:rPr>
          <w:rFonts w:ascii="Calibri" w:cs="Calibri" w:eastAsia="Calibri" w:hAnsi="Calibri"/>
          <w:b w:val="false"/>
          <w:bCs w:val="false"/>
          <w:i w:val="false"/>
          <w:iCs w:val="false"/>
          <w:strike w:val="false"/>
          <w:color w:val="000000"/>
          <w:sz w:val="22"/>
          <w:szCs w:val="22"/>
        </w:rPr>
        <w:t xml:space="preserve"> on all tasks. HashiCorp Vault (via the AAP Vault credentials plugin) for dynamic secrets — specifically ephemeral SSH private keys issued per playbook run with a short TTL, eliminating static SSH key sprawl across large host fleets. Never commit secrets to version control in any form. Never use </w:t>
      </w:r>
      <w:r>
        <w:rPr>
          <w:rFonts w:ascii="Courier New" w:cs="Courier New" w:eastAsia="Courier New" w:hAnsi="Courier New"/>
          <w:b w:val="false"/>
          <w:bCs w:val="false"/>
          <w:i w:val="false"/>
          <w:iCs w:val="false"/>
          <w:color w:val="000000"/>
          <w:sz w:val="20"/>
          <w:szCs w:val="20"/>
          <w:shd w:fill="F3F4F6" w:color="auto" w:val="clear"/>
        </w:rPr>
        <w:t xml:space="preserve">ansible-vault</w:t>
      </w:r>
      <w:r>
        <w:rPr>
          <w:rFonts w:ascii="Calibri" w:cs="Calibri" w:eastAsia="Calibri" w:hAnsi="Calibri"/>
          <w:b w:val="false"/>
          <w:bCs w:val="false"/>
          <w:i w:val="false"/>
          <w:iCs w:val="false"/>
          <w:strike w:val="false"/>
          <w:color w:val="000000"/>
          <w:sz w:val="22"/>
          <w:szCs w:val="22"/>
        </w:rPr>
        <w:t xml:space="preserve"> for production secrets — it provides encryption at rest but not the access control, rotation, or audit logging required for production secret management.</w:t>
      </w:r>
    </w:p>
    <w:p>
      <w:pPr>
        <w:pStyle w:val="Heading3"/>
        <w:spacing w:after="80" w:before="240" w:line="312" w:lineRule="auto"/>
      </w:pPr>
      <w:r>
        <w:rPr>
          <w:rFonts w:ascii="Calibri" w:cs="Calibri" w:eastAsia="Calibri" w:hAnsi="Calibri"/>
          <w:color w:val="145A8A"/>
          <w:sz w:val="26"/>
          <w:szCs w:val="26"/>
        </w:rPr>
        <w:t xml:space="preserve">Supply Chain Security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Terraform providers:</w:t>
      </w:r>
      <w:r>
        <w:rPr>
          <w:rFonts w:ascii="Calibri" w:cs="Calibri" w:eastAsia="Calibri" w:hAnsi="Calibri"/>
          <w:b w:val="false"/>
          <w:bCs w:val="false"/>
          <w:i w:val="false"/>
          <w:iCs w:val="false"/>
          <w:strike w:val="false"/>
          <w:color w:val="000000"/>
          <w:sz w:val="22"/>
          <w:szCs w:val="22"/>
        </w:rPr>
        <w:t xml:space="preserve"> Pin all required provider versions using </w:t>
      </w:r>
      <w:r>
        <w:rPr>
          <w:rFonts w:ascii="Courier New" w:cs="Courier New" w:eastAsia="Courier New" w:hAnsi="Courier New"/>
          <w:b w:val="false"/>
          <w:bCs w:val="false"/>
          <w:i w:val="false"/>
          <w:iCs w:val="false"/>
          <w:color w:val="000000"/>
          <w:sz w:val="20"/>
          <w:szCs w:val="20"/>
          <w:shd w:fill="F3F4F6" w:color="auto" w:val="clear"/>
        </w:rPr>
        <w:t xml:space="preserve">~&gt;</w:t>
      </w:r>
      <w:r>
        <w:rPr>
          <w:rFonts w:ascii="Calibri" w:cs="Calibri" w:eastAsia="Calibri" w:hAnsi="Calibri"/>
          <w:b w:val="false"/>
          <w:bCs w:val="false"/>
          <w:i w:val="false"/>
          <w:iCs w:val="false"/>
          <w:strike w:val="false"/>
          <w:color w:val="000000"/>
          <w:sz w:val="22"/>
          <w:szCs w:val="22"/>
        </w:rPr>
        <w:t xml:space="preserve"> constraints in </w:t>
      </w:r>
      <w:r>
        <w:rPr>
          <w:rFonts w:ascii="Courier New" w:cs="Courier New" w:eastAsia="Courier New" w:hAnsi="Courier New"/>
          <w:b w:val="false"/>
          <w:bCs w:val="false"/>
          <w:i w:val="false"/>
          <w:iCs w:val="false"/>
          <w:color w:val="000000"/>
          <w:sz w:val="20"/>
          <w:szCs w:val="20"/>
          <w:shd w:fill="F3F4F6" w:color="auto" w:val="clear"/>
        </w:rPr>
        <w:t xml:space="preserve">required_providers</w:t>
      </w:r>
      <w:r>
        <w:rPr>
          <w:rFonts w:ascii="Calibri" w:cs="Calibri" w:eastAsia="Calibri" w:hAnsi="Calibri"/>
          <w:b w:val="false"/>
          <w:bCs w:val="false"/>
          <w:i w:val="false"/>
          <w:iCs w:val="false"/>
          <w:strike w:val="false"/>
          <w:color w:val="000000"/>
          <w:sz w:val="22"/>
          <w:szCs w:val="22"/>
        </w:rPr>
        <w:t xml:space="preserve">. Verify provider checksums via </w:t>
      </w:r>
      <w:r>
        <w:rPr>
          <w:rFonts w:ascii="Courier New" w:cs="Courier New" w:eastAsia="Courier New" w:hAnsi="Courier New"/>
          <w:b w:val="false"/>
          <w:bCs w:val="false"/>
          <w:i w:val="false"/>
          <w:iCs w:val="false"/>
          <w:color w:val="000000"/>
          <w:sz w:val="20"/>
          <w:szCs w:val="20"/>
          <w:shd w:fill="F3F4F6" w:color="auto" w:val="clear"/>
        </w:rPr>
        <w:t xml:space="preserve">.terraform.lock.hcl</w:t>
      </w:r>
      <w:r>
        <w:rPr>
          <w:rFonts w:ascii="Calibri" w:cs="Calibri" w:eastAsia="Calibri" w:hAnsi="Calibri"/>
          <w:b w:val="false"/>
          <w:bCs w:val="false"/>
          <w:i w:val="false"/>
          <w:iCs w:val="false"/>
          <w:strike w:val="false"/>
          <w:color w:val="000000"/>
          <w:sz w:val="22"/>
          <w:szCs w:val="22"/>
        </w:rPr>
        <w:t xml:space="preserve"> — commit this file to version control.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Ansible collections:</w:t>
      </w:r>
      <w:r>
        <w:rPr>
          <w:rFonts w:ascii="Calibri" w:cs="Calibri" w:eastAsia="Calibri" w:hAnsi="Calibri"/>
          <w:b w:val="false"/>
          <w:bCs w:val="false"/>
          <w:i w:val="false"/>
          <w:iCs w:val="false"/>
          <w:strike w:val="false"/>
          <w:color w:val="000000"/>
          <w:sz w:val="22"/>
          <w:szCs w:val="22"/>
        </w:rPr>
        <w:t xml:space="preserve"> Pin collection versions in </w:t>
      </w:r>
      <w:r>
        <w:rPr>
          <w:rFonts w:ascii="Courier New" w:cs="Courier New" w:eastAsia="Courier New" w:hAnsi="Courier New"/>
          <w:b w:val="false"/>
          <w:bCs w:val="false"/>
          <w:i w:val="false"/>
          <w:iCs w:val="false"/>
          <w:color w:val="000000"/>
          <w:sz w:val="20"/>
          <w:szCs w:val="20"/>
          <w:shd w:fill="F3F4F6" w:color="auto" w:val="clear"/>
        </w:rPr>
        <w:t xml:space="preserve">requirements.yml</w:t>
      </w:r>
      <w:r>
        <w:rPr>
          <w:rFonts w:ascii="Calibri" w:cs="Calibri" w:eastAsia="Calibri" w:hAnsi="Calibri"/>
          <w:b w:val="false"/>
          <w:bCs w:val="false"/>
          <w:i w:val="false"/>
          <w:iCs w:val="false"/>
          <w:strike w:val="false"/>
          <w:color w:val="000000"/>
          <w:sz w:val="22"/>
          <w:szCs w:val="22"/>
        </w:rPr>
        <w:t xml:space="preserve">. Use a private Ansible automation hub as the internal collection mirror — validate signatures before publishing to the hub.</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AVM modules:</w:t>
      </w:r>
      <w:r>
        <w:rPr>
          <w:rFonts w:ascii="Calibri" w:cs="Calibri" w:eastAsia="Calibri" w:hAnsi="Calibri"/>
          <w:b w:val="false"/>
          <w:bCs w:val="false"/>
          <w:i w:val="false"/>
          <w:iCs w:val="false"/>
          <w:strike w:val="false"/>
          <w:color w:val="000000"/>
          <w:sz w:val="22"/>
          <w:szCs w:val="22"/>
        </w:rPr>
        <w:t xml:space="preserve"> Validate AVM module integrity via Terraform Registry SHA verification. Use wrapper modules to pin specific AVM versions — do not float on latest.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Container images:</w:t>
      </w:r>
      <w:r>
        <w:rPr>
          <w:rFonts w:ascii="Calibri" w:cs="Calibri" w:eastAsia="Calibri" w:hAnsi="Calibri"/>
          <w:b w:val="false"/>
          <w:bCs w:val="false"/>
          <w:i w:val="false"/>
          <w:iCs w:val="false"/>
          <w:strike w:val="false"/>
          <w:color w:val="000000"/>
          <w:sz w:val="22"/>
          <w:szCs w:val="22"/>
        </w:rPr>
        <w:t xml:space="preserve"> Pin all runner images (GitHub Actions containers, Spacelift runner images) to specific SHA digests — not mutable tags like </w:t>
      </w:r>
      <w:r>
        <w:rPr>
          <w:rFonts w:ascii="Courier New" w:cs="Courier New" w:eastAsia="Courier New" w:hAnsi="Courier New"/>
          <w:b w:val="false"/>
          <w:bCs w:val="false"/>
          <w:i w:val="false"/>
          <w:iCs w:val="false"/>
          <w:color w:val="000000"/>
          <w:sz w:val="20"/>
          <w:szCs w:val="20"/>
          <w:shd w:fill="F3F4F6" w:color="auto" w:val="clear"/>
        </w:rPr>
        <w:t xml:space="preserve">latest</w:t>
      </w:r>
      <w:r>
        <w:rPr>
          <w:rFonts w:ascii="Calibri" w:cs="Calibri" w:eastAsia="Calibri" w:hAnsi="Calibri"/>
          <w:b w:val="false"/>
          <w:bCs w:val="false"/>
          <w:i w:val="false"/>
          <w:iCs w:val="false"/>
          <w:strike w:val="false"/>
          <w:color w:val="000000"/>
          <w:sz w:val="22"/>
          <w:szCs w:val="22"/>
        </w:rPr>
        <w:t xml:space="preserve">.</w:t>
      </w:r>
    </w:p>
    <w:p>
      <w:pPr>
        <w:pStyle w:val="Heading3"/>
        <w:spacing w:after="80" w:before="240" w:line="312" w:lineRule="auto"/>
      </w:pPr>
      <w:r>
        <w:rPr>
          <w:rFonts w:ascii="Calibri" w:cs="Calibri" w:eastAsia="Calibri" w:hAnsi="Calibri"/>
          <w:color w:val="145A8A"/>
          <w:sz w:val="26"/>
          <w:szCs w:val="26"/>
        </w:rPr>
        <w:t xml:space="preserve">Static Analysis Requirements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Static analysis is mandatory in every PR pipeline — findings are not advisory; they are blocking: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tfsec:</w:t>
      </w:r>
      <w:r>
        <w:rPr>
          <w:rFonts w:ascii="Calibri" w:cs="Calibri" w:eastAsia="Calibri" w:hAnsi="Calibri"/>
          <w:b w:val="false"/>
          <w:bCs w:val="false"/>
          <w:i w:val="false"/>
          <w:iCs w:val="false"/>
          <w:strike w:val="false"/>
          <w:color w:val="000000"/>
          <w:sz w:val="22"/>
          <w:szCs w:val="22"/>
        </w:rPr>
        <w:t xml:space="preserve"> Scans all </w:t>
      </w:r>
      <w:r>
        <w:rPr>
          <w:rFonts w:ascii="Courier New" w:cs="Courier New" w:eastAsia="Courier New" w:hAnsi="Courier New"/>
          <w:b w:val="false"/>
          <w:bCs w:val="false"/>
          <w:i w:val="false"/>
          <w:iCs w:val="false"/>
          <w:color w:val="000000"/>
          <w:sz w:val="20"/>
          <w:szCs w:val="20"/>
          <w:shd w:fill="F3F4F6" w:color="auto" w:val="clear"/>
        </w:rPr>
        <w:t xml:space="preserve">.tf</w:t>
      </w:r>
      <w:r>
        <w:rPr>
          <w:rFonts w:ascii="Calibri" w:cs="Calibri" w:eastAsia="Calibri" w:hAnsi="Calibri"/>
          <w:b w:val="false"/>
          <w:bCs w:val="false"/>
          <w:i w:val="false"/>
          <w:iCs w:val="false"/>
          <w:strike w:val="false"/>
          <w:color w:val="000000"/>
          <w:sz w:val="22"/>
          <w:szCs w:val="22"/>
        </w:rPr>
        <w:t xml:space="preserve"> files for security misconfigurations. HIGH and CRITICAL findings block PR merge.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Checkov:</w:t>
      </w:r>
      <w:r>
        <w:rPr>
          <w:rFonts w:ascii="Calibri" w:cs="Calibri" w:eastAsia="Calibri" w:hAnsi="Calibri"/>
          <w:b w:val="false"/>
          <w:bCs w:val="false"/>
          <w:i w:val="false"/>
          <w:iCs w:val="false"/>
          <w:strike w:val="false"/>
          <w:color w:val="000000"/>
          <w:sz w:val="22"/>
          <w:szCs w:val="22"/>
        </w:rPr>
        <w:t xml:space="preserve"> Broader policy coverage including CIS benchmarks. Complements tfsec with additional rule sets. Supports custom policies as Python or YAML.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ansible-lint:</w:t>
      </w:r>
      <w:r>
        <w:rPr>
          <w:rFonts w:ascii="Calibri" w:cs="Calibri" w:eastAsia="Calibri" w:hAnsi="Calibri"/>
          <w:b w:val="false"/>
          <w:bCs w:val="false"/>
          <w:i w:val="false"/>
          <w:iCs w:val="false"/>
          <w:strike w:val="false"/>
          <w:color w:val="000000"/>
          <w:sz w:val="22"/>
          <w:szCs w:val="22"/>
        </w:rPr>
        <w:t xml:space="preserve"> Enforces Ansible best practices and security rules (e.g., no hardcoded passwords, no_log enforcement, privilege escalation justification). Block PRs that fail linting.</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Terraform validate:</w:t>
      </w:r>
      <w:r>
        <w:rPr>
          <w:rFonts w:ascii="Calibri" w:cs="Calibri" w:eastAsia="Calibri" w:hAnsi="Calibri"/>
          <w:b w:val="false"/>
          <w:bCs w:val="false"/>
          <w:i w:val="false"/>
          <w:iCs w:val="false"/>
          <w:strike w:val="false"/>
          <w:color w:val="000000"/>
          <w:sz w:val="22"/>
          <w:szCs w:val="22"/>
        </w:rPr>
        <w:t xml:space="preserve"> Run before tfsec/Checkov to catch syntax errors early and avoid false-positive scan results.</w:t>
      </w:r>
    </w:p>
    <w:p>
      <w:pPr>
        <w:pStyle w:val="Heading3"/>
        <w:spacing w:after="80" w:before="240" w:line="312" w:lineRule="auto"/>
      </w:pPr>
      <w:r>
        <w:rPr>
          <w:rFonts w:ascii="Calibri" w:cs="Calibri" w:eastAsia="Calibri" w:hAnsi="Calibri"/>
          <w:color w:val="145A8A"/>
          <w:sz w:val="26"/>
          <w:szCs w:val="26"/>
        </w:rPr>
        <w:t xml:space="preserve">Audit and Compliance</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 complete audit trail spans both tools: AAP audit logs record every job template execution, who triggered it, what inventory was targeted, and the full task output (with secrets suppressed via </w:t>
      </w:r>
      <w:r>
        <w:rPr>
          <w:rFonts w:ascii="Courier New" w:cs="Courier New" w:eastAsia="Courier New" w:hAnsi="Courier New"/>
          <w:b w:val="false"/>
          <w:bCs w:val="false"/>
          <w:i w:val="false"/>
          <w:iCs w:val="false"/>
          <w:color w:val="000000"/>
          <w:sz w:val="20"/>
          <w:szCs w:val="20"/>
          <w:shd w:fill="F3F4F6" w:color="auto" w:val="clear"/>
        </w:rPr>
        <w:t xml:space="preserve">no_log</w:t>
      </w:r>
      <w:r>
        <w:rPr>
          <w:rFonts w:ascii="Calibri" w:cs="Calibri" w:eastAsia="Calibri" w:hAnsi="Calibri"/>
          <w:b w:val="false"/>
          <w:bCs w:val="false"/>
          <w:i w:val="false"/>
          <w:iCs w:val="false"/>
          <w:strike w:val="false"/>
          <w:color w:val="000000"/>
          <w:sz w:val="22"/>
          <w:szCs w:val="22"/>
        </w:rPr>
        <w:t xml:space="preserve">). Terraform state change history in Azure Blob Storage provides a complete record of every </w:t>
      </w:r>
      <w:r>
        <w:rPr>
          <w:rFonts w:ascii="Courier New" w:cs="Courier New" w:eastAsia="Courier New" w:hAnsi="Courier New"/>
          <w:b w:val="false"/>
          <w:bCs w:val="false"/>
          <w:i w:val="false"/>
          <w:iCs w:val="false"/>
          <w:color w:val="000000"/>
          <w:sz w:val="20"/>
          <w:szCs w:val="20"/>
          <w:shd w:fill="F3F4F6" w:color="auto" w:val="clear"/>
        </w:rPr>
        <w:t xml:space="preserve">terraform apply</w:t>
      </w:r>
      <w:r>
        <w:rPr>
          <w:rFonts w:ascii="Calibri" w:cs="Calibri" w:eastAsia="Calibri" w:hAnsi="Calibri"/>
          <w:b w:val="false"/>
          <w:bCs w:val="false"/>
          <w:i w:val="false"/>
          <w:iCs w:val="false"/>
          <w:strike w:val="false"/>
          <w:color w:val="000000"/>
          <w:sz w:val="22"/>
          <w:szCs w:val="22"/>
        </w:rPr>
        <w:t xml:space="preserve"> outcome. Azure Monitor integration for AAP on Azure captures platform-level events. Export all AAP system logs via Azure Event Hub to a central SIEM for correlation. SCIM provisioning connects Microsoft Entra ID user and group management to AAP organizations and teams, ensuring that departing employees are automatically deprovisioned from both platforms simultaneously.</w:t>
      </w: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9. Operational Challenges and Production Solutions</w:t>
      </w:r>
    </w:p>
    <w:p>
      <w:pPr>
        <w:pBdr>
          <w:top w:val="single" w:color="0D3B6E" w:sz="6"/>
        </w:pBdr>
        <w:spacing w:after="20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following table distills the most frequently encountered production challenges for Terraform + Ansible + Azure environments in 2026, with root causes and validated solutions: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5%"/>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Challenge</w:t>
            </w:r>
          </w:p>
        </w:tc>
        <w:tc>
          <w:tcPr>
            <w:tcW w:type="pct" w:w="33%"/>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Root Cause</w:t>
            </w:r>
          </w:p>
        </w:tc>
        <w:tc>
          <w:tcPr>
            <w:tcW w:type="pct" w:w="52%"/>
            <w:shd w:fill="0D3B6E" w:color="auto" w:val="clear"/>
            <w:tcMar>
              <w:top w:type="dxa" w:w="90"/>
              <w:left w:type="dxa" w:w="120"/>
              <w:bottom w:type="dxa" w:w="90"/>
              <w:right w:type="dxa" w:w="120"/>
            </w:tcMar>
          </w:tcPr>
          <w:p>
            <w:r>
              <w:rPr>
                <w:rFonts w:ascii="Calibri" w:cs="Calibri" w:eastAsia="Calibri" w:hAnsi="Calibri"/>
                <w:b/>
                <w:bCs/>
                <w:i w:val="false"/>
                <w:iCs w:val="false"/>
                <w:strike w:val="false"/>
                <w:color w:val="FFFFFF"/>
                <w:sz w:val="20"/>
                <w:szCs w:val="20"/>
              </w:rPr>
              <w:t xml:space="preserve">Production Solution</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Inventory out of sync with reality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Elastic scaling changes IPs after scale-out; static inventory files become stale within minutes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Deploy </w:t>
            </w:r>
            <w:r>
              <w:rPr>
                <w:rFonts w:ascii="Courier New" w:cs="Courier New" w:eastAsia="Courier New" w:hAnsi="Courier New"/>
                <w:b w:val="false"/>
                <w:bCs w:val="false"/>
                <w:i w:val="false"/>
                <w:iCs w:val="false"/>
                <w:color w:val="000000"/>
                <w:sz w:val="18"/>
                <w:szCs w:val="18"/>
                <w:shd w:fill="F3F4F6" w:color="auto" w:val="clear"/>
              </w:rPr>
              <w:t xml:space="preserve">cloud.terraform</w:t>
            </w:r>
            <w:r>
              <w:rPr>
                <w:rFonts w:ascii="Calibri" w:cs="Calibri" w:eastAsia="Calibri" w:hAnsi="Calibri"/>
                <w:b w:val="false"/>
                <w:bCs w:val="false"/>
                <w:i w:val="false"/>
                <w:iCs w:val="false"/>
                <w:strike w:val="false"/>
                <w:color w:val="000000"/>
                <w:sz w:val="20"/>
                <w:szCs w:val="20"/>
              </w:rPr>
              <w:t xml:space="preserve"> or </w:t>
            </w:r>
            <w:r>
              <w:rPr>
                <w:rFonts w:ascii="Courier New" w:cs="Courier New" w:eastAsia="Courier New" w:hAnsi="Courier New"/>
                <w:b w:val="false"/>
                <w:bCs w:val="false"/>
                <w:i w:val="false"/>
                <w:iCs w:val="false"/>
                <w:color w:val="000000"/>
                <w:sz w:val="18"/>
                <w:szCs w:val="18"/>
                <w:shd w:fill="F3F4F6" w:color="auto" w:val="clear"/>
              </w:rPr>
              <w:t xml:space="preserve">azure_rm</w:t>
            </w:r>
            <w:r>
              <w:rPr>
                <w:rFonts w:ascii="Calibri" w:cs="Calibri" w:eastAsia="Calibri" w:hAnsi="Calibri"/>
                <w:b w:val="false"/>
                <w:bCs w:val="false"/>
                <w:i w:val="false"/>
                <w:iCs w:val="false"/>
                <w:strike w:val="false"/>
                <w:color w:val="000000"/>
                <w:sz w:val="20"/>
                <w:szCs w:val="20"/>
              </w:rPr>
              <w:t xml:space="preserve"> dynamic inventory plugin; enable </w:t>
            </w:r>
            <w:r>
              <w:rPr>
                <w:rFonts w:ascii="Courier New" w:cs="Courier New" w:eastAsia="Courier New" w:hAnsi="Courier New"/>
                <w:b w:val="false"/>
                <w:bCs w:val="false"/>
                <w:i w:val="false"/>
                <w:iCs w:val="false"/>
                <w:color w:val="000000"/>
                <w:sz w:val="18"/>
                <w:szCs w:val="18"/>
                <w:shd w:fill="F3F4F6" w:color="auto" w:val="clear"/>
              </w:rPr>
              <w:t xml:space="preserve">cache_validate_current_state_version</w:t>
            </w:r>
            <w:r>
              <w:rPr>
                <w:rFonts w:ascii="Calibri" w:cs="Calibri" w:eastAsia="Calibri" w:hAnsi="Calibri"/>
                <w:b w:val="false"/>
                <w:bCs w:val="false"/>
                <w:i w:val="false"/>
                <w:iCs w:val="false"/>
                <w:strike w:val="false"/>
                <w:color w:val="000000"/>
                <w:sz w:val="20"/>
                <w:szCs w:val="20"/>
              </w:rPr>
              <w:t xml:space="preserve"> for apply-aware freshness; never use static inventory in auto-scaling environments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Drift between Terraform state and Azure reality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Manual Azure Portal changes, support ticket remediation scripts, emergency operator interventions outside the IaC pipeline</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Nightly </w:t>
            </w:r>
            <w:r>
              <w:rPr>
                <w:rFonts w:ascii="Courier New" w:cs="Courier New" w:eastAsia="Courier New" w:hAnsi="Courier New"/>
                <w:b w:val="false"/>
                <w:bCs w:val="false"/>
                <w:i w:val="false"/>
                <w:iCs w:val="false"/>
                <w:color w:val="000000"/>
                <w:sz w:val="18"/>
                <w:szCs w:val="18"/>
                <w:shd w:fill="F3F4F6" w:color="auto" w:val="clear"/>
              </w:rPr>
              <w:t xml:space="preserve">terraform plan -detailed-exitcode</w:t>
            </w:r>
            <w:r>
              <w:rPr>
                <w:rFonts w:ascii="Calibri" w:cs="Calibri" w:eastAsia="Calibri" w:hAnsi="Calibri"/>
                <w:b w:val="false"/>
                <w:bCs w:val="false"/>
                <w:i w:val="false"/>
                <w:iCs w:val="false"/>
                <w:strike w:val="false"/>
                <w:color w:val="000000"/>
                <w:sz w:val="20"/>
                <w:szCs w:val="20"/>
              </w:rPr>
              <w:t xml:space="preserve"> with drift categorization (harmless vs. critical); Azure Policy </w:t>
            </w:r>
            <w:r>
              <w:rPr>
                <w:rFonts w:ascii="Courier New" w:cs="Courier New" w:eastAsia="Courier New" w:hAnsi="Courier New"/>
                <w:b w:val="false"/>
                <w:bCs w:val="false"/>
                <w:i w:val="false"/>
                <w:iCs w:val="false"/>
                <w:color w:val="000000"/>
                <w:sz w:val="18"/>
                <w:szCs w:val="18"/>
                <w:shd w:fill="F3F4F6" w:color="auto" w:val="clear"/>
              </w:rPr>
              <w:t xml:space="preserve">Deny</w:t>
            </w:r>
            <w:r>
              <w:rPr>
                <w:rFonts w:ascii="Calibri" w:cs="Calibri" w:eastAsia="Calibri" w:hAnsi="Calibri"/>
                <w:b w:val="false"/>
                <w:bCs w:val="false"/>
                <w:i w:val="false"/>
                <w:iCs w:val="false"/>
                <w:strike w:val="false"/>
                <w:color w:val="000000"/>
                <w:sz w:val="20"/>
                <w:szCs w:val="20"/>
              </w:rPr>
              <w:t xml:space="preserve"> effects prohibit manual resource changes; Terraform Sentinel/OPA policies reject non-pipeline-sourced modifications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Secrets sprawl</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Ad hoc secret management — group_vars files, hardcoded passwords in older playbooks, ServicePrincipal secrets in pipeline variables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Migrate all secrets to Azure Key Vault; apply </w:t>
            </w:r>
            <w:r>
              <w:rPr>
                <w:rFonts w:ascii="Courier New" w:cs="Courier New" w:eastAsia="Courier New" w:hAnsi="Courier New"/>
                <w:b w:val="false"/>
                <w:bCs w:val="false"/>
                <w:i w:val="false"/>
                <w:iCs w:val="false"/>
                <w:color w:val="000000"/>
                <w:sz w:val="18"/>
                <w:szCs w:val="18"/>
                <w:shd w:fill="F3F4F6" w:color="auto" w:val="clear"/>
              </w:rPr>
              <w:t xml:space="preserve">no_log: true</w:t>
            </w:r>
            <w:r>
              <w:rPr>
                <w:rFonts w:ascii="Calibri" w:cs="Calibri" w:eastAsia="Calibri" w:hAnsi="Calibri"/>
                <w:b w:val="false"/>
                <w:bCs w:val="false"/>
                <w:i w:val="false"/>
                <w:iCs w:val="false"/>
                <w:strike w:val="false"/>
                <w:color w:val="000000"/>
                <w:sz w:val="20"/>
                <w:szCs w:val="20"/>
              </w:rPr>
              <w:t xml:space="preserve"> universally on secret tasks; implement AAP Vault credentials plugin for dynamic SSH keys; audit with git-secrets pre-commit hook</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Cross-team state conflicts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Shared state files across multiple teams — concurrent applies cause lock contention, accidental resource destruction across ownership boundaries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Align state file boundaries to team ownership (networking team → VNet state); separate state files per team per environment; use </w:t>
            </w:r>
            <w:r>
              <w:rPr>
                <w:rFonts w:ascii="Courier New" w:cs="Courier New" w:eastAsia="Courier New" w:hAnsi="Courier New"/>
                <w:b w:val="false"/>
                <w:bCs w:val="false"/>
                <w:i w:val="false"/>
                <w:iCs w:val="false"/>
                <w:color w:val="000000"/>
                <w:sz w:val="18"/>
                <w:szCs w:val="18"/>
                <w:shd w:fill="F3F4F6" w:color="auto" w:val="clear"/>
              </w:rPr>
              <w:t xml:space="preserve">terraform_remote_state</w:t>
            </w:r>
            <w:r>
              <w:rPr>
                <w:rFonts w:ascii="Calibri" w:cs="Calibri" w:eastAsia="Calibri" w:hAnsi="Calibri"/>
                <w:b w:val="false"/>
                <w:bCs w:val="false"/>
                <w:i w:val="false"/>
                <w:iCs w:val="false"/>
                <w:strike w:val="false"/>
                <w:color w:val="000000"/>
                <w:sz w:val="20"/>
                <w:szCs w:val="20"/>
              </w:rPr>
              <w:t xml:space="preserve"> data sources for cross-team resource references without write access</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CI/CD runner environment inconsistency</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pip-installed Ansible on minimal runner images produces different behavior across runs; provider version drift between local dev and CI</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Own the runner image — maintain a custom Docker image with pinned Terraform, provider, and Ansible versions; commit </w:t>
            </w:r>
            <w:r>
              <w:rPr>
                <w:rFonts w:ascii="Courier New" w:cs="Courier New" w:eastAsia="Courier New" w:hAnsi="Courier New"/>
                <w:b w:val="false"/>
                <w:bCs w:val="false"/>
                <w:i w:val="false"/>
                <w:iCs w:val="false"/>
                <w:color w:val="000000"/>
                <w:sz w:val="18"/>
                <w:szCs w:val="18"/>
                <w:shd w:fill="F3F4F6" w:color="auto" w:val="clear"/>
              </w:rPr>
              <w:t xml:space="preserve">.terraform.lock.hcl</w:t>
            </w:r>
            <w:r>
              <w:rPr>
                <w:rFonts w:ascii="Calibri" w:cs="Calibri" w:eastAsia="Calibri" w:hAnsi="Calibri"/>
                <w:b w:val="false"/>
                <w:bCs w:val="false"/>
                <w:i w:val="false"/>
                <w:iCs w:val="false"/>
                <w:strike w:val="false"/>
                <w:color w:val="000000"/>
                <w:sz w:val="20"/>
                <w:szCs w:val="20"/>
              </w:rPr>
              <w:t xml:space="preserve"> to enforce provider checksums; Spacelift supports custom runner image specification per stack</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Provisioner coupling (local-exec / remote-exec)</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Teams use Terraform provisioners to invoke Ansible for "convenience" — outside Terraform state management; drift invisible to terraform plan</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Replace all provisioners with dynamic inventory + separate Ansible pipeline stage; use AAP provider for API-based Terraform → AAP handoff; if provisioner removal is not immediately feasible, document as technical debt and scope removal in next quarterly roadmap</w:t>
            </w:r>
          </w:p>
        </w:tc>
      </w:tr>
      <w:tr>
        <w:trPr>
          <w:tblHeader w:val="false"/>
        </w:trPr>
        <w:tc>
          <w:tcPr>
            <w:tcW w:type="pct" w:w="15%"/>
            <w:tcMar>
              <w:top w:type="dxa" w:w="90"/>
              <w:left w:type="dxa" w:w="120"/>
              <w:bottom w:type="dxa" w:w="90"/>
              <w:right w:type="dxa" w:w="120"/>
            </w:tcMar>
          </w:tcPr>
          <w:p>
            <w:r>
              <w:rPr>
                <w:rFonts w:ascii="Calibri" w:cs="Calibri" w:eastAsia="Calibri" w:hAnsi="Calibri"/>
                <w:b/>
                <w:bCs/>
                <w:i w:val="false"/>
                <w:iCs w:val="false"/>
                <w:strike w:val="false"/>
                <w:color w:val="000000"/>
                <w:sz w:val="22"/>
                <w:szCs w:val="22"/>
              </w:rPr>
              <w:t xml:space="preserve">Workspace confusion (Terraform workspaces)</w:t>
            </w:r>
          </w:p>
        </w:tc>
        <w:tc>
          <w:tcPr>
            <w:tcW w:type="pct" w:w="33%"/>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Workspaces share backend configuration — operators apply to wrong workspace; state isolation is logical, not physical; workspace state visible to all team members</w:t>
            </w:r>
          </w:p>
        </w:tc>
        <w:tc>
          <w:tcPr>
            <w:tcW w:type="pct" w:w="52%"/>
            <w:tcMar>
              <w:top w:type="dxa" w:w="90"/>
              <w:left w:type="dxa" w:w="120"/>
              <w:bottom w:type="dxa" w:w="90"/>
              <w:right w:type="dxa" w:w="120"/>
            </w:tcMar>
          </w:tcPr>
          <w:p>
            <w:r>
              <w:rPr>
                <w:rFonts w:ascii="Calibri" w:cs="Calibri" w:eastAsia="Calibri" w:hAnsi="Calibri"/>
                <w:b w:val="false"/>
                <w:bCs w:val="false"/>
                <w:i w:val="false"/>
                <w:iCs w:val="false"/>
                <w:strike w:val="false"/>
                <w:color w:val="000000"/>
                <w:sz w:val="20"/>
                <w:szCs w:val="20"/>
              </w:rPr>
              <w:t xml:space="preserve">Prefer directory-based environment separation for all new deployments; if workspaces are retained for operational reasons, enforce workspace selection in pipeline with explicit guardrails — require workspace name to match pipeline environment parameter before apply is permitted</w:t>
            </w:r>
          </w:p>
        </w:tc>
      </w:tr>
    </w:tbl>
    <w:p>
      <w:pPr>
        <w:spacing w:after="20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10. Outlook and Key Takeaways</w:t>
      </w:r>
    </w:p>
    <w:p>
      <w:pPr>
        <w:pBdr>
          <w:top w:val="single" w:color="0D3B6E" w:sz="6"/>
        </w:pBdr>
        <w:spacing w:after="200" w:before="0"/>
      </w:pPr>
    </w:p>
    <w:p>
      <w:pPr>
        <w:pStyle w:val="Heading3"/>
        <w:spacing w:after="80" w:before="240" w:line="312" w:lineRule="auto"/>
      </w:pPr>
      <w:r>
        <w:rPr>
          <w:rFonts w:ascii="Calibri" w:cs="Calibri" w:eastAsia="Calibri" w:hAnsi="Calibri"/>
          <w:color w:val="145A8A"/>
          <w:sz w:val="26"/>
          <w:szCs w:val="26"/>
        </w:rPr>
        <w:t xml:space="preserve">Short-Term Outlook (0–6 Months)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Terraform Ansible Collection 2.0 experimental dynamic inventory plugin is approaching General Availability — platform engineering teams should pilot it now in non-production environments to validate behavior against their Azure Blob state backends and identify any edge cases specific to their module output schemas. The pyTFE 1.0 stable SDK provides a reliable foundation for teams building custom Terraform-to-Ansible integration tooling beyond the standard collection. The EDA + Terraform Actions pattern is maturing rapidly, with community adoption accelerating and new EDA source plugin types being developed. The AVM module catalog continues to expand across Azure service categories — track the AVM GitHub organization for new module releases relevant to your workload types.</w:t>
      </w:r>
    </w:p>
    <w:p>
      <w:pPr>
        <w:pStyle w:val="Heading3"/>
        <w:spacing w:after="80" w:before="240" w:line="312" w:lineRule="auto"/>
      </w:pPr>
      <w:r>
        <w:rPr>
          <w:rFonts w:ascii="Calibri" w:cs="Calibri" w:eastAsia="Calibri" w:hAnsi="Calibri"/>
          <w:color w:val="145A8A"/>
          <w:sz w:val="26"/>
          <w:szCs w:val="26"/>
        </w:rPr>
        <w:t xml:space="preserve">Medium-Term Outlook (6–18 Months)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IBM/HashiCorp convergence will deepen across the product portfolio, delivering increasingly unified lifecycle management for the Terraform + Ansible + Vault toolchain. Event-driven Day 2 operations — currently an advanced pattern adopted by leading platform engineering teams — will become standard practice, not optional. Gartner projects that 80% of large organizations will have dedicated platform engineering teams by 2026, a threshold that is now effectively reached — meaning the toolchain practices described in this report represent mainstream infrastructure engineering, not cutting-edge experimentation. AVM will cover the majority of Azure resource types, making it the default starting point for all new Azure Terraform work.</w:t>
      </w:r>
    </w:p>
    <w:p>
      <w:pPr>
        <w:pStyle w:val="Heading3"/>
        <w:spacing w:after="80" w:before="240" w:line="312" w:lineRule="auto"/>
      </w:pPr>
      <w:r>
        <w:rPr>
          <w:rFonts w:ascii="Calibri" w:cs="Calibri" w:eastAsia="Calibri" w:hAnsi="Calibri"/>
          <w:color w:val="145A8A"/>
          <w:sz w:val="26"/>
          <w:szCs w:val="26"/>
        </w:rPr>
        <w:t xml:space="preserve">Long-Term Outlook (18+ Months)</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Bidirectional Terraform ↔ Ansible integration, currently achieved via Collection 2.0 and EDA, will continue to deepen until custom glue code of any kind is essentially obsolete. Crossplane + Ansible will emerge as a viable alternative architecture for platform teams building fully Kubernetes-native internal developer platforms, particularly as Crossplane's Azure provider matures. OpenTofu (the Linux Foundation's BSL-fork of Terraform) is maintaining functional parity with Terraform's open-source feature set and will be a viable drop-in alternative for organizations concerned about HashiCorp's licensing direction post-IBM acquisition. AI-assisted IaC tooling — specifically ALIA (AI for Lingua Infrastructure Automation) and Ansible Lightspeed, both now embedded in AAP on Azure — will reduce the authoring burden for routine playbook and module development, freeing platform engineers to focus on architectural decisions rather than boilerplate code.</w:t>
      </w:r>
    </w:p>
    <w:p>
      <w:pPr>
        <w:pStyle w:val="Heading3"/>
        <w:spacing w:after="80" w:before="240" w:line="312" w:lineRule="auto"/>
      </w:pPr>
      <w:r>
        <w:rPr>
          <w:rFonts w:ascii="Calibri" w:cs="Calibri" w:eastAsia="Calibri" w:hAnsi="Calibri"/>
          <w:color w:val="145A8A"/>
          <w:sz w:val="26"/>
          <w:szCs w:val="26"/>
        </w:rPr>
        <w:t xml:space="preserve">10 Actionable Takeaways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Adopt the AAP provider method for Terraform → Ansible handoff.</w:t>
      </w:r>
      <w:r>
        <w:rPr>
          <w:rFonts w:ascii="Calibri" w:cs="Calibri" w:eastAsia="Calibri" w:hAnsi="Calibri"/>
          <w:b w:val="false"/>
          <w:bCs w:val="false"/>
          <w:i w:val="false"/>
          <w:iCs w:val="false"/>
          <w:strike w:val="false"/>
          <w:color w:val="000000"/>
          <w:sz w:val="22"/>
          <w:szCs w:val="22"/>
        </w:rPr>
        <w:t xml:space="preserve"> It is the HashiCorp/Red Hat validated integration pattern as of June 2026. Decommission any custom Python or bash glue code.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Replace custom inventory bridge scripts with the </w:t>
      </w:r>
      <w:r>
        <w:rPr>
          <w:rFonts w:ascii="Courier New" w:cs="Courier New" w:eastAsia="Courier New" w:hAnsi="Courier New"/>
          <w:b/>
          <w:bCs/>
          <w:i w:val="false"/>
          <w:iCs w:val="false"/>
          <w:color w:val="000000"/>
          <w:sz w:val="20"/>
          <w:szCs w:val="20"/>
          <w:shd w:fill="F3F4F6" w:color="auto" w:val="clear"/>
        </w:rPr>
        <w:t xml:space="preserve">cloud.terraform.terraform_provider</w:t>
      </w:r>
      <w:r>
        <w:rPr>
          <w:rFonts w:ascii="Calibri" w:cs="Calibri" w:eastAsia="Calibri" w:hAnsi="Calibri"/>
          <w:b/>
          <w:bCs/>
          <w:i w:val="false"/>
          <w:iCs w:val="false"/>
          <w:strike w:val="false"/>
          <w:color w:val="000000"/>
          <w:sz w:val="22"/>
          <w:szCs w:val="22"/>
        </w:rPr>
        <w:t xml:space="preserve"> plugin.</w:t>
      </w:r>
      <w:r>
        <w:rPr>
          <w:rFonts w:ascii="Calibri" w:cs="Calibri" w:eastAsia="Calibri" w:hAnsi="Calibri"/>
          <w:b w:val="false"/>
          <w:bCs w:val="false"/>
          <w:i w:val="false"/>
          <w:iCs w:val="false"/>
          <w:strike w:val="false"/>
          <w:color w:val="000000"/>
          <w:sz w:val="22"/>
          <w:szCs w:val="22"/>
        </w:rPr>
        <w:t xml:space="preserve"> Requires Ansible Core 2.15+ and Terraform state format 1.15.x+. Enable </w:t>
      </w:r>
      <w:r>
        <w:rPr>
          <w:rFonts w:ascii="Courier New" w:cs="Courier New" w:eastAsia="Courier New" w:hAnsi="Courier New"/>
          <w:b w:val="false"/>
          <w:bCs w:val="false"/>
          <w:i w:val="false"/>
          <w:iCs w:val="false"/>
          <w:color w:val="000000"/>
          <w:sz w:val="20"/>
          <w:szCs w:val="20"/>
          <w:shd w:fill="F3F4F6" w:color="auto" w:val="clear"/>
        </w:rPr>
        <w:t xml:space="preserve">cache_validate_current_state_version</w:t>
      </w:r>
      <w:r>
        <w:rPr>
          <w:rFonts w:ascii="Calibri" w:cs="Calibri" w:eastAsia="Calibri" w:hAnsi="Calibri"/>
          <w:b w:val="false"/>
          <w:bCs w:val="false"/>
          <w:i w:val="false"/>
          <w:iCs w:val="false"/>
          <w:strike w:val="false"/>
          <w:color w:val="000000"/>
          <w:sz w:val="22"/>
          <w:szCs w:val="22"/>
        </w:rPr>
        <w:t xml:space="preserve"> for apply-aware inventory freshness.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Store all Terraform state in Azure Blob Storage with OIDC auth, soft delete, versioning, and CMK encryption.</w:t>
      </w:r>
      <w:r>
        <w:rPr>
          <w:rFonts w:ascii="Calibri" w:cs="Calibri" w:eastAsia="Calibri" w:hAnsi="Calibri"/>
          <w:b w:val="false"/>
          <w:bCs w:val="false"/>
          <w:i w:val="false"/>
          <w:iCs w:val="false"/>
          <w:strike w:val="false"/>
          <w:color w:val="000000"/>
          <w:sz w:val="22"/>
          <w:szCs w:val="22"/>
        </w:rPr>
        <w:t xml:space="preserve"> Place the state Storage Account in a dedicated locked Resource Group.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Adopt Azure Verified Modules (AVM) for all new Azure Terraform projects.</w:t>
      </w:r>
      <w:r>
        <w:rPr>
          <w:rFonts w:ascii="Calibri" w:cs="Calibri" w:eastAsia="Calibri" w:hAnsi="Calibri"/>
          <w:b w:val="false"/>
          <w:bCs w:val="false"/>
          <w:i w:val="false"/>
          <w:iCs w:val="false"/>
          <w:strike w:val="false"/>
          <w:color w:val="000000"/>
          <w:sz w:val="22"/>
          <w:szCs w:val="22"/>
        </w:rPr>
        <w:t xml:space="preserve"> Eliminates module sprawl, enforces WAF alignment, and transfers maintenance burden to Microsoft.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Enforce two-stage pipelines with a verification gate between stages.</w:t>
      </w:r>
      <w:r>
        <w:rPr>
          <w:rFonts w:ascii="Calibri" w:cs="Calibri" w:eastAsia="Calibri" w:hAnsi="Calibri"/>
          <w:b w:val="false"/>
          <w:bCs w:val="false"/>
          <w:i w:val="false"/>
          <w:iCs w:val="false"/>
          <w:strike w:val="false"/>
          <w:color w:val="000000"/>
          <w:sz w:val="22"/>
          <w:szCs w:val="22"/>
        </w:rPr>
        <w:t xml:space="preserve"> Terraform stage (plan/apply) then separate Ansible stage. Never use Terraform provisioners for complex configuration management.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Implement nightly drift detection via </w:t>
      </w:r>
      <w:r>
        <w:rPr>
          <w:rFonts w:ascii="Courier New" w:cs="Courier New" w:eastAsia="Courier New" w:hAnsi="Courier New"/>
          <w:b/>
          <w:bCs/>
          <w:i w:val="false"/>
          <w:iCs w:val="false"/>
          <w:color w:val="000000"/>
          <w:sz w:val="20"/>
          <w:szCs w:val="20"/>
          <w:shd w:fill="F3F4F6" w:color="auto" w:val="clear"/>
        </w:rPr>
        <w:t xml:space="preserve">terraform plan -detailed-exitcode</w:t>
      </w:r>
      <w:r>
        <w:rPr>
          <w:rFonts w:ascii="Calibri" w:cs="Calibri" w:eastAsia="Calibri" w:hAnsi="Calibri"/>
          <w:b/>
          <w:bCs/>
          <w:i w:val="false"/>
          <w:iCs w:val="false"/>
          <w:strike w:val="false"/>
          <w:color w:val="000000"/>
          <w:sz w:val="22"/>
          <w:szCs w:val="22"/>
        </w:rPr>
        <w:t xml:space="preserve">.</w:t>
      </w:r>
      <w:r>
        <w:rPr>
          <w:rFonts w:ascii="Calibri" w:cs="Calibri" w:eastAsia="Calibri" w:hAnsi="Calibri"/>
          <w:b w:val="false"/>
          <w:bCs w:val="false"/>
          <w:i w:val="false"/>
          <w:iCs w:val="false"/>
          <w:strike w:val="false"/>
          <w:color w:val="000000"/>
          <w:sz w:val="22"/>
          <w:szCs w:val="22"/>
        </w:rPr>
        <w:t xml:space="preserve"> Categorize drift as harmless or critical. Route critical drift alerts to on-call channels with runbook links. Implement Azure Policy Deny effects to prevent manual portal changes.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Pilot the </w:t>
      </w:r>
      <w:r>
        <w:rPr>
          <w:rFonts w:ascii="Courier New" w:cs="Courier New" w:eastAsia="Courier New" w:hAnsi="Courier New"/>
          <w:b/>
          <w:bCs/>
          <w:i w:val="false"/>
          <w:iCs w:val="false"/>
          <w:color w:val="000000"/>
          <w:sz w:val="20"/>
          <w:szCs w:val="20"/>
          <w:shd w:fill="F3F4F6" w:color="auto" w:val="clear"/>
        </w:rPr>
        <w:t xml:space="preserve">aap_eda_eventstream_post</w:t>
      </w:r>
      <w:r>
        <w:rPr>
          <w:rFonts w:ascii="Calibri" w:cs="Calibri" w:eastAsia="Calibri" w:hAnsi="Calibri"/>
          <w:b/>
          <w:bCs/>
          <w:i w:val="false"/>
          <w:iCs w:val="false"/>
          <w:strike w:val="false"/>
          <w:color w:val="000000"/>
          <w:sz w:val="22"/>
          <w:szCs w:val="22"/>
        </w:rPr>
        <w:t xml:space="preserve"> Terraform action for automatic Day 2 configuration.</w:t>
      </w:r>
      <w:r>
        <w:rPr>
          <w:rFonts w:ascii="Calibri" w:cs="Calibri" w:eastAsia="Calibri" w:hAnsi="Calibri"/>
          <w:b w:val="false"/>
          <w:bCs w:val="false"/>
          <w:i w:val="false"/>
          <w:iCs w:val="false"/>
          <w:strike w:val="false"/>
          <w:color w:val="000000"/>
          <w:sz w:val="22"/>
          <w:szCs w:val="22"/>
        </w:rPr>
        <w:t xml:space="preserve"> Trigger EDA rulebook activations on </w:t>
      </w:r>
      <w:r>
        <w:rPr>
          <w:rFonts w:ascii="Courier New" w:cs="Courier New" w:eastAsia="Courier New" w:hAnsi="Courier New"/>
          <w:b w:val="false"/>
          <w:bCs w:val="false"/>
          <w:i w:val="false"/>
          <w:iCs w:val="false"/>
          <w:color w:val="000000"/>
          <w:sz w:val="20"/>
          <w:szCs w:val="20"/>
          <w:shd w:fill="F3F4F6" w:color="auto" w:val="clear"/>
        </w:rPr>
        <w:t xml:space="preserve">after_create</w:t>
      </w:r>
      <w:r>
        <w:rPr>
          <w:rFonts w:ascii="Calibri" w:cs="Calibri" w:eastAsia="Calibri" w:hAnsi="Calibri"/>
          <w:b w:val="false"/>
          <w:bCs w:val="false"/>
          <w:i w:val="false"/>
          <w:iCs w:val="false"/>
          <w:strike w:val="false"/>
          <w:color w:val="000000"/>
          <w:sz w:val="22"/>
          <w:szCs w:val="22"/>
        </w:rPr>
        <w:t xml:space="preserve">, </w:t>
      </w:r>
      <w:r>
        <w:rPr>
          <w:rFonts w:ascii="Courier New" w:cs="Courier New" w:eastAsia="Courier New" w:hAnsi="Courier New"/>
          <w:b w:val="false"/>
          <w:bCs w:val="false"/>
          <w:i w:val="false"/>
          <w:iCs w:val="false"/>
          <w:color w:val="000000"/>
          <w:sz w:val="20"/>
          <w:szCs w:val="20"/>
          <w:shd w:fill="F3F4F6" w:color="auto" w:val="clear"/>
        </w:rPr>
        <w:t xml:space="preserve">after_update</w:t>
      </w:r>
      <w:r>
        <w:rPr>
          <w:rFonts w:ascii="Calibri" w:cs="Calibri" w:eastAsia="Calibri" w:hAnsi="Calibri"/>
          <w:b w:val="false"/>
          <w:bCs w:val="false"/>
          <w:i w:val="false"/>
          <w:iCs w:val="false"/>
          <w:strike w:val="false"/>
          <w:color w:val="000000"/>
          <w:sz w:val="22"/>
          <w:szCs w:val="22"/>
        </w:rPr>
        <w:t xml:space="preserve">, and </w:t>
      </w:r>
      <w:r>
        <w:rPr>
          <w:rFonts w:ascii="Courier New" w:cs="Courier New" w:eastAsia="Courier New" w:hAnsi="Courier New"/>
          <w:b w:val="false"/>
          <w:bCs w:val="false"/>
          <w:i w:val="false"/>
          <w:iCs w:val="false"/>
          <w:color w:val="000000"/>
          <w:sz w:val="20"/>
          <w:szCs w:val="20"/>
          <w:shd w:fill="F3F4F6" w:color="auto" w:val="clear"/>
        </w:rPr>
        <w:t xml:space="preserve">after_destroy</w:t>
      </w:r>
      <w:r>
        <w:rPr>
          <w:rFonts w:ascii="Calibri" w:cs="Calibri" w:eastAsia="Calibri" w:hAnsi="Calibri"/>
          <w:b w:val="false"/>
          <w:bCs w:val="false"/>
          <w:i w:val="false"/>
          <w:iCs w:val="false"/>
          <w:strike w:val="false"/>
          <w:color w:val="000000"/>
          <w:sz w:val="22"/>
          <w:szCs w:val="22"/>
        </w:rPr>
        <w:t xml:space="preserve"> lifecycle events to automate compliance validation and CMDB registration.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Evaluate Spacelift if running multi-IaC stacks (Terraform + Ansible + Pulumi).</w:t>
      </w:r>
      <w:r>
        <w:rPr>
          <w:rFonts w:ascii="Calibri" w:cs="Calibri" w:eastAsia="Calibri" w:hAnsi="Calibri"/>
          <w:b w:val="false"/>
          <w:bCs w:val="false"/>
          <w:i w:val="false"/>
          <w:iCs w:val="false"/>
          <w:strike w:val="false"/>
          <w:color w:val="000000"/>
          <w:sz w:val="22"/>
          <w:szCs w:val="22"/>
        </w:rPr>
        <w:t xml:space="preserve"> It is the only platform with native Ansible stack support and cross-tool stack dependency management as of September 2026.</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Evaluate migration off HCP Terraform RUM pricing.</w:t>
      </w:r>
      <w:r>
        <w:rPr>
          <w:rFonts w:ascii="Calibri" w:cs="Calibri" w:eastAsia="Calibri" w:hAnsi="Calibri"/>
          <w:b w:val="false"/>
          <w:bCs w:val="false"/>
          <w:i w:val="false"/>
          <w:iCs w:val="false"/>
          <w:strike w:val="false"/>
          <w:color w:val="000000"/>
          <w:sz w:val="22"/>
          <w:szCs w:val="22"/>
        </w:rPr>
        <w:t xml:space="preserve"> If resource counts are growing, RUM pricing penalizes growth. Scalr provides a drop-in replacement with the same remote backend model. Spacelift provides a more capable alternative for multi-IaC teams.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000000"/>
          <w:sz w:val="22"/>
          <w:szCs w:val="22"/>
        </w:rPr>
        <w:t xml:space="preserve">Integrate </w:t>
      </w:r>
      <w:r>
        <w:rPr>
          <w:rFonts w:ascii="Courier New" w:cs="Courier New" w:eastAsia="Courier New" w:hAnsi="Courier New"/>
          <w:b/>
          <w:bCs/>
          <w:i w:val="false"/>
          <w:iCs w:val="false"/>
          <w:color w:val="000000"/>
          <w:sz w:val="20"/>
          <w:szCs w:val="20"/>
          <w:shd w:fill="F3F4F6" w:color="auto" w:val="clear"/>
        </w:rPr>
        <w:t xml:space="preserve">tfsec</w:t>
      </w:r>
      <w:r>
        <w:rPr>
          <w:rFonts w:ascii="Calibri" w:cs="Calibri" w:eastAsia="Calibri" w:hAnsi="Calibri"/>
          <w:b/>
          <w:bCs/>
          <w:i w:val="false"/>
          <w:iCs w:val="false"/>
          <w:strike w:val="false"/>
          <w:color w:val="000000"/>
          <w:sz w:val="22"/>
          <w:szCs w:val="22"/>
        </w:rPr>
        <w:t xml:space="preserve"> / </w:t>
      </w:r>
      <w:r>
        <w:rPr>
          <w:rFonts w:ascii="Courier New" w:cs="Courier New" w:eastAsia="Courier New" w:hAnsi="Courier New"/>
          <w:b/>
          <w:bCs/>
          <w:i w:val="false"/>
          <w:iCs w:val="false"/>
          <w:color w:val="000000"/>
          <w:sz w:val="20"/>
          <w:szCs w:val="20"/>
          <w:shd w:fill="F3F4F6" w:color="auto" w:val="clear"/>
        </w:rPr>
        <w:t xml:space="preserve">Checkov</w:t>
      </w:r>
      <w:r>
        <w:rPr>
          <w:rFonts w:ascii="Calibri" w:cs="Calibri" w:eastAsia="Calibri" w:hAnsi="Calibri"/>
          <w:b/>
          <w:bCs/>
          <w:i w:val="false"/>
          <w:iCs w:val="false"/>
          <w:strike w:val="false"/>
          <w:color w:val="000000"/>
          <w:sz w:val="22"/>
          <w:szCs w:val="22"/>
        </w:rPr>
        <w:t xml:space="preserve"> (Terraform) and </w:t>
      </w:r>
      <w:r>
        <w:rPr>
          <w:rFonts w:ascii="Courier New" w:cs="Courier New" w:eastAsia="Courier New" w:hAnsi="Courier New"/>
          <w:b/>
          <w:bCs/>
          <w:i w:val="false"/>
          <w:iCs w:val="false"/>
          <w:color w:val="000000"/>
          <w:sz w:val="20"/>
          <w:szCs w:val="20"/>
          <w:shd w:fill="F3F4F6" w:color="auto" w:val="clear"/>
        </w:rPr>
        <w:t xml:space="preserve">ansible-lint</w:t>
      </w:r>
      <w:r>
        <w:rPr>
          <w:rFonts w:ascii="Calibri" w:cs="Calibri" w:eastAsia="Calibri" w:hAnsi="Calibri"/>
          <w:b/>
          <w:bCs/>
          <w:i w:val="false"/>
          <w:iCs w:val="false"/>
          <w:strike w:val="false"/>
          <w:color w:val="000000"/>
          <w:sz w:val="22"/>
          <w:szCs w:val="22"/>
        </w:rPr>
        <w:t xml:space="preserve"> in every PR pipeline.</w:t>
      </w:r>
      <w:r>
        <w:rPr>
          <w:rFonts w:ascii="Calibri" w:cs="Calibri" w:eastAsia="Calibri" w:hAnsi="Calibri"/>
          <w:b w:val="false"/>
          <w:bCs w:val="false"/>
          <w:i w:val="false"/>
          <w:iCs w:val="false"/>
          <w:strike w:val="false"/>
          <w:color w:val="000000"/>
          <w:sz w:val="22"/>
          <w:szCs w:val="22"/>
        </w:rPr>
        <w:t xml:space="preserve"> Configure them to block merges that introduce HIGH or CRITICAL security findings. Static analysis gates are table stakes for enterprise IaC governance.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CCCCC" w:sz="6"/>
              <w:left w:val="single" w:color="CCCCCC" w:sz="6"/>
              <w:bottom w:val="single" w:color="CCCCCC" w:sz="6"/>
              <w:right w:val="single" w:color="CCCCCC" w:sz="6"/>
            </w:tcBorders>
            <w:shd w:fill="FFF4E0" w:color="auto" w:val="clear"/>
            <w:tcMar>
              <w:top w:type="dxa" w:w="150"/>
              <w:left w:type="dxa" w:w="210"/>
              <w:bottom w:type="dxa" w:w="150"/>
              <w:right w:type="dxa" w:w="210"/>
            </w:tcMar>
          </w:tcPr>
          <w:p>
            <w:pPr>
              <w:spacing w:after="120" w:line="408" w:lineRule="auto"/>
            </w:pPr>
            <w:r>
              <w:rPr>
                <w:b/>
                <w:bCs/>
                <w:i w:val="false"/>
                <w:iCs w:val="false"/>
                <w:color w:val="000000"/>
              </w:rPr>
              <w:t xml:space="preserve">Important: 2026 Architecture Decision Summary</w:t>
            </w:r>
          </w:p>
          <w:p>
            <w:pPr>
              <w:spacing w:after="120" w:line="408" w:lineRule="auto"/>
            </w:pPr>
            <w:r>
              <w:t xml:space="preserve">The Terraform + Ansible pairing on Azure in 2026 is more tightly integrated, more vendor-supported, and more operationally mature than at any prior point. The June 2026 releases (Collection 2.0, pyTFE 1.0) have closed the last major gap — inventory bridging and API-governed cross-tool invocation — with production-grade solutions. Organizations still running custom glue code should treat its removal as a high-priority technical debt item for Q4 2026 planning.</w:t>
            </w:r>
          </w:p>
        </w:tc>
      </w:tr>
    </w:tbl>
    <w:p>
      <w:pPr>
        <w:spacing w:after="240" w:before="0"/>
      </w:pPr>
    </w:p>
    <w:p>
      <w:pPr>
        <w:pBdr>
          <w:bottom w:val="single" w:color="000000" w:sz="6"/>
        </w:pBdr>
        <w:spacing w:after="240" w:before="240"/>
      </w:pPr>
    </w:p>
    <w:p>
      <w:pPr>
        <w:pStyle w:val="Heading2"/>
        <w:spacing w:after="100" w:before="360" w:line="312" w:lineRule="auto"/>
      </w:pPr>
      <w:r>
        <w:rPr>
          <w:rFonts w:ascii="Calibri" w:cs="Calibri" w:eastAsia="Calibri" w:hAnsi="Calibri"/>
          <w:color w:val="0D3B6E"/>
          <w:sz w:val="32"/>
          <w:szCs w:val="32"/>
        </w:rPr>
        <w:t xml:space="preserve">11. References</w:t>
      </w:r>
    </w:p>
    <w:p>
      <w:pPr>
        <w:pBdr>
          <w:top w:val="single" w:color="0D3B6E" w:sz="6"/>
        </w:pBdr>
        <w:spacing w:after="200" w:before="0"/>
      </w:pP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 Mitchell Ross, Steven Weaver (HashiCorp). "What's New with Terraform + Ansible." </w:t>
      </w:r>
      <w:r>
        <w:rPr>
          <w:rFonts w:ascii="Calibri" w:cs="Calibri" w:eastAsia="Calibri" w:hAnsi="Calibri"/>
          <w:b w:val="false"/>
          <w:bCs w:val="false"/>
          <w:i/>
          <w:iCs/>
          <w:strike w:val="false"/>
          <w:color w:val="000000"/>
          <w:sz w:val="22"/>
          <w:szCs w:val="22"/>
        </w:rPr>
        <w:t xml:space="preserve">HashiCorp Blog.</w:t>
      </w:r>
      <w:r>
        <w:rPr>
          <w:rFonts w:ascii="Calibri" w:cs="Calibri" w:eastAsia="Calibri" w:hAnsi="Calibri"/>
          <w:b w:val="false"/>
          <w:bCs w:val="false"/>
          <w:i w:val="false"/>
          <w:iCs w:val="false"/>
          <w:strike w:val="false"/>
          <w:color w:val="000000"/>
          <w:sz w:val="20"/>
          <w:szCs w:val="20"/>
        </w:rPr>
        <w:t xml:space="preserve"> June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[2] Mohamed Magdy. "What's New with Terraform + Ansible: Collection 2.0, pyTFE, and Dynamic Inventory." </w:t>
      </w:r>
      <w:r>
        <w:rPr>
          <w:rFonts w:ascii="Calibri" w:cs="Calibri" w:eastAsia="Calibri" w:hAnsi="Calibri"/>
          <w:b w:val="false"/>
          <w:bCs w:val="false"/>
          <w:i/>
          <w:iCs/>
          <w:strike w:val="false"/>
          <w:color w:val="000000"/>
          <w:sz w:val="22"/>
          <w:szCs w:val="22"/>
        </w:rPr>
        <w:t xml:space="preserve">DevOps.</w:t>
      </w:r>
      <w:r>
        <w:rPr>
          <w:rFonts w:ascii="Calibri" w:cs="Calibri" w:eastAsia="Calibri" w:hAnsi="Calibri"/>
          <w:b w:val="false"/>
          <w:bCs w:val="false"/>
          <w:i w:val="false"/>
          <w:iCs w:val="false"/>
          <w:strike w:val="false"/>
          <w:color w:val="000000"/>
          <w:sz w:val="20"/>
          <w:szCs w:val="20"/>
        </w:rPr>
        <w:t xml:space="preserve"> June 21,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[3] HashiCorp Developer. "Integrate Terraform with Ansible Automation Platform." </w:t>
      </w:r>
      <w:r>
        <w:rPr>
          <w:rFonts w:ascii="Calibri" w:cs="Calibri" w:eastAsia="Calibri" w:hAnsi="Calibri"/>
          <w:b w:val="false"/>
          <w:bCs w:val="false"/>
          <w:i/>
          <w:iCs/>
          <w:strike w:val="false"/>
          <w:color w:val="000000"/>
          <w:sz w:val="22"/>
          <w:szCs w:val="22"/>
        </w:rPr>
        <w:t xml:space="preserve">HashiCorp Developer — Validated Patterns.</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[4] Red Hat Customer Portal. "Ansible on Azure Articles." </w:t>
      </w:r>
      <w:r>
        <w:rPr>
          <w:rFonts w:ascii="Calibri" w:cs="Calibri" w:eastAsia="Calibri" w:hAnsi="Calibri"/>
          <w:b w:val="false"/>
          <w:bCs w:val="false"/>
          <w:i/>
          <w:iCs/>
          <w:strike w:val="false"/>
          <w:color w:val="000000"/>
          <w:sz w:val="22"/>
          <w:szCs w:val="22"/>
        </w:rPr>
        <w:t xml:space="preserve">Red Hat Customer Portal.</w:t>
      </w:r>
      <w:r>
        <w:rPr>
          <w:rFonts w:ascii="Calibri" w:cs="Calibri" w:eastAsia="Calibri" w:hAnsi="Calibri"/>
          <w:b w:val="false"/>
          <w:bCs w:val="false"/>
          <w:i w:val="false"/>
          <w:iCs w:val="false"/>
          <w:strike w:val="false"/>
          <w:color w:val="000000"/>
          <w:sz w:val="20"/>
          <w:szCs w:val="20"/>
        </w:rPr>
        <w:t xml:space="preserve"> Updated August 31,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[5] Red Hat. "Ansible on Clouds 2.x — Red Hat Ansible Automation Platform on Microsoft Azure Guide." </w:t>
      </w:r>
      <w:r>
        <w:rPr>
          <w:rFonts w:ascii="Calibri" w:cs="Calibri" w:eastAsia="Calibri" w:hAnsi="Calibri"/>
          <w:b w:val="false"/>
          <w:bCs w:val="false"/>
          <w:i/>
          <w:iCs/>
          <w:strike w:val="false"/>
          <w:color w:val="000000"/>
          <w:sz w:val="22"/>
          <w:szCs w:val="22"/>
        </w:rPr>
        <w:t xml:space="preserve">Red Hat Documentation.</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[6] Nawaz Dhandala. "How to Use Ansible with Azure Automation." </w:t>
      </w:r>
      <w:r>
        <w:rPr>
          <w:rFonts w:ascii="Calibri" w:cs="Calibri" w:eastAsia="Calibri" w:hAnsi="Calibri"/>
          <w:b w:val="false"/>
          <w:bCs w:val="false"/>
          <w:i/>
          <w:iCs/>
          <w:strike w:val="false"/>
          <w:color w:val="000000"/>
          <w:sz w:val="22"/>
          <w:szCs w:val="22"/>
        </w:rPr>
        <w:t xml:space="preserve">OneUptime Blog.</w:t>
      </w:r>
      <w:r>
        <w:rPr>
          <w:rFonts w:ascii="Calibri" w:cs="Calibri" w:eastAsia="Calibri" w:hAnsi="Calibri"/>
          <w:b w:val="false"/>
          <w:bCs w:val="false"/>
          <w:i w:val="false"/>
          <w:iCs w:val="false"/>
          <w:strike w:val="false"/>
          <w:color w:val="000000"/>
          <w:sz w:val="20"/>
          <w:szCs w:val="20"/>
        </w:rPr>
        <w:t xml:space="preserve"> February 21, 2026. Technically validated May 27,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[7] Nawaz Dhandala. "How to Implement Azure Verified Modules for Terraform in Enterprise Deployments." </w:t>
      </w:r>
      <w:r>
        <w:rPr>
          <w:rFonts w:ascii="Calibri" w:cs="Calibri" w:eastAsia="Calibri" w:hAnsi="Calibri"/>
          <w:b w:val="false"/>
          <w:bCs w:val="false"/>
          <w:i/>
          <w:iCs/>
          <w:strike w:val="false"/>
          <w:color w:val="000000"/>
          <w:sz w:val="22"/>
          <w:szCs w:val="22"/>
        </w:rPr>
        <w:t xml:space="preserve">OneUptime Blog.</w:t>
      </w:r>
      <w:r>
        <w:rPr>
          <w:rFonts w:ascii="Calibri" w:cs="Calibri" w:eastAsia="Calibri" w:hAnsi="Calibri"/>
          <w:b w:val="false"/>
          <w:bCs w:val="false"/>
          <w:i w:val="false"/>
          <w:iCs w:val="false"/>
          <w:strike w:val="false"/>
          <w:color w:val="000000"/>
          <w:sz w:val="20"/>
          <w:szCs w:val="20"/>
        </w:rPr>
        <w:t xml:space="preserve"> February 16,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[8] CC Conceptualise GmbH. "Terraform on Azure: 10 Best Practices for Enterprise-Scale Deployments." </w:t>
      </w:r>
      <w:r>
        <w:rPr>
          <w:rFonts w:ascii="Calibri" w:cs="Calibri" w:eastAsia="Calibri" w:hAnsi="Calibri"/>
          <w:b w:val="false"/>
          <w:bCs w:val="false"/>
          <w:i/>
          <w:iCs/>
          <w:strike w:val="false"/>
          <w:color w:val="000000"/>
          <w:sz w:val="22"/>
          <w:szCs w:val="22"/>
        </w:rPr>
        <w:t xml:space="preserve">CC Conceptualise GmbH Blog.</w:t>
      </w:r>
      <w:r>
        <w:rPr>
          <w:rFonts w:ascii="Calibri" w:cs="Calibri" w:eastAsia="Calibri" w:hAnsi="Calibri"/>
          <w:b w:val="false"/>
          <w:bCs w:val="false"/>
          <w:i w:val="false"/>
          <w:iCs w:val="false"/>
          <w:strike w:val="false"/>
          <w:color w:val="000000"/>
          <w:sz w:val="20"/>
          <w:szCs w:val="20"/>
        </w:rPr>
        <w:t xml:space="preserve"> March 8,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[9] Microsoft Learn. "Azure Verified Modules." </w:t>
      </w:r>
      <w:r>
        <w:rPr>
          <w:rFonts w:ascii="Calibri" w:cs="Calibri" w:eastAsia="Calibri" w:hAnsi="Calibri"/>
          <w:b w:val="false"/>
          <w:bCs w:val="false"/>
          <w:i/>
          <w:iCs/>
          <w:strike w:val="false"/>
          <w:color w:val="000000"/>
          <w:sz w:val="22"/>
          <w:szCs w:val="22"/>
        </w:rPr>
        <w:t xml:space="preserve">Microsoft Learn.</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[10] Microsoft Learn (AVM). "Terraform — Solution Development." </w:t>
      </w:r>
      <w:r>
        <w:rPr>
          <w:rFonts w:ascii="Calibri" w:cs="Calibri" w:eastAsia="Calibri" w:hAnsi="Calibri"/>
          <w:b w:val="false"/>
          <w:bCs w:val="false"/>
          <w:i/>
          <w:iCs/>
          <w:strike w:val="false"/>
          <w:color w:val="000000"/>
          <w:sz w:val="22"/>
          <w:szCs w:val="22"/>
        </w:rPr>
        <w:t xml:space="preserve">Azure Verified Modules.</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[11] Mark (Markaicode). "Ansible + Terraform Integration: Inventory From Terraform State." </w:t>
      </w:r>
      <w:r>
        <w:rPr>
          <w:rFonts w:ascii="Calibri" w:cs="Calibri" w:eastAsia="Calibri" w:hAnsi="Calibri"/>
          <w:b w:val="false"/>
          <w:bCs w:val="false"/>
          <w:i/>
          <w:iCs/>
          <w:strike w:val="false"/>
          <w:color w:val="000000"/>
          <w:sz w:val="22"/>
          <w:szCs w:val="22"/>
        </w:rPr>
        <w:t xml:space="preserve">Markaicode.</w:t>
      </w:r>
      <w:r>
        <w:rPr>
          <w:rFonts w:ascii="Calibri" w:cs="Calibri" w:eastAsia="Calibri" w:hAnsi="Calibri"/>
          <w:b w:val="false"/>
          <w:bCs w:val="false"/>
          <w:i w:val="false"/>
          <w:iCs w:val="false"/>
          <w:strike w:val="false"/>
          <w:color w:val="000000"/>
          <w:sz w:val="20"/>
          <w:szCs w:val="20"/>
        </w:rPr>
        <w:t xml:space="preserve"> August 19,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[12] Anonymous. "How to Pass Terraform Output to Ansible Inventory: 3 Clean Methods (2026)."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[13] Anonymous (SRE Engineering Practice). "Don't Manage Your Infrastructure Twice: The Terraform + Ansible Collaboration Boundary and 5 Production-Grade Decisions." </w:t>
      </w:r>
      <w:r>
        <w:rPr>
          <w:rFonts w:ascii="Calibri" w:cs="Calibri" w:eastAsia="Calibri" w:hAnsi="Calibri"/>
          <w:b w:val="false"/>
          <w:bCs w:val="false"/>
          <w:i/>
          <w:iCs/>
          <w:strike w:val="false"/>
          <w:color w:val="000000"/>
          <w:sz w:val="22"/>
          <w:szCs w:val="22"/>
        </w:rPr>
        <w:t xml:space="preserve">SRE Engineering Practice.</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[14] Anonymous. "Terraform on Azure: Complete Guide to AzureRM/AzAPI Providers, State, Modules, and CI/CD (2026)."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[15] Startup Stash. "Top IaC Orchestration Platforms in 2026." </w:t>
      </w:r>
      <w:r>
        <w:rPr>
          <w:rFonts w:ascii="Calibri" w:cs="Calibri" w:eastAsia="Calibri" w:hAnsi="Calibri"/>
          <w:b w:val="false"/>
          <w:bCs w:val="false"/>
          <w:i/>
          <w:iCs/>
          <w:strike w:val="false"/>
          <w:color w:val="000000"/>
          <w:sz w:val="22"/>
          <w:szCs w:val="22"/>
        </w:rPr>
        <w:t xml:space="preserve">Startup Stash.</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[16] Andrew Morrison (ZipDo). "Best Infrastructure Automation Software (2026)." </w:t>
      </w:r>
      <w:r>
        <w:rPr>
          <w:rFonts w:ascii="Calibri" w:cs="Calibri" w:eastAsia="Calibri" w:hAnsi="Calibri"/>
          <w:b w:val="false"/>
          <w:bCs w:val="false"/>
          <w:i/>
          <w:iCs/>
          <w:strike w:val="false"/>
          <w:color w:val="000000"/>
          <w:sz w:val="22"/>
          <w:szCs w:val="22"/>
        </w:rPr>
        <w:t xml:space="preserve">ZipDo.</w:t>
      </w:r>
      <w:r>
        <w:rPr>
          <w:rFonts w:ascii="Calibri" w:cs="Calibri" w:eastAsia="Calibri" w:hAnsi="Calibri"/>
          <w:b w:val="false"/>
          <w:bCs w:val="false"/>
          <w:i w:val="false"/>
          <w:iCs w:val="false"/>
          <w:strike w:val="false"/>
          <w:color w:val="000000"/>
          <w:sz w:val="20"/>
          <w:szCs w:val="20"/>
        </w:rPr>
        <w:t xml:space="preserve"> June 23, 2026. Updated August 25,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[17] ComputingForGeeks. "Best Infrastructure as Code (IaC) and Cloud Automation Tools in 2026." </w:t>
      </w:r>
      <w:r>
        <w:rPr>
          <w:rFonts w:ascii="Calibri" w:cs="Calibri" w:eastAsia="Calibri" w:hAnsi="Calibri"/>
          <w:b w:val="false"/>
          <w:bCs w:val="false"/>
          <w:i/>
          <w:iCs/>
          <w:strike w:val="false"/>
          <w:color w:val="000000"/>
          <w:sz w:val="22"/>
          <w:szCs w:val="22"/>
        </w:rPr>
        <w:t xml:space="preserve">ComputingForGeeks.</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[18] DevOpsBoys. "Terraform Cloud vs Atlantis vs Spacelift — Which to Use? (2026)." </w:t>
      </w:r>
      <w:r>
        <w:rPr>
          <w:rFonts w:ascii="Calibri" w:cs="Calibri" w:eastAsia="Calibri" w:hAnsi="Calibri"/>
          <w:b w:val="false"/>
          <w:bCs w:val="false"/>
          <w:i/>
          <w:iCs/>
          <w:strike w:val="false"/>
          <w:color w:val="000000"/>
          <w:sz w:val="22"/>
          <w:szCs w:val="22"/>
        </w:rPr>
        <w:t xml:space="preserve">DevOpsBoys.</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[19] Scalr Blog. "Migrate Off Terraform Cloud in 2026: Decision &amp; Migration Guide." </w:t>
      </w:r>
      <w:r>
        <w:rPr>
          <w:rFonts w:ascii="Calibri" w:cs="Calibri" w:eastAsia="Calibri" w:hAnsi="Calibri"/>
          <w:b w:val="false"/>
          <w:bCs w:val="false"/>
          <w:i/>
          <w:iCs/>
          <w:strike w:val="false"/>
          <w:color w:val="000000"/>
          <w:sz w:val="22"/>
          <w:szCs w:val="22"/>
        </w:rPr>
        <w:t xml:space="preserve">Scalr Blog.</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[20] Scalr Blog. "Spacelift Alternatives 2026: vs Scalr, TFC, env0 &amp; Atlantis." </w:t>
      </w:r>
      <w:r>
        <w:rPr>
          <w:rFonts w:ascii="Calibri" w:cs="Calibri" w:eastAsia="Calibri" w:hAnsi="Calibri"/>
          <w:b w:val="false"/>
          <w:bCs w:val="false"/>
          <w:i/>
          <w:iCs/>
          <w:strike w:val="false"/>
          <w:color w:val="000000"/>
          <w:sz w:val="22"/>
          <w:szCs w:val="22"/>
        </w:rPr>
        <w:t xml:space="preserve">Scalr Blog.</w:t>
      </w:r>
      <w:r>
        <w:rPr>
          <w:rFonts w:ascii="Calibri" w:cs="Calibri" w:eastAsia="Calibri" w:hAnsi="Calibri"/>
          <w:b w:val="false"/>
          <w:bCs w:val="false"/>
          <w:i w:val="false"/>
          <w:iCs w:val="false"/>
          <w:strike w:val="false"/>
          <w:color w:val="000000"/>
          <w:sz w:val="20"/>
          <w:szCs w:val="20"/>
        </w:rPr>
        <w:t xml:space="preserve"> August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[21] Ansible / Red Hat. "aap_eda_eventstream_post Action — ansible/aap Provider v1.5.0." </w:t>
      </w:r>
      <w:r>
        <w:rPr>
          <w:rFonts w:ascii="Calibri" w:cs="Calibri" w:eastAsia="Calibri" w:hAnsi="Calibri"/>
          <w:b w:val="false"/>
          <w:bCs w:val="false"/>
          <w:i/>
          <w:iCs/>
          <w:strike w:val="false"/>
          <w:color w:val="000000"/>
          <w:sz w:val="22"/>
          <w:szCs w:val="22"/>
        </w:rPr>
        <w:t xml:space="preserve">Terraform Registry.</w:t>
      </w:r>
      <w:r>
        <w:rPr>
          <w:rFonts w:ascii="Calibri" w:cs="Calibri" w:eastAsia="Calibri" w:hAnsi="Calibri"/>
          <w:b w:val="false"/>
          <w:bCs w:val="false"/>
          <w:i w:val="false"/>
          <w:iCs w:val="false"/>
          <w:strike w:val="false"/>
          <w:color w:val="000000"/>
          <w:sz w:val="20"/>
          <w:szCs w:val="20"/>
        </w:rPr>
        <w:t xml:space="preserve"> April 28,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[22] HashiCorp. "Terraform — cloud.terraform Dynamic Inventory Guide." </w:t>
      </w:r>
      <w:r>
        <w:rPr>
          <w:rFonts w:ascii="Calibri" w:cs="Calibri" w:eastAsia="Calibri" w:hAnsi="Calibri"/>
          <w:b w:val="false"/>
          <w:bCs w:val="false"/>
          <w:i/>
          <w:iCs/>
          <w:strike w:val="false"/>
          <w:color w:val="000000"/>
          <w:sz w:val="22"/>
          <w:szCs w:val="22"/>
        </w:rPr>
        <w:t xml:space="preserve">terraform-ansible-collection GitHub.</w:t>
      </w:r>
      <w:r>
        <w:rPr>
          <w:rFonts w:ascii="Calibri" w:cs="Calibri" w:eastAsia="Calibri" w:hAnsi="Calibri"/>
          <w:b w:val="false"/>
          <w:bCs w:val="false"/>
          <w:i w:val="false"/>
          <w:iCs w:val="false"/>
          <w:strike w:val="false"/>
          <w:color w:val="000000"/>
          <w:sz w:val="20"/>
          <w:szCs w:val="20"/>
        </w:rPr>
        <w:t xml:space="preserve">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[23] Mohana Krishna Dharani Kumar. "Running Terraform &amp; Ansible Pipelines in Azure DevOps." </w:t>
      </w:r>
      <w:r>
        <w:rPr>
          <w:rFonts w:ascii="Calibri" w:cs="Calibri" w:eastAsia="Calibri" w:hAnsi="Calibri"/>
          <w:b w:val="false"/>
          <w:bCs w:val="false"/>
          <w:i/>
          <w:iCs/>
          <w:strike w:val="false"/>
          <w:color w:val="000000"/>
          <w:sz w:val="22"/>
          <w:szCs w:val="22"/>
        </w:rPr>
        <w:t xml:space="preserve">Medium.</w:t>
      </w:r>
      <w:r>
        <w:rPr>
          <w:rFonts w:ascii="Calibri" w:cs="Calibri" w:eastAsia="Calibri" w:hAnsi="Calibri"/>
          <w:b w:val="false"/>
          <w:bCs w:val="false"/>
          <w:i w:val="false"/>
          <w:iCs w:val="false"/>
          <w:strike w:val="false"/>
          <w:color w:val="000000"/>
          <w:sz w:val="20"/>
          <w:szCs w:val="20"/>
        </w:rPr>
        <w:t xml:space="preserve"> April 2026.</w:t>
      </w:r>
    </w:p>
    <w:p>
      <w:pPr>
        <w:spacing w:after="100" w:before="60" w:line="360" w:lineRule="auto"/>
        <w:ind w:left="400" w:hanging="400"/>
      </w:pPr>
      <w:r>
        <w:rPr>
          <w:rFonts w:ascii="Calibri" w:cs="Calibri" w:eastAsia="Calibri" w:hAnsi="Calibri"/>
          <w:b w:val="false"/>
          <w:bCs w:val="false"/>
          <w:i w:val="false"/>
          <w:iCs w:val="false"/>
          <w:strike w:val="false"/>
          <w:color w:val="000000"/>
          <w:sz w:val="20"/>
          <w:szCs w:val="20"/>
        </w:rPr>
        <w:t xml:space="preserve">[24] Orji Ekeoma Miracle. "From Terraform to Ansible to Azure DevOps: A Fully Automated CI/CD System on Azure Cloud." </w:t>
      </w:r>
      <w:r>
        <w:rPr>
          <w:rFonts w:ascii="Calibri" w:cs="Calibri" w:eastAsia="Calibri" w:hAnsi="Calibri"/>
          <w:b w:val="false"/>
          <w:bCs w:val="false"/>
          <w:i/>
          <w:iCs/>
          <w:strike w:val="false"/>
          <w:color w:val="000000"/>
          <w:sz w:val="22"/>
          <w:szCs w:val="22"/>
        </w:rPr>
        <w:t xml:space="preserve">Medium.</w:t>
      </w:r>
      <w:r>
        <w:rPr>
          <w:rFonts w:ascii="Calibri" w:cs="Calibri" w:eastAsia="Calibri" w:hAnsi="Calibri"/>
          <w:b w:val="false"/>
          <w:bCs w:val="false"/>
          <w:i w:val="false"/>
          <w:iCs w:val="false"/>
          <w:strike w:val="false"/>
          <w:color w:val="000000"/>
          <w:sz w:val="20"/>
          <w:szCs w:val="20"/>
        </w:rPr>
        <w:t xml:space="preserve"> April 2026.</w:t>
      </w:r>
    </w:p>
    <w:p>
      <w:pPr>
        <w:pBdr>
          <w:bottom w:val="single" w:color="000000" w:sz="6"/>
        </w:pBdr>
        <w:spacing w:after="240" w:before="240"/>
      </w:pPr>
    </w:p>
    <w:p>
      <w:pPr>
        <w:spacing w:after="120" w:before="60" w:line="360" w:lineRule="auto"/>
        <w:jc w:val="center"/>
      </w:pPr>
      <w:r>
        <w:rPr>
          <w:rFonts w:ascii="Calibri" w:cs="Calibri" w:eastAsia="Calibri" w:hAnsi="Calibri"/>
          <w:b/>
          <w:bCs/>
          <w:i w:val="false"/>
          <w:iCs w:val="false"/>
          <w:strike w:val="false"/>
          <w:color w:val="000000"/>
          <w:sz w:val="22"/>
          <w:szCs w:val="22"/>
        </w:rPr>
        <w:t xml:space="preserve">Terraform + Ansible + Azure: Current Best Practices, Integration Patterns &amp; Platform Landscape (2026)</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Compiled from authoritative vendor sources, May–September 2026.  |  Report Date: September 2026</w:t>
      </w:r>
      <w:r>
        <w:rPr>
          <w:rFonts w:ascii="Calibri" w:cs="Calibri" w:eastAsia="Calibri" w:hAnsi="Calibri"/>
          <w:b w:val="false"/>
          <w:bCs w:val="false"/>
          <w:i w:val="false"/>
          <w:iCs w:val="false"/>
          <w:color w:val="666666"/>
          <w:sz w:val="22"/>
          <w:szCs w:val="22"/>
        </w:rPr>
        <w:br/>
      </w:r>
      <w:r>
        <w:rPr>
          <w:rFonts w:ascii="Calibri" w:cs="Calibri" w:eastAsia="Calibri" w:hAnsi="Calibri"/>
          <w:b w:val="false"/>
          <w:bCs w:val="false"/>
          <w:i w:val="false"/>
          <w:iCs w:val="false"/>
          <w:strike w:val="false"/>
          <w:color w:val="666666"/>
          <w:sz w:val="22"/>
          <w:szCs w:val="22"/>
        </w:rPr>
        <w:t xml:space="preserve"> Audience: Platform Engineers, DevOps Architects, Site Reliability Engineers</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am3kQuByeEbmmDs7zjsAi</dc:title>
  <dc:creator>Un-named</dc:creator>
  <dc:description>Generated document</dc:description>
  <cp:lastModifiedBy>Un-named</cp:lastModifiedBy>
  <cp:revision>1</cp:revision>
  <dcterms:created xsi:type="dcterms:W3CDTF">2026-09-11T14:14:11.559Z</dcterms:created>
  <dcterms:modified xsi:type="dcterms:W3CDTF">2026-09-11T14:14:11.559Z</dcterms:modified>
</cp:coreProperties>
</file>

<file path=docProps/custom.xml><?xml version="1.0" encoding="utf-8"?>
<Properties xmlns="http://schemas.openxmlformats.org/officeDocument/2006/custom-properties" xmlns:vt="http://schemas.openxmlformats.org/officeDocument/2006/docPropsVTypes"/>
</file>