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/>
        <w:ind w:firstLine="0"/>
      </w:pPr>
      <w:r>
        <w:rPr>
          <w:rFonts w:ascii="Times New Roman" w:hAnsi="Times New Roman" w:cs="Times New Roman"/>
          <w:sz w:val="28"/>
        </w:rPr>
        <w:t xml:space="preserve">ЧЕТВЕРТЫЙ
АРБИТРАЖНЫЙ АПЕЛЛЯЦИОННЫЙ СУД</w:t>
      </w:r>
    </w:p>
    <w:p>
      <w:pPr>
        <w:jc w:val="center"/>
        <w:spacing w:line="288" w:lineRule="auto"/>
        <w:ind w:firstLine="0"/>
      </w:pPr>
      <w:r>
        <w:rPr>
          <w:rFonts w:ascii="Times New Roman" w:hAnsi="Times New Roman" w:cs="Times New Roman"/>
          <w:sz w:val="28"/>
        </w:rPr>
        <w:t xml:space="preserve">ОПРЕДЕЛЕНИЕ</w:t>
      </w:r>
    </w:p>
    <w:p>
      <w:pPr>
        <w:jc w:val="center"/>
        <w:spacing w:line="288" w:lineRule="auto"/>
        <w:ind w:firstLine="0"/>
      </w:pPr>
      <w:r>
        <w:rPr>
          <w:rFonts w:ascii="Times New Roman" w:hAnsi="Times New Roman" w:cs="Times New Roman"/>
          <w:sz w:val="28"/>
        </w:rPr>
        <w:t xml:space="preserve">об
оставлении апелляционной жалобы без движения</w:t>
      </w:r>
    </w:p>
    <w:p>
      <w:pPr>
        <w:jc w:val="left"/>
        <w:spacing w:line="288" w:lineRule="auto"/>
        <w:ind w:firstLine="0"/>
      </w:pPr>
      <w:r>
        <w:rPr>
          <w:rFonts w:ascii="Times New Roman" w:hAnsi="Times New Roman" w:cs="Times New Roman"/>
          <w:sz w:val="28"/>
        </w:rPr>
        <w:t xml:space="preserve">г. Чита</w:t>
      </w:r>
      <w:r>
        <w:rPr>
          <w:rFonts w:ascii="Times New Roman" w:hAnsi="Times New Roman" w:cs="Times New Roman"/>
          <w:sz w:val="28"/>
        </w:rPr>
        <w:t xml:space="preserve">                                                                                           </w:t>
      </w:r>
      <w:r>
        <w:rPr>
          <w:rFonts w:ascii="Times New Roman" w:hAnsi="Times New Roman" w:cs="Times New Roman"/>
          <w:sz w:val="28"/>
        </w:rPr>
        <w:t xml:space="preserve"> №</w:t>
      </w:r>
      <w:r>
        <w:rPr>
          <w:rFonts w:ascii="Times New Roman" w:hAnsi="Times New Roman" w:cs="Times New Roman"/>
          <w:sz w:val="28"/>
        </w:rPr>
        <w:t xml:space="preserve"> А19-16967/21 </w:t>
      </w:r>
    </w:p>
    <w:p>
      <w:pPr>
        <w:jc w:val="left"/>
        <w:spacing w:line="288" w:lineRule="auto"/>
        <w:ind w:firstLine="0"/>
      </w:pPr>
      <w:r>
        <w:rPr>
          <w:rFonts w:ascii="Times New Roman" w:hAnsi="Times New Roman" w:cs="Times New Roman"/>
          <w:sz w:val="28"/>
        </w:rPr>
        <w:t xml:space="preserve">07.06.2023</w:t>
      </w:r>
    </w:p>
    <w:p>
      <w:pPr>
        <w:jc w:val="both"/>
        <w:spacing w:line="288" w:lineRule="auto"/>
        <w:ind w:firstLine="708"/>
      </w:pPr>
      <w:r>
        <w:rPr>
          <w:rFonts w:ascii="Times New Roman" w:hAnsi="Times New Roman" w:cs="Times New Roman"/>
          <w:sz w:val="28"/>
        </w:rPr>
        <w:t xml:space="preserve">Судья Четвертого арбитражного апелляционного суда </w:t>
      </w:r>
      <w:r>
        <w:rPr>
          <w:rFonts w:ascii="Times New Roman" w:hAnsi="Times New Roman" w:cs="Times New Roman"/>
          <w:sz w:val="28"/>
        </w:rPr>
        <w:t xml:space="preserve"> Басаев Д. В. </w:t>
      </w:r>
      <w:r>
        <w:rPr>
          <w:rFonts w:ascii="Times New Roman" w:hAnsi="Times New Roman" w:cs="Times New Roman"/>
          <w:sz w:val="28"/>
        </w:rPr>
        <w:t xml:space="preserve">рассмотрев вопрос о принятии к производству
апелляционной жалобы</w:t>
      </w:r>
      <w:r>
        <w:rPr>
          <w:rFonts w:ascii="Times New Roman" w:hAnsi="Times New Roman" w:cs="Times New Roman"/>
          <w:sz w:val="28"/>
        </w:rPr>
        <w:t xml:space="preserve"> ООО "Ультра" </w:t>
      </w:r>
      <w:r>
        <w:rPr>
          <w:rFonts w:ascii="Times New Roman" w:hAnsi="Times New Roman" w:cs="Times New Roman"/>
          <w:sz w:val="28"/>
        </w:rPr>
        <w:t xml:space="preserve">на</w:t>
      </w:r>
      <w:r>
        <w:rPr>
          <w:rFonts w:ascii="Times New Roman" w:hAnsi="Times New Roman" w:cs="Times New Roman"/>
          <w:sz w:val="28"/>
        </w:rPr>
        <w:t xml:space="preserve"> Решение </w:t>
      </w:r>
      <w:r>
        <w:rPr>
          <w:rFonts w:ascii="Times New Roman" w:hAnsi="Times New Roman" w:cs="Times New Roman"/>
          <w:sz w:val="28"/>
        </w:rPr>
        <w:t xml:space="preserve"> Арбитражный суд Иркутской области </w:t>
      </w:r>
      <w:r>
        <w:rPr>
          <w:rFonts w:ascii="Times New Roman" w:hAnsi="Times New Roman" w:cs="Times New Roman"/>
          <w:sz w:val="28"/>
        </w:rPr>
        <w:t xml:space="preserve"> от 8 мая 2023 года </w:t>
      </w:r>
      <w:r>
        <w:rPr>
          <w:rFonts w:ascii="Times New Roman" w:hAnsi="Times New Roman" w:cs="Times New Roman"/>
          <w:sz w:val="28"/>
        </w:rPr>
        <w:t xml:space="preserve">по делу </w:t>
      </w:r>
      <w:r>
        <w:rPr>
          <w:rFonts w:ascii="Times New Roman" w:hAnsi="Times New Roman" w:cs="Times New Roman"/>
          <w:sz w:val="28"/>
        </w:rPr>
        <w:t xml:space="preserve"> А19-16967/21 </w:t>
      </w:r>
      <w:r>
        <w:rPr>
          <w:rFonts w:ascii="Times New Roman" w:hAnsi="Times New Roman" w:cs="Times New Roman"/>
          <w:sz w:val="28"/>
        </w:rPr>
        <w:t xml:space="preserve">по исковому заявлению </w:t>
      </w:r>
      <w:r>
        <w:rPr>
          <w:rFonts w:ascii="Times New Roman" w:hAnsi="Times New Roman" w:cs="Times New Roman"/>
          <w:sz w:val="28"/>
        </w:rPr>
        <w:t xml:space="preserve">  </w:t>
      </w:r>
      <w:r>
        <w:rPr>
          <w:rFonts w:ascii="Times New Roman" w:hAnsi="Times New Roman" w:cs="Times New Roman"/>
          <w:sz w:val="28"/>
        </w:rPr>
        <w:t xml:space="preserve">к </w:t>
      </w:r>
      <w:r>
        <w:rPr>
          <w:rFonts w:ascii="Times New Roman" w:hAnsi="Times New Roman" w:cs="Times New Roman"/>
          <w:sz w:val="28"/>
        </w:rPr>
        <w:t xml:space="preserve"> Межрайонная Инспекция Федеральной налоговой службы России №20 по Иркутской области </w:t>
      </w:r>
      <w:r>
        <w:rPr>
          <w:rFonts w:ascii="Times New Roman" w:hAnsi="Times New Roman" w:cs="Times New Roman"/>
          <w:sz w:val="28"/>
        </w:rPr>
        <w:t xml:space="preserve">о</w:t>
      </w:r>
      <w:r>
        <w:rPr>
          <w:rFonts w:ascii="Times New Roman" w:hAnsi="Times New Roman" w:cs="Times New Roman"/>
          <w:sz w:val="28"/>
        </w:rPr>
        <w:t xml:space="preserve"/>
      </w:r>
      <w:r>
        <w:rPr>
          <w:rFonts w:ascii="Times New Roman" w:hAnsi="Times New Roman" w:cs="Times New Roman"/>
          <w:sz w:val="28"/>
        </w:rPr>
        <w:t xml:space="preserve"/>
      </w:r>
      <w:r>
        <w:rPr>
          <w:rFonts w:ascii="Times New Roman" w:hAnsi="Times New Roman" w:cs="Times New Roman"/>
          <w:sz w:val="28"/>
        </w:rPr>
        <w:t xml:space="preserve"> о взыскании средств </w:t>
      </w:r>
    </w:p>
    <w:p>
      <w:pPr>
        <w:jc w:val="left"/>
        <w:spacing w:line="288" w:lineRule="auto"/>
        <w:ind w:firstLine="0"/>
      </w:pPr>
      <w:r>
        <w:rPr>
          <w:rFonts w:ascii="Times New Roman" w:hAnsi="Times New Roman" w:cs="Times New Roman"/>
          <w:sz w:val="28"/>
        </w:rPr>
        <w:t xml:space="preserve">в качестве третьего лица, не заявляющего
самостоятельных требований относительно предмета спора, в деле </w:t>
      </w:r>
      <w:r>
        <w:rPr>
          <w:rFonts w:ascii="Times New Roman" w:hAnsi="Times New Roman" w:cs="Times New Roman"/>
          <w:sz w:val="28"/>
        </w:rPr>
        <w:t xml:space="preserve"/>
      </w:r>
    </w:p>
    <w:p>
      <w:pPr>
        <w:jc w:val="center"/>
        <w:spacing w:line="288" w:lineRule="auto"/>
        <w:ind w:firstLine="0"/>
      </w:pPr>
      <w:r>
        <w:rPr>
          <w:rFonts w:ascii="Times New Roman" w:hAnsi="Times New Roman" w:cs="Times New Roman"/>
          <w:sz w:val="28"/>
        </w:rPr>
        <w:t xml:space="preserve">УСТАНОВИЛ:</w:t>
      </w:r>
    </w:p>
    <w:p>
      <w:pPr>
        <w:jc w:val="both"/>
        <w:spacing w:line="288" w:lineRule="auto"/>
        <w:ind w:firstLine="708"/>
      </w:pPr>
      <w:r>
        <w:rPr>
          <w:rFonts w:ascii="Times New Roman" w:hAnsi="Times New Roman" w:cs="Times New Roman"/>
          <w:sz w:val="28"/>
        </w:rPr>
        <w:t xml:space="preserve"> ООО "Ультра" </w:t>
      </w:r>
      <w:r>
        <w:rPr>
          <w:rFonts w:ascii="Times New Roman" w:hAnsi="Times New Roman" w:cs="Times New Roman"/>
          <w:sz w:val="28"/>
        </w:rPr>
        <w:t xml:space="preserve">обратился в </w:t>
      </w:r>
      <w:r>
        <w:rPr>
          <w:rFonts w:ascii="Times New Roman" w:hAnsi="Times New Roman" w:cs="Times New Roman"/>
          <w:sz w:val="28"/>
        </w:rPr>
        <w:t xml:space="preserve"> Четвертый арбитражный апелляционный суд </w:t>
      </w:r>
      <w:r>
        <w:rPr>
          <w:rFonts w:ascii="Times New Roman" w:hAnsi="Times New Roman" w:cs="Times New Roman"/>
          <w:sz w:val="28"/>
        </w:rPr>
        <w:t xml:space="preserve">с апелляционной жалобой </w:t>
      </w:r>
      <w:r>
        <w:rPr>
          <w:rFonts w:ascii="Times New Roman" w:hAnsi="Times New Roman" w:cs="Times New Roman"/>
          <w:sz w:val="28"/>
        </w:rPr>
        <w:t xml:space="preserve">на</w:t>
      </w:r>
      <w:r>
        <w:rPr>
          <w:rFonts w:ascii="Times New Roman" w:hAnsi="Times New Roman" w:cs="Times New Roman"/>
          <w:sz w:val="28"/>
        </w:rPr>
        <w:t xml:space="preserve"> Решение </w:t>
      </w:r>
      <w:r>
        <w:rPr>
          <w:rFonts w:ascii="Times New Roman" w:hAnsi="Times New Roman" w:cs="Times New Roman"/>
          <w:sz w:val="28"/>
        </w:rPr>
        <w:t xml:space="preserve"> Арбитражный суд Иркутской области </w:t>
      </w:r>
      <w:r>
        <w:rPr>
          <w:rFonts w:ascii="Times New Roman" w:hAnsi="Times New Roman" w:cs="Times New Roman"/>
          <w:sz w:val="28"/>
        </w:rPr>
        <w:t xml:space="preserve">по делу №</w:t>
      </w:r>
      <w:r>
        <w:rPr>
          <w:rFonts w:ascii="Times New Roman" w:hAnsi="Times New Roman" w:cs="Times New Roman"/>
          <w:sz w:val="28"/>
        </w:rPr>
        <w:t xml:space="preserve"> 04АП-1235/22 </w:t>
      </w:r>
    </w:p>
    <w:p>
      <w:pPr>
        <w:jc w:val="both"/>
        <w:spacing w:line="288" w:lineRule="auto"/>
        <w:ind w:firstLine="708"/>
      </w:pPr>
      <w:r>
        <w:rPr>
          <w:rFonts w:ascii="Times New Roman" w:hAnsi="Times New Roman" w:cs="Times New Roman"/>
          <w:sz w:val="28"/>
        </w:rPr>
        <w:t xml:space="preserve">В соответствии с частью 4 статьи 260 Арбитражного процессуального кодекса
Российской Федерации к апелляционной жалобе прилагаются:
</w:t>
      </w:r>
      <w:r>
        <w:rPr>
          <w:rFonts w:ascii="Times New Roman" w:hAnsi="Times New Roman" w:cs="Times New Roman"/>
          <w:sz w:val="28"/>
        </w:rPr>
        <w:t xml:space="preserve">1. копия оспариваемого решения; </w:t>
      </w:r>
      <w:r>
        <w:rPr>
          <w:rFonts w:ascii="Times New Roman" w:hAnsi="Times New Roman" w:cs="Times New Roman"/>
          <w:sz w:val="28"/>
        </w:rPr>
        <w:t xml:space="preserve">2. документы, подтверждающие уплату государственной пошлины в установленных порядке и размере или право на получение льготы по уплате государственной пошлины, либо ходатайство о предоставлении отсрочки, рассрочки ее уплаты или об уменьшении размера государственной пошлины; </w:t>
      </w:r>
      <w:r>
        <w:rPr>
          <w:rFonts w:ascii="Times New Roman" w:hAnsi="Times New Roman" w:cs="Times New Roman"/>
          <w:sz w:val="28"/>
        </w:rPr>
        <w:t xml:space="preserve">3. документ, подтверждающий направление или вручение другим лицам, участвующим в деле, копий апелляционной жалобы и документов, которые у них отсутствуют; </w:t>
      </w:r>
      <w:r>
        <w:rPr>
          <w:rFonts w:ascii="Times New Roman" w:hAnsi="Times New Roman" w:cs="Times New Roman"/>
          <w:sz w:val="28"/>
        </w:rPr>
        <w:t xml:space="preserve">4. доверенность или иной документ,
подтверждающие полномочия на подписание апелляционной жалобы. </w:t>
      </w:r>
    </w:p>
    <w:p>
      <w:pPr>
        <w:jc w:val="both"/>
        <w:spacing w:line="288" w:lineRule="auto"/>
        <w:ind w:firstLine="708"/>
      </w:pPr>
      <w:r>
        <w:rPr>
          <w:rFonts w:ascii="Times New Roman" w:hAnsi="Times New Roman" w:cs="Times New Roman"/>
          <w:sz w:val="28"/>
        </w:rPr>
        <w:t xml:space="preserve"/>
      </w:r>
      <w:r>
        <w:rPr>
          <w:rFonts w:ascii="Times New Roman" w:hAnsi="Times New Roman" w:cs="Times New Roman"/>
          <w:sz w:val="28"/>
        </w:rPr>
        <w:t xml:space="preserve">Согласно
части 3 статьи 260 Арбитражного процессуального кодекса Российской Федерации
лицо, подающее апелляционную жалобу, обязано направить другим лицам,
участвующим в деле, копии апелляционной жалобы и прилагаемых к ней документов,
которые у них отсутствуют, заказным письмом с уведомлением о вручении либо
вручить их другим лицам, участвующим в деле, или их представителям лично под
расписку.
В
соответствии с пунктом 14 Постановления Пленума Высшего Арбитражного Суда
Российской Федерации от 09.12.2002 № 11 «О некоторых вопросах, связанных с
введением в действие Арбитражного процессуального кодекса Российской Федерации»
при отсутствии уведомления о вручении направление искового заявления и
приложенных к нему документов подтверждается другими документами в соответствии
с пунктом 1 статьи 126 Кодекса. Это может быть почтовая квитанция,
свидетельствующая о направлении копии искового заявления с уведомлением о
вручении, а если копии искового заявления и приложенных к нему документов
доставлены или вручены ответчику и другим лицам, участвующим в деле,
непосредственно истцом или нарочным, – расписка соответствующего лица в
получении направленных (врученных) ему документов, а также иные документы,
подтверждающие направление искового заявления и приложенных к нему документов. Однако в нарушение пункта 3 части 4 статьи 260
Арбитражного процессуального кодекса Российской Федерации к апелляционной
жалобе </w:t>
      </w:r>
      <w:r>
        <w:rPr>
          <w:rFonts w:ascii="Times New Roman" w:hAnsi="Times New Roman" w:cs="Times New Roman"/>
          <w:sz w:val="28"/>
        </w:rPr>
        <w:t xml:space="preserve"> ООО "Ультра" </w:t>
      </w:r>
      <w:r>
        <w:rPr>
          <w:rFonts w:ascii="Times New Roman" w:hAnsi="Times New Roman" w:cs="Times New Roman"/>
          <w:sz w:val="28"/>
        </w:rPr>
        <w:t xml:space="preserve">не приложены
документы, подтверждающие направление или вручение лицам, участвующим в деле, а именно</w:t>
      </w:r>
      <w:r>
        <w:rPr>
          <w:rFonts w:ascii="Times New Roman" w:hAnsi="Times New Roman" w:cs="Times New Roman"/>
          <w:sz w:val="28"/>
        </w:rPr>
        <w:t xml:space="preserve"> Межрайонная Инспекция Федеральной налоговой службы России №20 по Иркутской области </w:t>
      </w:r>
    </w:p>
    <w:p>
      <w:pPr>
        <w:jc w:val="both"/>
        <w:spacing w:line="288" w:lineRule="auto"/>
        <w:ind w:firstLine="708"/>
      </w:pPr>
      <w:r>
        <w:rPr>
          <w:rFonts w:ascii="Times New Roman" w:hAnsi="Times New Roman" w:cs="Times New Roman"/>
          <w:sz w:val="28"/>
        </w:rPr>
        <w:t xml:space="preserve">В нарушение пункта 2 части 4 статьи 260 Арбитражного
процессуального кодекса Российской Федерации </w:t>
      </w:r>
      <w:r>
        <w:rPr>
          <w:rFonts w:ascii="Times New Roman" w:hAnsi="Times New Roman" w:cs="Times New Roman"/>
          <w:sz w:val="28"/>
        </w:rPr>
        <w:t xml:space="preserve"> ООО "Ультра" </w:t>
      </w:r>
      <w:r>
        <w:rPr>
          <w:rFonts w:ascii="Times New Roman" w:hAnsi="Times New Roman" w:cs="Times New Roman"/>
          <w:sz w:val="28"/>
        </w:rPr>
        <w:t xml:space="preserve">не
представлены документы, подтверждающие уплату государственной пошлины в
установленном порядке и размере или право на получение льготы по уплате
государственной пошлины, либо ходатайство о предоставлении отсрочки, рассрочки
ее уплаты или об уменьшении размера государственной пошлины.</w:t>
      </w:r>
    </w:p>
    <w:p>
      <w:pPr>
        <w:jc w:val="both"/>
        <w:spacing w:line="288" w:lineRule="auto"/>
        <w:ind w:firstLine="708"/>
      </w:pPr>
      <w:r>
        <w:rPr>
          <w:rFonts w:ascii="Times New Roman" w:hAnsi="Times New Roman" w:cs="Times New Roman"/>
          <w:sz w:val="28"/>
        </w:rPr>
        <w:t xml:space="preserve">В соответствии со статьей 263 Арбитражного процессуального кодекса
Российской Федерации, если апелляционная жалоба подана с нарушением требований,
установленных статьей 260 Арбитражного процессуального кодекса Российской
Федерации, суд выносит определение об оставлении апелляционной жалобы без
движения. </w:t>
      </w:r>
    </w:p>
    <w:p>
      <w:pPr>
        <w:jc w:val="both"/>
        <w:spacing w:line="288" w:lineRule="auto"/>
        <w:ind w:firstLine="708"/>
      </w:pPr>
      <w:r>
        <w:rPr>
          <w:rFonts w:ascii="Times New Roman" w:hAnsi="Times New Roman" w:cs="Times New Roman"/>
          <w:sz w:val="28"/>
        </w:rPr>
        <w:t xml:space="preserve">Руководствуясь статьей 260 Арбитражного процессуального кодекса Российской
Федерации, суд</w:t>
      </w:r>
    </w:p>
    <w:p>
      <w:pPr>
        <w:jc w:val="center"/>
        <w:spacing w:line="288" w:lineRule="auto"/>
        <w:ind w:firstLine="0"/>
      </w:pPr>
      <w:r>
        <w:rPr>
          <w:rFonts w:ascii="Times New Roman" w:hAnsi="Times New Roman" w:cs="Times New Roman"/>
          <w:sz w:val="28"/>
        </w:rPr>
        <w:t xml:space="preserve">ОПРЕДЕЛИЛ</w:t>
      </w:r>
    </w:p>
    <w:p>
      <w:pPr>
        <w:jc w:val="both"/>
        <w:spacing w:line="288" w:lineRule="auto"/>
        <w:ind w:firstLine="708"/>
      </w:pPr>
      <w:r>
        <w:rPr>
          <w:rFonts w:ascii="Times New Roman" w:hAnsi="Times New Roman" w:cs="Times New Roman"/>
          <w:sz w:val="28"/>
        </w:rPr>
        <w:t xml:space="preserve">Апелляционную жалобу</w:t>
      </w:r>
      <w:r>
        <w:rPr>
          <w:rFonts w:ascii="Times New Roman" w:hAnsi="Times New Roman" w:cs="Times New Roman"/>
          <w:sz w:val="28"/>
        </w:rPr>
        <w:t xml:space="preserve"> ООО "Ультра" </w:t>
      </w:r>
      <w:r>
        <w:rPr>
          <w:rFonts w:ascii="Times New Roman" w:hAnsi="Times New Roman" w:cs="Times New Roman"/>
          <w:sz w:val="28"/>
        </w:rPr>
        <w:t xml:space="preserve">на</w:t>
      </w:r>
      <w:r>
        <w:rPr>
          <w:rFonts w:ascii="Times New Roman" w:hAnsi="Times New Roman" w:cs="Times New Roman"/>
          <w:sz w:val="28"/>
        </w:rPr>
        <w:t xml:space="preserve"> Решение </w:t>
      </w:r>
      <w:r>
        <w:rPr>
          <w:rFonts w:ascii="Times New Roman" w:hAnsi="Times New Roman" w:cs="Times New Roman"/>
          <w:sz w:val="28"/>
        </w:rPr>
        <w:t xml:space="preserve"> Четвертый арбитражный апелляционный суд </w:t>
      </w:r>
      <w:r>
        <w:rPr>
          <w:rFonts w:ascii="Times New Roman" w:hAnsi="Times New Roman" w:cs="Times New Roman"/>
          <w:sz w:val="28"/>
        </w:rPr>
        <w:t xml:space="preserve">по делу № </w:t>
      </w:r>
      <w:r>
        <w:rPr>
          <w:rFonts w:ascii="Times New Roman" w:hAnsi="Times New Roman" w:cs="Times New Roman"/>
          <w:sz w:val="28"/>
        </w:rPr>
        <w:t xml:space="preserve"> А19-16967/21 </w:t>
      </w:r>
      <w:r>
        <w:rPr>
          <w:rFonts w:ascii="Times New Roman" w:hAnsi="Times New Roman" w:cs="Times New Roman"/>
          <w:sz w:val="28"/>
        </w:rPr>
        <w:t xml:space="preserve">оставить без
движения.</w:t>
      </w:r>
    </w:p>
    <w:p>
      <w:pPr>
        <w:jc w:val="both"/>
        <w:spacing w:line="288" w:lineRule="auto"/>
        <w:ind w:firstLine="708"/>
      </w:pPr>
      <w:r>
        <w:rPr>
          <w:rFonts w:ascii="Times New Roman" w:hAnsi="Times New Roman" w:cs="Times New Roman"/>
          <w:sz w:val="28"/>
        </w:rPr>
        <w:t xml:space="preserve">Предложить </w:t>
      </w:r>
      <w:r>
        <w:rPr>
          <w:rFonts w:ascii="Times New Roman" w:hAnsi="Times New Roman" w:cs="Times New Roman"/>
          <w:sz w:val="28"/>
        </w:rPr>
        <w:t xml:space="preserve"> ООО "Ультра" </w:t>
      </w:r>
      <w:r>
        <w:rPr>
          <w:rFonts w:ascii="Times New Roman" w:hAnsi="Times New Roman" w:cs="Times New Roman"/>
          <w:sz w:val="28"/>
        </w:rPr>
        <w:t xml:space="preserve">в срок до </w:t>
      </w:r>
      <w:r>
        <w:rPr>
          <w:rFonts w:ascii="Times New Roman" w:hAnsi="Times New Roman" w:cs="Times New Roman"/>
          <w:sz w:val="28"/>
        </w:rPr>
        <w:t xml:space="preserve">19 июля 2023 года</w:t>
      </w:r>
      <w:r>
        <w:rPr>
          <w:rFonts w:ascii="Times New Roman" w:hAnsi="Times New Roman" w:cs="Times New Roman"/>
          <w:sz w:val="28"/>
        </w:rPr>
        <w:t xml:space="preserve"> представить в Четвертый арбитражный
апелляционный суд доверенность или иной документ, подтверждающие устранение недостатков.</w:t>
      </w:r>
    </w:p>
    <w:p>
      <w:pPr>
        <w:jc w:val="both"/>
        <w:spacing w:line="288" w:lineRule="auto"/>
        <w:ind w:firstLine="708"/>
      </w:pPr>
      <w:r>
        <w:rPr>
          <w:rFonts w:ascii="Times New Roman" w:hAnsi="Times New Roman" w:cs="Times New Roman"/>
          <w:sz w:val="28"/>
        </w:rPr>
        <w:t xml:space="preserve">Лица,
участвующие в деле, несут риск наступления неблагоприятных последствий в
результате непринятия мер по получению информации о движении дела, если суд
располагает информацией о том, что указанные лица надлежащим образом извещены о
начавшемся процессе, за исключением случаев, когда лицами, участвующими в деле,
меры по получению информации не могли быть приняты в силу чрезвычайных и
непредотвратимых обстоятельств.</w:t>
      </w:r>
    </w:p>
    <w:p>
      <w:pPr>
        <w:jc w:val="both"/>
        <w:spacing w:line="288" w:lineRule="auto"/>
        <w:ind w:firstLine="0"/>
      </w:pPr>
      <w:r>
        <w:rPr>
          <w:rFonts w:ascii="Times New Roman" w:hAnsi="Times New Roman" w:cs="Times New Roman"/>
          <w:sz w:val="28"/>
        </w:rPr>
        <w:t xml:space="preserve">Судья</w:t>
      </w:r>
      <w:r>
        <w:rPr>
          <w:rFonts w:ascii="Times New Roman" w:hAnsi="Times New Roman" w:cs="Times New Roman"/>
          <w:sz w:val="28"/>
        </w:rPr>
        <w:t xml:space="preserve">                                                                                             </w:t>
      </w:r>
      <w:r>
        <w:rPr>
          <w:rFonts w:ascii="Times New Roman" w:hAnsi="Times New Roman" w:cs="Times New Roman"/>
          <w:sz w:val="28"/>
        </w:rPr>
        <w:t xml:space="preserve"> Басаев Д. В. </w:t>
      </w:r>
    </w:p>
    <w:p>
      <w:pPr>
        <w:jc w:val="both"/>
        <w:spacing w:line="288" w:lineRule="auto"/>
        <w:ind w:firstLine="0"/>
      </w:pPr>
      <w:r>
        <w:rPr>
          <w:rFonts w:ascii="Times New Roman" w:hAnsi="Times New Roman" w:cs="Times New Roman"/>
          <w:sz w:val="28"/>
        </w:rPr>
        <w:t xml:space="preserve"/>
      </w:r>
    </w:p>
    <w:p>
      <w:pPr>
        <w:jc w:val="both"/>
        <w:spacing w:line="288" w:lineRule="auto"/>
        <w:ind w:firstLine="0"/>
      </w:pPr>
      <w:r>
        <w:rPr>
          <w:rFonts w:ascii="Times New Roman" w:hAnsi="Times New Roman" w:cs="Times New Roman"/>
          <w:sz w:val="28"/>
        </w:rPr>
        <w:t xml:space="preserv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