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0AF" w:rsidRDefault="00740BCF" w:rsidP="00071953">
      <w:pPr>
        <w:pStyle w:val="1"/>
        <w:shd w:val="clear" w:color="auto" w:fill="auto"/>
        <w:spacing w:line="300" w:lineRule="exact"/>
        <w:ind w:firstLine="0"/>
        <w:jc w:val="center"/>
      </w:pPr>
      <w:r>
        <w:rPr>
          <w:b/>
          <w:bCs/>
          <w:highlight w:val="default"/>
        </w:rPr>
        <w:t>Арбитражный суд Республики Саха (Якутия)</w:t>
      </w:r>
    </w:p>
    <w:p w:rsidR="000F00AF" w:rsidRDefault="00740BCF" w:rsidP="00071953">
      <w:pPr>
        <w:pStyle w:val="1"/>
        <w:shd w:val="clear" w:color="auto" w:fill="auto"/>
        <w:spacing w:after="400" w:line="300" w:lineRule="exact"/>
        <w:ind w:firstLine="0"/>
        <w:jc w:val="center"/>
      </w:pPr>
      <w:r>
        <w:rPr>
          <w:highlight w:val="default"/>
        </w:rPr>
        <w:t xml:space="preserve">улица Курашова, дом </w:t>
      </w:r>
      <w:r w:rsidRPr="00071953">
        <w:rPr>
          <w:lang w:eastAsia="en-US" w:bidi="en-US"/>
        </w:rPr>
        <w:t xml:space="preserve">28, </w:t>
      </w:r>
      <w:r>
        <w:t xml:space="preserve">бокс </w:t>
      </w:r>
      <w:r w:rsidRPr="00071953">
        <w:rPr>
          <w:lang w:eastAsia="en-US" w:bidi="en-US"/>
        </w:rPr>
        <w:t xml:space="preserve">8, </w:t>
      </w:r>
      <w:r>
        <w:t xml:space="preserve">г. Якутск, </w:t>
      </w:r>
      <w:r w:rsidRPr="00071953">
        <w:rPr>
          <w:lang w:eastAsia="en-US" w:bidi="en-US"/>
        </w:rPr>
        <w:t xml:space="preserve">677980, </w:t>
      </w:r>
      <w:hyperlink r:id="rId7" w:history="1">
        <w:r>
          <w:rPr>
            <w:lang w:val="en-US" w:eastAsia="en-US" w:bidi="en-US"/>
          </w:rPr>
          <w:t>www</w:t>
        </w:r>
        <w:r w:rsidRPr="00071953">
          <w:rPr>
            <w:lang w:eastAsia="en-US" w:bidi="en-US"/>
          </w:rPr>
          <w:t>.</w:t>
        </w:r>
        <w:r>
          <w:rPr>
            <w:lang w:val="en-US" w:eastAsia="en-US" w:bidi="en-US"/>
          </w:rPr>
          <w:t>yakutsk</w:t>
        </w:r>
        <w:r w:rsidRPr="00071953">
          <w:rPr>
            <w:lang w:eastAsia="en-US" w:bidi="en-US"/>
          </w:rPr>
          <w:t>.</w:t>
        </w:r>
        <w:r>
          <w:rPr>
            <w:lang w:val="en-US" w:eastAsia="en-US" w:bidi="en-US"/>
          </w:rPr>
          <w:t>arbitr</w:t>
        </w:r>
        <w:r w:rsidRPr="00071953">
          <w:rPr>
            <w:lang w:eastAsia="en-US" w:bidi="en-US"/>
          </w:rPr>
          <w:t>.</w:t>
        </w:r>
        <w:r>
          <w:rPr>
            <w:lang w:val="en-US" w:eastAsia="en-US" w:bidi="en-US"/>
          </w:rPr>
          <w:t>ru</w:t>
        </w:r>
      </w:hyperlink>
    </w:p>
    <w:p w:rsidR="000F00AF" w:rsidRDefault="00740BCF" w:rsidP="00071953">
      <w:pPr>
        <w:pStyle w:val="1"/>
        <w:shd w:val="clear" w:color="auto" w:fill="auto"/>
        <w:spacing w:line="300" w:lineRule="exact"/>
        <w:ind w:firstLine="0"/>
        <w:jc w:val="center"/>
      </w:pPr>
      <w:r>
        <w:rPr>
          <w:b/>
          <w:bCs/>
          <w:highlight w:val="default"/>
        </w:rPr>
        <w:t>ИМЕНЕМ РОССИЙСКОЙ ФЕДЕРАЦИИ</w:t>
      </w:r>
    </w:p>
    <w:p w:rsidR="000F00AF" w:rsidRDefault="00740BCF" w:rsidP="00071953">
      <w:pPr>
        <w:pStyle w:val="1"/>
        <w:shd w:val="clear" w:color="auto" w:fill="auto"/>
        <w:spacing w:after="400" w:line="300" w:lineRule="exact"/>
        <w:ind w:firstLine="0"/>
        <w:jc w:val="center"/>
      </w:pPr>
      <w:r>
        <w:rPr>
          <w:b/>
          <w:bCs/>
          <w:highlight w:val="default"/>
        </w:rPr>
        <w:t>РЕШЕНИЕ</w:t>
      </w:r>
    </w:p>
    <w:p w:rsidR="000F00AF" w:rsidRDefault="00740BCF" w:rsidP="00071953">
      <w:pPr>
        <w:pStyle w:val="1"/>
        <w:shd w:val="clear" w:color="auto" w:fill="auto"/>
        <w:spacing w:line="300" w:lineRule="exact"/>
        <w:ind w:firstLine="580"/>
        <w:jc w:val="both"/>
      </w:pPr>
      <w:r>
        <w:rPr>
          <w:highlight w:val="default"/>
        </w:rPr>
        <w:t>город Якутск</w:t>
      </w:r>
    </w:p>
    <w:p w:rsidR="000F00AF" w:rsidRDefault="00AD2C05" w:rsidP="00071953">
      <w:pPr>
        <w:pStyle w:val="1"/>
        <w:shd w:val="clear" w:color="auto" w:fill="auto"/>
        <w:spacing w:after="400" w:line="300" w:lineRule="exact"/>
        <w:ind w:firstLine="580"/>
        <w:jc w:val="both"/>
      </w:pPr>
      <w:r>
        <w:t>19 октября 2021 года Дело № А58-444/2021</w:t>
      </w:r>
    </w:p>
    <w:p w:rsidR="000F00AF" w:rsidRDefault="00740BCF" w:rsidP="00071953">
      <w:pPr>
        <w:pStyle w:val="1"/>
        <w:shd w:val="clear" w:color="auto" w:fill="auto"/>
        <w:spacing w:line="300" w:lineRule="exact"/>
        <w:ind w:firstLine="580"/>
        <w:jc w:val="both"/>
      </w:pPr>
      <w:r>
        <w:rPr>
          <w:highlight w:val="default"/>
        </w:rPr>
        <w:t xml:space="preserve">Резолютивная часть решения объявлена </w:t>
      </w:r>
      <w:r w:rsidRPr="00071953">
        <w:rPr>
          <w:lang w:eastAsia="en-US" w:bidi="en-US"/>
        </w:rPr>
        <w:t>30.09.2021.</w:t>
      </w:r>
    </w:p>
    <w:p w:rsidR="000F00AF" w:rsidRDefault="00740BCF" w:rsidP="00071953">
      <w:pPr>
        <w:pStyle w:val="1"/>
        <w:shd w:val="clear" w:color="auto" w:fill="auto"/>
        <w:spacing w:after="400" w:line="300" w:lineRule="exact"/>
        <w:ind w:firstLine="580"/>
        <w:jc w:val="both"/>
      </w:pPr>
      <w:r>
        <w:rPr>
          <w:highlight w:val="default"/>
        </w:rPr>
        <w:t xml:space="preserve">Мотивированное решение изготовлено </w:t>
      </w:r>
      <w:r w:rsidRPr="00071953">
        <w:rPr>
          <w:lang w:eastAsia="en-US" w:bidi="en-US"/>
        </w:rPr>
        <w:t>19.10.2021.</w:t>
      </w:r>
    </w:p>
    <w:p w:rsidR="000F00AF" w:rsidRDefault="00740BCF" w:rsidP="00071953">
      <w:pPr>
        <w:pStyle w:val="1"/>
        <w:shd w:val="clear" w:color="auto" w:fill="auto"/>
        <w:spacing w:after="400" w:line="300" w:lineRule="exact"/>
        <w:ind w:firstLine="580"/>
        <w:jc w:val="both"/>
      </w:pPr>
      <w:r>
        <w:t>Арбитражный суд Республики Саха (Якутия) в составе судьи Устиновой А.Н., при ведении протокола секретарями судебного заседания Федоровой О.Н. (до перерыва), Ивановой А.А., рассмотрев в судебном заседании дело по заявлению муниципального общеобразовательного бюджетного учреждения «Средняя общеобразовательная школа № 38» (с углубленным изучением отдельных предметов) городского округа «город Якутск» (ИНН 1435147473, ОГРН 1041402035498) от 25.01.2021 № 08-19/6 к Министерству финансов Республики Саха (Якутия) (ИНН 1435027673, ОГРН 1031402066079) о признании незаконным и отмене постановления об административном правонарушении, с участием представителей: МОБУ – Шуваловой О.С. по доверенности, диплом (после перерыва), Минфина – не явились, извещены, установил:</w:t>
      </w:r>
    </w:p>
    <w:p w:rsidR="000F00AF" w:rsidRDefault="00740BCF" w:rsidP="00071953">
      <w:pPr>
        <w:pStyle w:val="1"/>
        <w:shd w:val="clear" w:color="auto" w:fill="auto"/>
        <w:spacing w:line="300" w:lineRule="exact"/>
        <w:ind w:firstLine="580"/>
        <w:jc w:val="both"/>
      </w:pPr>
      <w:r>
        <w:t>муниципальное общеобразовательное бюджетное учреждение «Средняя общеобразовательная школа № 38» (с углубленным изучением отдельных предметов) городского округа «город Якутск» – далее МОБУ, Школа, Учреждение, заявитель обратилось в Арбитражный суд Республики Саха (Якутия) с заявлением к Министерству финансов Республики Саха (Якутия) – далее Минфин, Министерство, административный орган о признании незаконным и отмене постановления от 25.12.2020 № 1/15.14-2020/375 об административном правонарушении, предусмотренном статьей 15.14 Кодекса Российской Федерации об административных правонарушениях.</w:t>
      </w:r>
    </w:p>
    <w:p w:rsidR="000F00AF" w:rsidRDefault="00740BCF" w:rsidP="00071953">
      <w:pPr>
        <w:pStyle w:val="1"/>
        <w:shd w:val="clear" w:color="auto" w:fill="auto"/>
        <w:spacing w:line="300" w:lineRule="exact"/>
        <w:ind w:firstLine="580"/>
        <w:jc w:val="both"/>
      </w:pPr>
      <w:r>
        <w:t>В обоснование заявленных требований Школа ссылается на то, что Минфин вышел за пределы проводимой проверки, цель которой указана в приказе от 19.06.2020 № 01-</w:t>
      </w:r>
    </w:p>
    <w:p w:rsidR="000F00AF" w:rsidRDefault="00740BCF" w:rsidP="00071953">
      <w:pPr>
        <w:pStyle w:val="20"/>
        <w:shd w:val="clear" w:color="auto" w:fill="auto"/>
        <w:spacing w:line="300" w:lineRule="exact"/>
        <w:sectPr w:rsidR="000F00AF">
          <w:headerReference w:type="default" r:id="rId13"/>
          <w:pgSz w:w="11900" w:h="16840"/>
          <w:pgMar w:top="687" w:right="800" w:bottom="487" w:left="800" w:header="0" w:footer="3" w:gutter="858"/>
          <w:cols w:space="720"/>
          <w:noEndnote/>
          <w:titlePg/>
          <w:docGrid w:linePitch="360"/>
          <w:pgNumType w:start="1"/>
        </w:sectPr>
      </w:pPr>
      <w:r>
        <w:rPr>
          <w:highlight w:val="default"/>
        </w:rPr>
        <w:t xml:space="preserve">Официальный сайт Арбитражного суда Республики Саха (Якутия): </w:t>
      </w:r>
      <w:hyperlink r:id="rId8" w:history="1">
        <w:r>
          <w:rPr>
            <w:b/>
            <w:bCs/>
            <w:sz w:val="18"/>
            <w:szCs w:val="18"/>
            <w:lang w:val="en-US" w:eastAsia="en-US" w:bidi="en-US"/>
          </w:rPr>
          <w:t>www</w:t>
        </w:r>
        <w:r w:rsidRPr="00071953">
          <w:rPr>
            <w:b/>
            <w:bCs/>
            <w:sz w:val="18"/>
            <w:szCs w:val="18"/>
            <w:lang w:eastAsia="en-US" w:bidi="en-US"/>
          </w:rPr>
          <w:t>.</w:t>
        </w:r>
        <w:r>
          <w:rPr>
            <w:b/>
            <w:bCs/>
            <w:sz w:val="18"/>
            <w:szCs w:val="18"/>
            <w:lang w:val="en-US" w:eastAsia="en-US" w:bidi="en-US"/>
          </w:rPr>
          <w:t>yakutsk</w:t>
        </w:r>
        <w:r w:rsidRPr="00071953">
          <w:rPr>
            <w:b/>
            <w:bCs/>
            <w:sz w:val="18"/>
            <w:szCs w:val="18"/>
            <w:lang w:eastAsia="en-US" w:bidi="en-US"/>
          </w:rPr>
          <w:t>.</w:t>
        </w:r>
        <w:r>
          <w:rPr>
            <w:b/>
            <w:bCs/>
            <w:sz w:val="18"/>
            <w:szCs w:val="18"/>
            <w:lang w:val="en-US" w:eastAsia="en-US" w:bidi="en-US"/>
          </w:rPr>
          <w:t>arbitr</w:t>
        </w:r>
        <w:r w:rsidRPr="00071953">
          <w:rPr>
            <w:b/>
            <w:bCs/>
            <w:sz w:val="18"/>
            <w:szCs w:val="18"/>
            <w:lang w:eastAsia="en-US" w:bidi="en-US"/>
          </w:rPr>
          <w:t>.</w:t>
        </w:r>
        <w:r>
          <w:rPr>
            <w:b/>
            <w:bCs/>
            <w:sz w:val="18"/>
            <w:szCs w:val="18"/>
            <w:lang w:val="en-US" w:eastAsia="en-US" w:bidi="en-US"/>
          </w:rPr>
          <w:t>ru</w:t>
        </w:r>
      </w:hyperlink>
      <w:r w:rsidRPr="00071953">
        <w:rPr>
          <w:b/>
          <w:bCs/>
          <w:sz w:val="18"/>
          <w:szCs w:val="18"/>
          <w:lang w:eastAsia="en-US" w:bidi="en-US"/>
        </w:rPr>
        <w:br/>
      </w:r>
      <w:r>
        <w:t>(информация о движении дела, справочные материалы и др.).</w:t>
      </w:r>
    </w:p>
    <w:p w:rsidR="000F00AF" w:rsidRDefault="00740BCF" w:rsidP="00071953">
      <w:pPr>
        <w:pStyle w:val="1"/>
        <w:shd w:val="clear" w:color="auto" w:fill="auto"/>
        <w:spacing w:line="300" w:lineRule="exact"/>
        <w:ind w:firstLine="0"/>
        <w:jc w:val="both"/>
      </w:pPr>
      <w:r>
        <w:t>04/0892, фактически провел проверку расходования Учреждением субсидии на выполнение муниципального задания, что в его полномочия не входит; Учреждения, как получатели средств субсидии на выполнение муниципального задания, не могут быть субъектами правонарушения по нецелевому использованию средств субвенции; заявителем не допущено нецелевого использования бюджетных средств, расходование бюджетных средств в размере 368 500, 36 рублей, в том числе за 2019 год в размере 174 267, 90 рублей, как выплата ежемесячной стимулирующей выплаты заместителям руководителя в размере 14 % от начисленной заработной платы не является нецелевым использованием средств, т.к. цель использования средств – это оплата труда, в размере 372 034, 50 рублей было направлено на оплату труда работников лагеря и страховых взносов во внебюджетные фонды, то есть исключительно на цели, предусмотренные Соглашениями, заключенными в 2018 – 2019 годах, в соответствии с Порядком № 477 и постановлением № 141п.</w:t>
      </w:r>
    </w:p>
    <w:p w:rsidR="000F00AF" w:rsidRDefault="00740BCF" w:rsidP="00071953">
      <w:pPr>
        <w:pStyle w:val="1"/>
        <w:shd w:val="clear" w:color="auto" w:fill="auto"/>
        <w:spacing w:line="300" w:lineRule="exact"/>
        <w:ind w:firstLine="580"/>
        <w:jc w:val="both"/>
      </w:pPr>
      <w:r>
        <w:t>Минфин не согласен с заявленными требованиями по основаниям, указанным в отзыве от 25.03.2021 № 17/16-1-33/23-571 (том 1, л.д. 106 – 109), пояснении от 23.06.2021 № 17/16-1-33/23-1156 (том 4, л.д. 9 – 11).</w:t>
      </w:r>
    </w:p>
    <w:p w:rsidR="000F00AF" w:rsidRDefault="00740BCF" w:rsidP="00071953">
      <w:pPr>
        <w:pStyle w:val="1"/>
        <w:shd w:val="clear" w:color="auto" w:fill="auto"/>
        <w:spacing w:line="300" w:lineRule="exact"/>
        <w:ind w:firstLine="580"/>
        <w:jc w:val="both"/>
      </w:pPr>
      <w:r>
        <w:rPr>
          <w:highlight w:val="default"/>
        </w:rPr>
        <w:t>Судом установлены следующие обстоятельства дела.</w:t>
      </w:r>
    </w:p>
    <w:p w:rsidR="000F00AF" w:rsidRDefault="00740BCF" w:rsidP="00071953">
      <w:pPr>
        <w:pStyle w:val="1"/>
        <w:shd w:val="clear" w:color="auto" w:fill="auto"/>
        <w:spacing w:line="300" w:lineRule="exact"/>
        <w:ind w:firstLine="580"/>
        <w:jc w:val="both"/>
      </w:pPr>
      <w:r>
        <w:t>В ходе встречной проверки Учреждения по вопросам соблюдения условий соглашений, заключенных в целях исполнения соглашений о предоставлении средств из государственного бюджета Республики Саха (Якутия) за период 2018 – 2019 годы, проведенной на основании приказа Минфина от 07.07.2020 № 01-04/0974 «О назначении встречных проверок в муниципальных учреждениях ГО «Город Якутск», от 10.07.2020 № 01-04/0999 «О внесении изменений в приказ Минфина от 07.07.2020 № 01-04/0974», в рамках камеральной проверки соблюдения бюджетного законодательства, целей, порядка и условий предоставления (расходования) межбюджетных трансфертов, предоставленных из государственного бюджета Республики Саха (Якутия) в рамках реализации Государственной программы «Развитие образования Республики Саха (Якутия) на 2016 – 2022 годы и на плановый период до 2026 года» в Городском округе «город Якутск», проведенной на основании приказа Минфина от 19.06.2020 № 01-04/0892 «О назначении камеральной проверки в Городском округе «город Якутск» за период 2018 – 2019 годы» составлен акт встречной проверки от 14.08.2020, в котором установлен факт нецелевого использования средств государственного бюджета РС (Я) на сумму 368 500, 36 рублей, в том числе за 2019 год в размере 174 267, 90 рублей, – средства направлены на выплату ежемесячной стимулирующей выплаты (премии) заместителям руководителя в размере 14 % от начисленной заработной платы, не предусмотренной Положениями об оплате труда, на сумму 372 034, 50 рублей за 2019 год – средства, предусмотренные на организацию летнего отдыха детей, направлены на оплату труда и оплату страховых взносов работников лагеря, которые не осуществляли реализацию прав на получение общедоступного и бесплатного дошкольного, начального общего, основного общего, среднего общего образования.</w:t>
      </w:r>
    </w:p>
    <w:p w:rsidR="000F00AF" w:rsidRDefault="00740BCF" w:rsidP="00071953">
      <w:pPr>
        <w:pStyle w:val="1"/>
        <w:numPr>
          <w:ilvl w:val="0"/>
          <w:numId w:val="1"/>
        </w:numPr>
        <w:shd w:val="clear" w:color="auto" w:fill="auto"/>
        <w:tabs>
          <w:tab w:val="left" w:pos="1779"/>
        </w:tabs>
        <w:spacing w:line="300" w:lineRule="exact"/>
        <w:ind w:firstLine="580"/>
        <w:jc w:val="both"/>
      </w:pPr>
      <w:r>
        <w:t>главным контролером-ревизором Минфина в отсутствии законного представителя Учреждения – директора МОБУ, надлежащим образом извещенного о времени и месте составления протокола (заявлено ходатайство о составлении протокола отсутствие) составлен протокол об административном правонарушении, предусмотренном статьей 15.14 КоАП РФ, по факту нецелевого использования средств государственного бюджета РС (Я) на сумму всего 546 302, 40 рублей, в том числе в размере 174 267, 90 рублей за 2019 год – средства направлены на выплату ежемесячной стимулирующей выплаты (премии) заместителям руководителя в размере 14 % от начисленной заработной платы, не предусмотренной Положениями об оплате труда, в размере 372 034, 50 рублей за 2019 год – средства, предусмотренные на организацию летнего отдыха детей, направлены на оплату труда и оплату страховых взносов работников лагеря, которые не осуществляли реализацию прав на получение общедоступного и бесплатного дошкольного, начального общего, основного общего, среднего общего образования.</w:t>
      </w:r>
    </w:p>
    <w:p w:rsidR="000F00AF" w:rsidRDefault="00740BCF" w:rsidP="00071953">
      <w:pPr>
        <w:pStyle w:val="1"/>
        <w:shd w:val="clear" w:color="auto" w:fill="auto"/>
        <w:spacing w:line="300" w:lineRule="exact"/>
        <w:ind w:firstLine="580"/>
        <w:jc w:val="both"/>
      </w:pPr>
      <w:r>
        <w:rPr>
          <w:color w:val="22272F"/>
          <w:highlight w:val="default"/>
        </w:rPr>
        <w:t xml:space="preserve">Директором Школы были представлены пояснения на составление протокола от </w:t>
      </w:r>
      <w:r>
        <w:rPr>
          <w:color w:val="22272F"/>
        </w:rPr>
        <w:lastRenderedPageBreak/>
        <w:t>16.12.2020.</w:t>
      </w:r>
    </w:p>
    <w:p w:rsidR="000F00AF" w:rsidRDefault="00740BCF" w:rsidP="00071953">
      <w:pPr>
        <w:pStyle w:val="1"/>
        <w:numPr>
          <w:ilvl w:val="0"/>
          <w:numId w:val="2"/>
        </w:numPr>
        <w:shd w:val="clear" w:color="auto" w:fill="auto"/>
        <w:tabs>
          <w:tab w:val="left" w:pos="1779"/>
        </w:tabs>
        <w:spacing w:line="300" w:lineRule="exact"/>
        <w:ind w:firstLine="580"/>
        <w:jc w:val="both"/>
      </w:pPr>
      <w:r>
        <w:t>административным органом вынесено определение № 1/15.14-2020/375 о назначении времени и места рассмотрения дела об административном правонарушении № 1/15.14-2020/375 от 17.12.2020 на 25.12.2020 в 11-20 час. посредством видеоконференцсвязи по ссылке, указанной в определении.</w:t>
      </w:r>
    </w:p>
    <w:p w:rsidR="000F00AF" w:rsidRDefault="00740BCF" w:rsidP="00071953">
      <w:pPr>
        <w:pStyle w:val="1"/>
        <w:numPr>
          <w:ilvl w:val="0"/>
          <w:numId w:val="3"/>
        </w:numPr>
        <w:shd w:val="clear" w:color="auto" w:fill="auto"/>
        <w:tabs>
          <w:tab w:val="left" w:pos="1790"/>
        </w:tabs>
        <w:spacing w:line="300" w:lineRule="exact"/>
        <w:ind w:firstLine="580"/>
        <w:jc w:val="both"/>
      </w:pPr>
      <w:r>
        <w:rPr>
          <w:color w:val="22272F"/>
          <w:highlight w:val="default"/>
        </w:rPr>
        <w:t>зам. министра финансов РС (Я) в отсутствии законного представителя</w:t>
      </w:r>
    </w:p>
    <w:p w:rsidR="000F00AF" w:rsidRDefault="00740BCF" w:rsidP="00071953">
      <w:pPr>
        <w:pStyle w:val="1"/>
        <w:shd w:val="clear" w:color="auto" w:fill="auto"/>
        <w:tabs>
          <w:tab w:val="left" w:pos="600"/>
        </w:tabs>
        <w:spacing w:line="300" w:lineRule="exact"/>
        <w:ind w:firstLine="0"/>
        <w:jc w:val="both"/>
      </w:pPr>
      <w:r>
        <w:rPr>
          <w:color w:val="22272F"/>
          <w:highlight w:val="default"/>
        </w:rPr>
        <w:t xml:space="preserve">МОБУ (заявлено ходатайство о рассмотрении дела в отсутствие) вынесено постановление </w:t>
      </w:r>
      <w:r w:rsidR="00071953">
        <w:rPr>
          <w:color w:val="22272F"/>
        </w:rPr>
        <w:t>N</w:t>
      </w:r>
      <w:r>
        <w:rPr>
          <w:color w:val="22272F"/>
        </w:rPr>
        <w:tab/>
        <w:t>1/15.14-2020/375 об административном правонарушении за совершение</w:t>
      </w:r>
    </w:p>
    <w:p w:rsidR="000F00AF" w:rsidRDefault="00740BCF" w:rsidP="00071953">
      <w:pPr>
        <w:pStyle w:val="1"/>
        <w:shd w:val="clear" w:color="auto" w:fill="auto"/>
        <w:spacing w:line="300" w:lineRule="exact"/>
        <w:ind w:firstLine="0"/>
        <w:jc w:val="both"/>
      </w:pPr>
      <w:r>
        <w:rPr>
          <w:color w:val="22272F"/>
          <w:highlight w:val="default"/>
        </w:rPr>
        <w:t>административного правонарушения, предусмотренного статьей 15.14 КоАП РФ, Учреждению назначено наказание в виде административного штрафа в размере 27 316 рублей.</w:t>
      </w:r>
    </w:p>
    <w:p w:rsidR="000F00AF" w:rsidRDefault="00740BCF" w:rsidP="00071953">
      <w:pPr>
        <w:pStyle w:val="1"/>
        <w:shd w:val="clear" w:color="auto" w:fill="auto"/>
        <w:spacing w:line="300" w:lineRule="exact"/>
        <w:ind w:firstLine="580"/>
        <w:jc w:val="both"/>
      </w:pPr>
      <w:r>
        <w:rPr>
          <w:highlight w:val="default"/>
        </w:rPr>
        <w:t>Не согласившись с вынесенным постановлением, заявитель обратился в арбитражный суд.</w:t>
      </w:r>
    </w:p>
    <w:p w:rsidR="000F00AF" w:rsidRDefault="00740BCF" w:rsidP="00071953">
      <w:pPr>
        <w:pStyle w:val="1"/>
        <w:shd w:val="clear" w:color="auto" w:fill="auto"/>
        <w:spacing w:line="300" w:lineRule="exact"/>
        <w:ind w:firstLine="580"/>
        <w:jc w:val="both"/>
      </w:pPr>
      <w:r>
        <w:rPr>
          <w:highlight w:val="default"/>
        </w:rPr>
        <w:t>Согласно части 4 статьи 210 Арбитражного процессуального кодекса Российской Федерации по делам об оспаривании решений административных органов о привлечении к административной ответственности обязанность доказывания обстоятельств, послуживших основанием для привлечения к административной ответственности, возлагается на административный орган, принявший оспариваемое решение.</w:t>
      </w:r>
    </w:p>
    <w:p w:rsidR="000F00AF" w:rsidRDefault="00740BCF" w:rsidP="00071953">
      <w:pPr>
        <w:pStyle w:val="1"/>
        <w:shd w:val="clear" w:color="auto" w:fill="auto"/>
        <w:spacing w:line="300" w:lineRule="exact"/>
        <w:ind w:firstLine="580"/>
        <w:jc w:val="both"/>
      </w:pPr>
      <w:r>
        <w:rPr>
          <w:highlight w:val="default"/>
        </w:rPr>
        <w:t xml:space="preserve">В соответствии с частями </w:t>
      </w:r>
      <w:r w:rsidRPr="00071953">
        <w:rPr>
          <w:lang w:eastAsia="en-US" w:bidi="en-US"/>
        </w:rPr>
        <w:t xml:space="preserve">6, 7 </w:t>
      </w:r>
      <w:r>
        <w:t xml:space="preserve">статьи </w:t>
      </w:r>
      <w:r w:rsidRPr="00071953">
        <w:rPr>
          <w:lang w:eastAsia="en-US" w:bidi="en-US"/>
        </w:rPr>
        <w:t xml:space="preserve">210 </w:t>
      </w:r>
      <w:r>
        <w:t>Арбитражного процессуального кодекса Российской Федерации при рассмотрении дела об оспаривании решения административного органа о привлечении к административной ответственности арбитражный суд в судебном заседании проверяет законность и обоснованность оспариваемого решения, устанавливает наличие соответствующих полномочий административного органа, принявшего оспариваемое решение, устанавливает, имелись ли законные основания для привлечения к административной ответственности, соблюден ли установленный порядок привлечения к ответственности, не истекли ли сроки давности привлечения к административной ответственности, а также иные обстоятельства, имеющие значение для дела.</w:t>
      </w:r>
    </w:p>
    <w:p w:rsidR="000F00AF" w:rsidRDefault="00740BCF" w:rsidP="00071953">
      <w:pPr>
        <w:pStyle w:val="1"/>
        <w:shd w:val="clear" w:color="auto" w:fill="auto"/>
        <w:spacing w:line="300" w:lineRule="exact"/>
        <w:ind w:firstLine="580"/>
        <w:jc w:val="both"/>
      </w:pPr>
      <w:r>
        <w:rPr>
          <w:highlight w:val="default"/>
        </w:rPr>
        <w:t>При рассмотрении дела об оспаривании решения административного органа арбитражный суд не связан доводами, содержащимися в заявлении, и проверяет оспариваемое решение в полном объеме.</w:t>
      </w:r>
    </w:p>
    <w:p w:rsidR="000F00AF" w:rsidRDefault="00740BCF" w:rsidP="00071953">
      <w:pPr>
        <w:pStyle w:val="1"/>
        <w:shd w:val="clear" w:color="auto" w:fill="auto"/>
        <w:spacing w:line="300" w:lineRule="exact"/>
        <w:ind w:firstLine="580"/>
        <w:jc w:val="both"/>
      </w:pPr>
      <w:r>
        <w:rPr>
          <w:highlight w:val="default"/>
        </w:rPr>
        <w:t xml:space="preserve">Статьей </w:t>
      </w:r>
      <w:r w:rsidRPr="00071953">
        <w:rPr>
          <w:lang w:eastAsia="en-US" w:bidi="en-US"/>
        </w:rPr>
        <w:t xml:space="preserve">15.14 </w:t>
      </w:r>
      <w:r>
        <w:t>КоАП РФ установлена административная ответственность за нецелевое использование бюджетных средств.</w:t>
      </w:r>
    </w:p>
    <w:p w:rsidR="000F00AF" w:rsidRDefault="00740BCF" w:rsidP="00071953">
      <w:pPr>
        <w:pStyle w:val="1"/>
        <w:shd w:val="clear" w:color="auto" w:fill="auto"/>
        <w:spacing w:line="300" w:lineRule="exact"/>
        <w:ind w:firstLine="580"/>
        <w:jc w:val="both"/>
      </w:pPr>
      <w:r>
        <w:rPr>
          <w:highlight w:val="default"/>
        </w:rPr>
        <w:t xml:space="preserve">В силу пункта </w:t>
      </w:r>
      <w:r w:rsidRPr="00071953">
        <w:rPr>
          <w:lang w:eastAsia="en-US" w:bidi="en-US"/>
        </w:rPr>
        <w:t xml:space="preserve">1 </w:t>
      </w:r>
      <w:r>
        <w:t xml:space="preserve">статьи </w:t>
      </w:r>
      <w:r w:rsidRPr="00071953">
        <w:rPr>
          <w:lang w:eastAsia="en-US" w:bidi="en-US"/>
        </w:rPr>
        <w:t xml:space="preserve">266.1 </w:t>
      </w:r>
      <w:r>
        <w:t>Бюджетного кодекса Российской Федерации объектами государственного (муниципального) финансового контроля могут являться как главные распорядители (распорядители, получатели) бюджетных средств, главные администраторы (администраторы) доходов соответствующего бюджета, так и государственные (муниципальные) учреждения.</w:t>
      </w:r>
    </w:p>
    <w:p w:rsidR="000F00AF" w:rsidRDefault="00740BCF" w:rsidP="00071953">
      <w:pPr>
        <w:pStyle w:val="1"/>
        <w:shd w:val="clear" w:color="auto" w:fill="auto"/>
        <w:spacing w:line="300" w:lineRule="exact"/>
        <w:ind w:firstLine="580"/>
        <w:jc w:val="both"/>
      </w:pPr>
      <w:r>
        <w:rPr>
          <w:highlight w:val="default"/>
        </w:rPr>
        <w:t xml:space="preserve">Согласно абзацу </w:t>
      </w:r>
      <w:r w:rsidRPr="00071953">
        <w:rPr>
          <w:lang w:eastAsia="en-US" w:bidi="en-US"/>
        </w:rPr>
        <w:t xml:space="preserve">2 </w:t>
      </w:r>
      <w:r>
        <w:t xml:space="preserve">пункта </w:t>
      </w:r>
      <w:r w:rsidRPr="00071953">
        <w:rPr>
          <w:lang w:eastAsia="en-US" w:bidi="en-US"/>
        </w:rPr>
        <w:t xml:space="preserve">2.1 </w:t>
      </w:r>
      <w:r>
        <w:t xml:space="preserve">статьи </w:t>
      </w:r>
      <w:r w:rsidRPr="00071953">
        <w:rPr>
          <w:lang w:eastAsia="en-US" w:bidi="en-US"/>
        </w:rPr>
        <w:t xml:space="preserve">266.1 </w:t>
      </w:r>
      <w:r>
        <w:t>Бюджетного кодекса Российской Федерации финансовый контроль за соблюдением целей, порядка и условий предоставления из бюджета субъекта Российской Федерации межбюджетных субсидий, субвенций, иных межбюджетных трансфертов, имеющих целевое назначение, бюджетных кредитов, а также за соблюдением условий договоров (соглашений) об их предоставлении и условий контрактов (договоров, соглашений), источником финансового обеспечения (софинансирования) которых являются указанные межбюджетные трансферты, осуществляется контрольно-счетным органом субъекта Российской Федерации и органом государственного финансового контроля, являющимся органом исполнительной власти субъекта Российской Федерации, в отношении главных администраторов (администраторов) средств бюджета бюджетной системы Российской Федерации, которому предоставлены межбюджетные субвенции, имеющие целевое назначение.</w:t>
      </w:r>
    </w:p>
    <w:p w:rsidR="000F00AF" w:rsidRDefault="00740BCF" w:rsidP="00071953">
      <w:pPr>
        <w:pStyle w:val="1"/>
        <w:shd w:val="clear" w:color="auto" w:fill="auto"/>
        <w:spacing w:line="300" w:lineRule="exact"/>
        <w:ind w:firstLine="580"/>
        <w:jc w:val="both"/>
      </w:pPr>
      <w:r>
        <w:t>В соответствии с положениями 269.2, 265 Бюджетного кодекса Российской Федерации, Постановлением Правительства РС (Я) от 15.09.2014 № 315 «Об утверждении Положений о Министерстве финансов Республики Саха (Якутия) и его коллегии» Министерство вправе осуществлять внутренний государственный финансовый контроль, проводимый в рамках бюджетных отношений субъекта Российской Федерации.</w:t>
      </w:r>
    </w:p>
    <w:p w:rsidR="000F00AF" w:rsidRDefault="00740BCF" w:rsidP="00071953">
      <w:pPr>
        <w:pStyle w:val="1"/>
        <w:shd w:val="clear" w:color="auto" w:fill="auto"/>
        <w:spacing w:line="300" w:lineRule="exact"/>
        <w:ind w:firstLine="580"/>
        <w:jc w:val="both"/>
      </w:pPr>
      <w:r>
        <w:rPr>
          <w:highlight w:val="default"/>
        </w:rPr>
        <w:t xml:space="preserve">Объекты контроля и их должностные лица обязаны своевременно и в полном объеме представлять в органы государственного (муниципального) финансового контроля по их запросам информацию, документы и материалы, необходимые для осуществления государственного (муниципального) финансового контроля, предоставлять должностным лицам органов государственного (муниципального) финансового контроля допуск указанных лиц в помещения и на территории объектов контроля, выполнять их законные требования (пункт </w:t>
      </w:r>
      <w:r w:rsidRPr="00071953">
        <w:rPr>
          <w:lang w:eastAsia="en-US" w:bidi="en-US"/>
        </w:rPr>
        <w:t xml:space="preserve">3 </w:t>
      </w:r>
      <w:r>
        <w:t xml:space="preserve">статьи </w:t>
      </w:r>
      <w:r w:rsidRPr="00071953">
        <w:rPr>
          <w:lang w:eastAsia="en-US" w:bidi="en-US"/>
        </w:rPr>
        <w:t xml:space="preserve">266.1 </w:t>
      </w:r>
      <w:r>
        <w:t>Бюджетного кодекса Российской Федерации).</w:t>
      </w:r>
    </w:p>
    <w:p w:rsidR="000F00AF" w:rsidRDefault="00740BCF" w:rsidP="00071953">
      <w:pPr>
        <w:pStyle w:val="1"/>
        <w:shd w:val="clear" w:color="auto" w:fill="auto"/>
        <w:spacing w:line="300" w:lineRule="exact"/>
        <w:ind w:firstLine="580"/>
        <w:jc w:val="both"/>
      </w:pPr>
      <w:r>
        <w:rPr>
          <w:highlight w:val="default"/>
        </w:rPr>
        <w:t xml:space="preserve">Законные методы осуществления государственного (муниципального) финансового контроля определены статьей </w:t>
      </w:r>
      <w:r w:rsidRPr="00071953">
        <w:rPr>
          <w:lang w:eastAsia="en-US" w:bidi="en-US"/>
        </w:rPr>
        <w:t xml:space="preserve">267.1 </w:t>
      </w:r>
      <w:r>
        <w:t>Бюджетного кодекса РФ, к ним отнесены проверки, ревизии, обследования.</w:t>
      </w:r>
    </w:p>
    <w:p w:rsidR="000F00AF" w:rsidRDefault="00740BCF" w:rsidP="00071953">
      <w:pPr>
        <w:pStyle w:val="1"/>
        <w:shd w:val="clear" w:color="auto" w:fill="auto"/>
        <w:spacing w:line="300" w:lineRule="exact"/>
        <w:ind w:firstLine="580"/>
        <w:jc w:val="both"/>
      </w:pPr>
      <w:r>
        <w:rPr>
          <w:highlight w:val="default"/>
        </w:rPr>
        <w:t xml:space="preserve">Под проверкой в целях осуществления государственного (муниципального) финансового контроля понимается совершение контрольных действий по документальному и фактическому изучению законности отдельных финансовых и хозяйственных операций, достоверности бюджетного (бухгалтерского) учета и бюджетной отчетности, бухгалтерской (финансовой) отчетности в отношении деятельности объекта контроля за определенный период. Результаты проверки оформляются актом (пункт </w:t>
      </w:r>
      <w:r w:rsidRPr="00071953">
        <w:rPr>
          <w:lang w:eastAsia="en-US" w:bidi="en-US"/>
        </w:rPr>
        <w:t xml:space="preserve">2 </w:t>
      </w:r>
      <w:r>
        <w:t xml:space="preserve">статьи </w:t>
      </w:r>
      <w:r w:rsidRPr="00071953">
        <w:rPr>
          <w:lang w:eastAsia="en-US" w:bidi="en-US"/>
        </w:rPr>
        <w:t xml:space="preserve">267.1 </w:t>
      </w:r>
      <w:r>
        <w:t>указанного Кодекса).</w:t>
      </w:r>
    </w:p>
    <w:p w:rsidR="000F00AF" w:rsidRDefault="00740BCF" w:rsidP="00071953">
      <w:pPr>
        <w:pStyle w:val="1"/>
        <w:shd w:val="clear" w:color="auto" w:fill="auto"/>
        <w:spacing w:line="300" w:lineRule="exact"/>
        <w:ind w:firstLine="580"/>
        <w:jc w:val="both"/>
      </w:pPr>
      <w:r>
        <w:rPr>
          <w:highlight w:val="default"/>
        </w:rPr>
        <w:t xml:space="preserve">Проверки подразделяются на камеральные и выездные, в том числе встречные проверки. Камеральные и выездные проверки проводятся в отношении объектов контроля, то есть лиц, чья финансовая деятельность проверяется. Встречные проверками проводятся в рамках выездных и (или) камеральных проверок в целях установления и (или) подтверждения фактов, связанных с деятельностью объекта контроля (пункт </w:t>
      </w:r>
      <w:r w:rsidRPr="00071953">
        <w:rPr>
          <w:lang w:eastAsia="en-US" w:bidi="en-US"/>
        </w:rPr>
        <w:t xml:space="preserve">3 </w:t>
      </w:r>
      <w:r>
        <w:t xml:space="preserve">статьи </w:t>
      </w:r>
      <w:r w:rsidRPr="00071953">
        <w:rPr>
          <w:lang w:eastAsia="en-US" w:bidi="en-US"/>
        </w:rPr>
        <w:t xml:space="preserve">267.1 </w:t>
      </w:r>
      <w:r>
        <w:t>Бюджетного кодекса Российской Федерации).</w:t>
      </w:r>
    </w:p>
    <w:p w:rsidR="000F00AF" w:rsidRDefault="00740BCF" w:rsidP="00071953">
      <w:pPr>
        <w:pStyle w:val="1"/>
        <w:shd w:val="clear" w:color="auto" w:fill="auto"/>
        <w:spacing w:line="300" w:lineRule="exact"/>
        <w:ind w:firstLine="580"/>
        <w:jc w:val="both"/>
      </w:pPr>
      <w:r>
        <w:rPr>
          <w:highlight w:val="default"/>
        </w:rPr>
        <w:t>Как следует из материалов дела, встречная проверка Учреждения была назначена в рамках камеральной проверки муниципального образования "город Якутск", которому предоставлены межбюджетные субвенции из государственного бюджета Республики Саха (Якутия) в рамках реализации государственной образовательной программы.</w:t>
      </w:r>
    </w:p>
    <w:p w:rsidR="000F00AF" w:rsidRDefault="00740BCF" w:rsidP="00071953">
      <w:pPr>
        <w:pStyle w:val="1"/>
        <w:shd w:val="clear" w:color="auto" w:fill="auto"/>
        <w:spacing w:line="300" w:lineRule="exact"/>
        <w:ind w:firstLine="580"/>
        <w:jc w:val="both"/>
      </w:pPr>
      <w:r>
        <w:t>Согласно части 3 статьи 5, пункту 6 статьи 2, части 3 статьи 11 Федерального закона от 29.12.2012 № 273-ФЗ «Об образовании в Российской Федерации» в Российской Федерации гарантируется общедоступность и бесплатность дошкольного, начального общего, основного общего и среднего общего образования в соответствии с федеральными государственными образовательными стандартами.</w:t>
      </w:r>
    </w:p>
    <w:p w:rsidR="000F00AF" w:rsidRDefault="00740BCF" w:rsidP="00071953">
      <w:pPr>
        <w:pStyle w:val="1"/>
        <w:shd w:val="clear" w:color="auto" w:fill="auto"/>
        <w:spacing w:line="300" w:lineRule="exact"/>
        <w:ind w:firstLine="580"/>
        <w:jc w:val="both"/>
      </w:pPr>
      <w:r>
        <w:rPr>
          <w:highlight w:val="default"/>
        </w:rPr>
        <w:t xml:space="preserve">Обеспечение государственных гарантий реализации прав на получение общедоступного и бесплатного образования детей в муниципальных образовательных организациях пунктом </w:t>
      </w:r>
      <w:r w:rsidRPr="00071953">
        <w:rPr>
          <w:lang w:eastAsia="en-US" w:bidi="en-US"/>
        </w:rPr>
        <w:t xml:space="preserve">3 </w:t>
      </w:r>
      <w:r>
        <w:t xml:space="preserve">части </w:t>
      </w:r>
      <w:r w:rsidRPr="00071953">
        <w:rPr>
          <w:lang w:eastAsia="en-US" w:bidi="en-US"/>
        </w:rPr>
        <w:t xml:space="preserve">1 </w:t>
      </w:r>
      <w:r>
        <w:t xml:space="preserve">статьи </w:t>
      </w:r>
      <w:r w:rsidRPr="00071953">
        <w:rPr>
          <w:lang w:eastAsia="en-US" w:bidi="en-US"/>
        </w:rPr>
        <w:t xml:space="preserve">8 </w:t>
      </w:r>
      <w:r>
        <w:t>Закона об образовании отнесено к полномочиям в сфере образования органов государственной власти субъектов Российской Федерации.</w:t>
      </w:r>
    </w:p>
    <w:p w:rsidR="000F00AF" w:rsidRDefault="00740BCF" w:rsidP="00071953">
      <w:pPr>
        <w:pStyle w:val="1"/>
        <w:shd w:val="clear" w:color="auto" w:fill="auto"/>
        <w:spacing w:line="300" w:lineRule="exact"/>
        <w:ind w:firstLine="580"/>
        <w:jc w:val="both"/>
      </w:pPr>
      <w:r>
        <w:rPr>
          <w:highlight w:val="default"/>
        </w:rPr>
        <w:t>Указанное полномочие реализуется согласно указанной статье, посредством предоставления субвенций местным бюджетам, включая расходы на оплату труда, приобретение учебников и учебных пособий, средств обучения, игр, игрушек (за исключением расходов на содержание зданий и оплату коммунальных услуг), в соответствии с нормативами, определяемыми органами государственной власти субъектов Российской Федерации.</w:t>
      </w:r>
    </w:p>
    <w:p w:rsidR="000F00AF" w:rsidRDefault="00740BCF" w:rsidP="00071953">
      <w:pPr>
        <w:pStyle w:val="1"/>
        <w:shd w:val="clear" w:color="auto" w:fill="auto"/>
        <w:spacing w:line="300" w:lineRule="exact"/>
        <w:ind w:firstLine="580"/>
        <w:jc w:val="both"/>
      </w:pPr>
      <w:r>
        <w:rPr>
          <w:highlight w:val="default"/>
        </w:rPr>
        <w:t xml:space="preserve">Статьей </w:t>
      </w:r>
      <w:r w:rsidRPr="00071953">
        <w:rPr>
          <w:lang w:eastAsia="en-US" w:bidi="en-US"/>
        </w:rPr>
        <w:t xml:space="preserve">9 </w:t>
      </w:r>
      <w:r>
        <w:t>Закона об образовании установлены полномочия органов местного самоуправления городских округов по решению вопросов местного значения в сфере образования, к которым отнесены в том числе организация предоставления общедоступного и бесплатного образования (за исключением полномочий по финансовому обеспечению реализации основных общеобразовательных программ в соответствии с федеральными государственными образовательными стандартами); обеспечение содержания зданий и сооружений муниципальных образовательных организаций, обустройство прилегающих к ним территорий.</w:t>
      </w:r>
    </w:p>
    <w:p w:rsidR="000F00AF" w:rsidRDefault="00740BCF" w:rsidP="00071953">
      <w:pPr>
        <w:pStyle w:val="1"/>
        <w:shd w:val="clear" w:color="auto" w:fill="auto"/>
        <w:spacing w:line="300" w:lineRule="exact"/>
        <w:ind w:firstLine="580"/>
        <w:jc w:val="both"/>
      </w:pPr>
      <w:r>
        <w:t>Порядок предоставления и расходования средств субвенций, предоставляемых из государственного бюджета Республики Саха (Якутия) на обеспечение государственных гарантий реализации прав на получение общедоступного и бесплатного дошкольного, начального общего, основного общего, среднего общего образования в муниципальных общеобразовательных организациях, обеспечение дополнительного образования детей в муниципальных общеобразовательных организациях, утвержден постановлением Правительства Республики Саха (Якутия) от 12.05.2016 № 152.</w:t>
      </w:r>
    </w:p>
    <w:p w:rsidR="000F00AF" w:rsidRDefault="00740BCF" w:rsidP="00071953">
      <w:pPr>
        <w:pStyle w:val="1"/>
        <w:shd w:val="clear" w:color="auto" w:fill="auto"/>
        <w:spacing w:line="300" w:lineRule="exact"/>
        <w:ind w:firstLine="580"/>
        <w:jc w:val="both"/>
      </w:pPr>
      <w:r>
        <w:t>В соответствии с пунктом 2.1 Порядка № 152 субвенции предоставляются в соответствии с соглашениями, заключенными между Министерством образования и науки Республики Саха (Якутия) и органами местного самоуправления муниципальных образований.</w:t>
      </w:r>
    </w:p>
    <w:p w:rsidR="000F00AF" w:rsidRDefault="00740BCF" w:rsidP="00071953">
      <w:pPr>
        <w:pStyle w:val="1"/>
        <w:shd w:val="clear" w:color="auto" w:fill="auto"/>
        <w:spacing w:line="300" w:lineRule="exact"/>
        <w:ind w:firstLine="580"/>
        <w:jc w:val="both"/>
      </w:pPr>
      <w:r>
        <w:t>Согласно пункту 2.4 Порядка № 152 субвенции носят целевой характер и не могут быть использованы на другие цели. Средства государственного бюджета Республики Саха (Якутия), используемые не по целевому назначению, взыскиваются в порядке, установленном законодательством Российской Федерации.</w:t>
      </w:r>
    </w:p>
    <w:p w:rsidR="000F00AF" w:rsidRDefault="00740BCF" w:rsidP="00071953">
      <w:pPr>
        <w:pStyle w:val="1"/>
        <w:shd w:val="clear" w:color="auto" w:fill="auto"/>
        <w:spacing w:line="300" w:lineRule="exact"/>
        <w:ind w:firstLine="580"/>
        <w:jc w:val="both"/>
      </w:pPr>
      <w:r>
        <w:t>В соответствии с пунктом 3.2 Порядка № 152 субвенции направляются на финансирование следующих расходов муниципальных общеобразовательных организаций в пределах объема нормативов:</w:t>
      </w:r>
    </w:p>
    <w:p w:rsidR="000F00AF" w:rsidRDefault="00740BCF" w:rsidP="00071953">
      <w:pPr>
        <w:pStyle w:val="1"/>
        <w:shd w:val="clear" w:color="auto" w:fill="auto"/>
        <w:tabs>
          <w:tab w:val="left" w:pos="936"/>
        </w:tabs>
        <w:spacing w:line="300" w:lineRule="exact"/>
        <w:ind w:firstLine="580"/>
        <w:jc w:val="both"/>
      </w:pPr>
      <w:r>
        <w:rPr>
          <w:highlight w:val="default"/>
        </w:rPr>
        <w:t>а)</w:t>
      </w:r>
      <w:r>
        <w:tab/>
        <w:t>расходы на оплату труда работников согласно Перечню должностей работников, осуществляющих реализацию прав на получение общедоступного и бесплатного дошкольного, начального общего, основного общего, среднего общего образования в муниципальных общеобразовательных организациях, обеспечение дополнительного образования детей в муниципальных общеобразовательных организациях;</w:t>
      </w:r>
    </w:p>
    <w:p w:rsidR="000F00AF" w:rsidRDefault="00740BCF" w:rsidP="00071953">
      <w:pPr>
        <w:pStyle w:val="1"/>
        <w:shd w:val="clear" w:color="auto" w:fill="auto"/>
        <w:tabs>
          <w:tab w:val="left" w:pos="936"/>
        </w:tabs>
        <w:spacing w:line="300" w:lineRule="exact"/>
        <w:ind w:firstLine="580"/>
        <w:jc w:val="both"/>
      </w:pPr>
      <w:r>
        <w:rPr>
          <w:highlight w:val="default"/>
        </w:rPr>
        <w:t>б)</w:t>
      </w:r>
      <w:r>
        <w:tab/>
        <w:t>расходы на приобретение учебников, учебных пособий;</w:t>
      </w:r>
    </w:p>
    <w:p w:rsidR="000F00AF" w:rsidRDefault="00740BCF" w:rsidP="00071953">
      <w:pPr>
        <w:pStyle w:val="1"/>
        <w:shd w:val="clear" w:color="auto" w:fill="auto"/>
        <w:tabs>
          <w:tab w:val="left" w:pos="936"/>
        </w:tabs>
        <w:spacing w:line="300" w:lineRule="exact"/>
        <w:ind w:firstLine="580"/>
        <w:jc w:val="both"/>
      </w:pPr>
      <w:r>
        <w:rPr>
          <w:highlight w:val="default"/>
        </w:rPr>
        <w:t>в)</w:t>
      </w:r>
      <w:r>
        <w:tab/>
        <w:t>игры, игрушки;</w:t>
      </w:r>
    </w:p>
    <w:p w:rsidR="000F00AF" w:rsidRDefault="00740BCF" w:rsidP="00071953">
      <w:pPr>
        <w:pStyle w:val="1"/>
        <w:shd w:val="clear" w:color="auto" w:fill="auto"/>
        <w:tabs>
          <w:tab w:val="left" w:pos="936"/>
        </w:tabs>
        <w:spacing w:line="300" w:lineRule="exact"/>
        <w:ind w:firstLine="580"/>
        <w:jc w:val="both"/>
      </w:pPr>
      <w:r>
        <w:t>г)</w:t>
        <w:tab/>
        <w:t>расходы на средства обучения – приборы, оборудование, включая спортивное оборудование и инвентарь, инструменты (в том числе музыкальные), учебно-наглядные пособия, компьютеры, информационно-телекоммуникационные сети, аппаратнопрограммные и аудиовизуальные средства, печатные и электронные образовательные и информационные ресурсы и иные материальные объекты (мел, аттестаты, золотые медали, расходные, комплектующие материалы, учебные кабинеты, ученическая мебель, расходные материалы для уроков технологий), необходимые для организации образовательной деятельности, в том числе для проведения государственной итоговой аттестации;</w:t>
      </w:r>
    </w:p>
    <w:p w:rsidR="000F00AF" w:rsidRDefault="00740BCF" w:rsidP="00071953">
      <w:pPr>
        <w:pStyle w:val="1"/>
        <w:shd w:val="clear" w:color="auto" w:fill="auto"/>
        <w:tabs>
          <w:tab w:val="left" w:pos="936"/>
        </w:tabs>
        <w:spacing w:line="300" w:lineRule="exact"/>
        <w:ind w:firstLine="580"/>
        <w:jc w:val="both"/>
      </w:pPr>
      <w:r>
        <w:rPr>
          <w:highlight w:val="default"/>
        </w:rPr>
        <w:t>д)</w:t>
      </w:r>
      <w:r>
        <w:tab/>
        <w:t>на оплату услуг, связанных с подключением к информационно</w:t>
      </w:r>
      <w:r>
        <w:softHyphen/>
        <w:t>коммуникационной сети Интернет и платой за пользование этой сетью;</w:t>
      </w:r>
    </w:p>
    <w:p w:rsidR="000F00AF" w:rsidRDefault="00740BCF" w:rsidP="00071953">
      <w:pPr>
        <w:pStyle w:val="1"/>
        <w:shd w:val="clear" w:color="auto" w:fill="auto"/>
        <w:tabs>
          <w:tab w:val="left" w:pos="936"/>
        </w:tabs>
        <w:spacing w:line="300" w:lineRule="exact"/>
        <w:ind w:firstLine="580"/>
        <w:jc w:val="both"/>
      </w:pPr>
      <w:r>
        <w:rPr>
          <w:highlight w:val="default"/>
        </w:rPr>
        <w:t>е)</w:t>
      </w:r>
      <w:r>
        <w:tab/>
        <w:t>на дополнительное профессиональное образование педагогических работников по профилю их деятельности.</w:t>
      </w:r>
    </w:p>
    <w:p w:rsidR="000F00AF" w:rsidRDefault="00740BCF" w:rsidP="00071953">
      <w:pPr>
        <w:pStyle w:val="1"/>
        <w:shd w:val="clear" w:color="auto" w:fill="auto"/>
        <w:spacing w:line="300" w:lineRule="exact"/>
        <w:ind w:firstLine="580"/>
        <w:jc w:val="both"/>
      </w:pPr>
      <w:r>
        <w:t>В соответствии с подпунктом «а» пункта 3.2 Порядка № 152 средства субвенции направляются на финансирование расходов на оплату труда работников, рассчитываемых в соответствии с пунктом 7 Методики расчета объема субвенций, предоставляемых муниципальным районам и городским округам на обеспечение государственных гарантий реализации прав на получение общедоступного и бесплатного дошкольного, начального общего, основного общего, среднего общего образования в муниципальных общеобразовательных организациях, обеспечение дополнительного образования детей в муниципальных общеобразовательных организациях, утвержденной постановлением Правительства Республики Саха (Якутия) от 12.05.2016 № 153 (приложение № 3), согласно Перечню должностей работников, осуществляющих реализацию прав на получение общедоступного и бесплатного дошкольного, начального общего, основного общего, среднего общего образования в муниципальных общеобразовательных организациях, обеспечение дополнительного образования детей в муниципальных общеобразовательных организациях.</w:t>
      </w:r>
    </w:p>
    <w:p w:rsidR="000F00AF" w:rsidRDefault="00740BCF" w:rsidP="00071953">
      <w:pPr>
        <w:pStyle w:val="1"/>
        <w:shd w:val="clear" w:color="auto" w:fill="auto"/>
        <w:spacing w:line="300" w:lineRule="exact"/>
        <w:ind w:firstLine="580"/>
        <w:jc w:val="both"/>
      </w:pPr>
      <w:r>
        <w:rPr>
          <w:highlight w:val="default"/>
        </w:rPr>
        <w:t xml:space="preserve">Согласно подпункту </w:t>
      </w:r>
      <w:r w:rsidRPr="00071953">
        <w:rPr>
          <w:lang w:eastAsia="en-US" w:bidi="en-US"/>
        </w:rPr>
        <w:t xml:space="preserve">1 </w:t>
      </w:r>
      <w:r>
        <w:t xml:space="preserve">пункта </w:t>
      </w:r>
      <w:r w:rsidRPr="00071953">
        <w:rPr>
          <w:lang w:eastAsia="en-US" w:bidi="en-US"/>
        </w:rPr>
        <w:t xml:space="preserve">7 </w:t>
      </w:r>
      <w:r>
        <w:t xml:space="preserve">Методики расчета объема субвенций, расчет фонда </w:t>
      </w:r>
      <w:r>
        <w:lastRenderedPageBreak/>
        <w:t>оплаты труда производится исходя из условий и порядка оплаты труда, установленных для работников общеобразовательных организаций Положениями об оплате труда и законодательством Российской Федерации и Республики Саха (Якутия).</w:t>
      </w:r>
    </w:p>
    <w:p w:rsidR="000F00AF" w:rsidRDefault="00740BCF" w:rsidP="00071953">
      <w:pPr>
        <w:pStyle w:val="1"/>
        <w:shd w:val="clear" w:color="auto" w:fill="auto"/>
        <w:spacing w:line="300" w:lineRule="exact"/>
        <w:ind w:firstLine="580"/>
        <w:jc w:val="both"/>
      </w:pPr>
      <w:r>
        <w:t>Постановлением Окружной администрации ГО «город Якутск» от 26.06.2013 № 143п утверждено Положение об оплате труда работников муниципальных образовательных учреждений Городского округа «Город Якутск».</w:t>
      </w:r>
    </w:p>
    <w:p w:rsidR="000F00AF" w:rsidRDefault="00740BCF" w:rsidP="00071953">
      <w:pPr>
        <w:pStyle w:val="1"/>
        <w:shd w:val="clear" w:color="auto" w:fill="auto"/>
        <w:spacing w:line="300" w:lineRule="exact"/>
        <w:ind w:firstLine="580"/>
        <w:jc w:val="both"/>
      </w:pPr>
      <w:r>
        <w:t>Таким образом, средства субвенции из государственного бюджета РС (Я) направляются на финансирование расходов на оплату труда работников, рассчитываемых, в том числе и в соответствии с Положением об оплате труда № 143п.</w:t>
      </w:r>
    </w:p>
    <w:p w:rsidR="000F00AF" w:rsidRDefault="00740BCF" w:rsidP="00071953">
      <w:pPr>
        <w:pStyle w:val="1"/>
        <w:shd w:val="clear" w:color="auto" w:fill="auto"/>
        <w:spacing w:line="300" w:lineRule="exact"/>
        <w:ind w:firstLine="580"/>
        <w:jc w:val="both"/>
      </w:pPr>
      <w:r>
        <w:t>Согласно п. 2 постановления Окружной администрации ГО «город Якутск» от 26.06.2013 № 143п Положение об оплате труда № 143п распространяется на работников муниципальных образовательных учреждений ГО «город Якутск» и работников муниципальных учреждений, обеспечивающих предоставление услуг в сфере образования.</w:t>
      </w:r>
    </w:p>
    <w:p w:rsidR="000F00AF" w:rsidRDefault="00740BCF" w:rsidP="00071953">
      <w:pPr>
        <w:pStyle w:val="1"/>
        <w:shd w:val="clear" w:color="auto" w:fill="auto"/>
        <w:spacing w:line="300" w:lineRule="exact"/>
        <w:ind w:firstLine="580"/>
        <w:jc w:val="both"/>
      </w:pPr>
      <w:r>
        <w:t>Из материалов дела следует, что между Управлением образования Окружной администрации г. Якутска и Учреждением заключено Соглашение от 17.01.2019 № 78, предметом которого является определение порядка и условий предоставления ГРБС или уполномоченным органом, выполняющим функции учредителя, Учреждению субсидии из бюджета ГО «город Якутск» на финансовое обеспечение выполнения муниципального задания на оказание муниципальных услуг (выполнение работ) (на реализацию прав на получение общедоступного и бесплатного начального общего, основного общего, среднего общего образования в Учреждении). В 2019 году поступило субвенций на сумму 47 981 754, 55 рублей, в том числе на оплату труда – 46 083 570, 96 рублей.</w:t>
      </w:r>
    </w:p>
    <w:p w:rsidR="000F00AF" w:rsidRDefault="00740BCF" w:rsidP="00071953">
      <w:pPr>
        <w:pStyle w:val="1"/>
        <w:shd w:val="clear" w:color="auto" w:fill="auto"/>
        <w:spacing w:line="300" w:lineRule="exact"/>
        <w:ind w:firstLine="580"/>
        <w:jc w:val="both"/>
      </w:pPr>
      <w:r>
        <w:t>Положение об оплате труда № 143п определяет, в том числе Порядок и условия оплаты труда и стимулирования руководителей учреждений, заместителей руководителя, главных бухгалтеров (раздел 5 Положения).</w:t>
      </w:r>
    </w:p>
    <w:p w:rsidR="000F00AF" w:rsidRDefault="00740BCF" w:rsidP="00071953">
      <w:pPr>
        <w:pStyle w:val="1"/>
        <w:shd w:val="clear" w:color="auto" w:fill="auto"/>
        <w:spacing w:line="300" w:lineRule="exact"/>
        <w:ind w:firstLine="580"/>
        <w:jc w:val="both"/>
      </w:pPr>
      <w:r>
        <w:t>Пунктом 5.1 Положения об оплате труда № 143п предусмотрено, что заработная плата руководителя общеобразовательного учреждения устанавливается на основании трудового договора и состоит из должностного оклада, выплат за почетные звания, профессиональные знаки отличия, ученую степень, выплат по районному регулированию и премии (п. 5.1.1); заработная плата заместителей руководителя и главных бухгалтеров учреждений, перечисленных в пунктах 5.1.2 и 5.1.3, устанавливается на основании трудового договора и состоит из должностного оклада, почетного звания, профессиональных знаков отличия, ученой степени, выплат по районному регулированию. В случае, если заместитель руководителя учреждения осуществляет учебный (учебно-воспитательный) процесс, почетные звания, профессиональные знаки отличия, ученую степень по педагогической нагрузке не производятся (п. 5.1.11).</w:t>
      </w:r>
    </w:p>
    <w:p w:rsidR="000F00AF" w:rsidRDefault="00740BCF" w:rsidP="00071953">
      <w:pPr>
        <w:pStyle w:val="1"/>
        <w:shd w:val="clear" w:color="auto" w:fill="auto"/>
        <w:spacing w:line="300" w:lineRule="exact"/>
        <w:ind w:firstLine="580"/>
        <w:jc w:val="both"/>
      </w:pPr>
      <w:r>
        <w:t>Пунктом 5.2 Положения об оплате труда № 143п разработан Порядок и условия стимулирования в отношении только руководителей и главных бухгалтеров муниципальных учреждений образования, согласно которому премирование руководителя и главного бухгалтера учреждения осуществляется из 2-х источников:</w:t>
      </w:r>
    </w:p>
    <w:p w:rsidR="000F00AF" w:rsidRDefault="00740BCF" w:rsidP="00071953">
      <w:pPr>
        <w:pStyle w:val="1"/>
        <w:shd w:val="clear" w:color="auto" w:fill="auto"/>
        <w:spacing w:line="300" w:lineRule="exact"/>
        <w:ind w:firstLine="580"/>
        <w:jc w:val="both"/>
      </w:pPr>
      <w:r w:rsidRPr="00071953">
        <w:rPr>
          <w:highlight w:val="default"/>
          <w:lang w:eastAsia="en-US" w:bidi="en-US"/>
        </w:rPr>
        <w:t xml:space="preserve">- </w:t>
      </w:r>
      <w:r>
        <w:t xml:space="preserve">за счет фонда оплаты труда учреждения ежемесячно в фиксированном размере </w:t>
      </w:r>
      <w:r w:rsidRPr="00071953">
        <w:rPr>
          <w:lang w:eastAsia="en-US" w:bidi="en-US"/>
        </w:rPr>
        <w:t xml:space="preserve">14% </w:t>
      </w:r>
      <w:r>
        <w:t>от фонда оплаты труда, выплачивается за фактически отработанное время на основании табеля учета рабочего времени, издание локальных актов по учреждению не требуется;</w:t>
      </w:r>
    </w:p>
    <w:p w:rsidR="000F00AF" w:rsidRDefault="00740BCF" w:rsidP="00071953">
      <w:pPr>
        <w:pStyle w:val="1"/>
        <w:shd w:val="clear" w:color="auto" w:fill="auto"/>
        <w:spacing w:line="300" w:lineRule="exact"/>
        <w:ind w:firstLine="580"/>
        <w:jc w:val="both"/>
      </w:pPr>
      <w:r w:rsidRPr="00071953">
        <w:rPr>
          <w:highlight w:val="default"/>
          <w:lang w:eastAsia="en-US" w:bidi="en-US"/>
        </w:rPr>
        <w:t xml:space="preserve">- </w:t>
      </w:r>
      <w:r>
        <w:t>за счет средств централизованных фондов стимулирования руководителей с учетом результатов деятельности учреждения в соответствии с критериями оценки и целевыми показателями эффективности работы учреждения.</w:t>
      </w:r>
    </w:p>
    <w:p w:rsidR="000F00AF" w:rsidRDefault="00740BCF" w:rsidP="00071953">
      <w:pPr>
        <w:pStyle w:val="1"/>
        <w:shd w:val="clear" w:color="auto" w:fill="auto"/>
        <w:spacing w:line="300" w:lineRule="exact"/>
        <w:ind w:firstLine="580"/>
        <w:jc w:val="both"/>
      </w:pPr>
      <w:r>
        <w:t>Согласно пункту 5.2.2 Положения об оплате труда № 143п размеры премирования руководителя, главного бухгалтера, порядок и критерии их выплат устанавливаются для муниципальных учреждений образования и учреждений, обеспечивающих предоставление услуг в сфере образования, – Управлением образования Окружной администрации города Якутска в соответствии с порядком и условиями, предусмотренными Положением о премировании руководителя, его заместителей и главного бухгалтера. Конкретные показатели осуществления премиальных выплат руководителям, заместителям руководителей и главным бухгалтерам устанавливаются исходя из задач, стоящих перед учреждением.</w:t>
      </w:r>
    </w:p>
    <w:p w:rsidR="000F00AF" w:rsidRDefault="00740BCF" w:rsidP="00071953">
      <w:pPr>
        <w:pStyle w:val="1"/>
        <w:shd w:val="clear" w:color="auto" w:fill="auto"/>
        <w:spacing w:line="300" w:lineRule="exact"/>
        <w:ind w:firstLine="580"/>
        <w:jc w:val="both"/>
      </w:pPr>
      <w:r>
        <w:t>Приказом Управления образования Окружной администрации г. Якутска от 29.06.2018 № 01-10/580 утверждено Положение о премировании руководителей муниципальных образовательных учреждений ГО «город Якутск», устанавливающий порядок и критерии формирования выплат стимулирующего характера только в отношении руководителя.</w:t>
      </w:r>
    </w:p>
    <w:p w:rsidR="000F00AF" w:rsidRDefault="00740BCF" w:rsidP="00071953">
      <w:pPr>
        <w:pStyle w:val="1"/>
        <w:shd w:val="clear" w:color="auto" w:fill="auto"/>
        <w:spacing w:line="300" w:lineRule="exact"/>
        <w:ind w:firstLine="580"/>
        <w:jc w:val="both"/>
      </w:pPr>
      <w:r>
        <w:rPr>
          <w:highlight w:val="default"/>
        </w:rPr>
        <w:t xml:space="preserve">Согласно п. </w:t>
      </w:r>
      <w:r w:rsidRPr="00071953">
        <w:rPr>
          <w:lang w:eastAsia="en-US" w:bidi="en-US"/>
        </w:rPr>
        <w:t xml:space="preserve">1.5 </w:t>
      </w:r>
      <w:r>
        <w:t>Положения о премировании руководителей стимулирующие выплаты устанавливаются в виде премиальных выплат: по итогам работы (полугодие); за интенсивность и высокие результаты работы; иные поощрительные и разовые выплаты. Выплата премии осуществляется на основании решения Комиссии по премированию руководителей путем издания приказа Управления образования.</w:t>
      </w:r>
    </w:p>
    <w:p w:rsidR="000F00AF" w:rsidRDefault="00740BCF" w:rsidP="00071953">
      <w:pPr>
        <w:pStyle w:val="1"/>
        <w:shd w:val="clear" w:color="auto" w:fill="auto"/>
        <w:spacing w:line="300" w:lineRule="exact"/>
        <w:ind w:firstLine="580"/>
        <w:jc w:val="both"/>
      </w:pPr>
      <w:r>
        <w:t>Внутренним локальным документом Учреждения – Положением по распределению стимулирующего фонда оплаты труда работников МОБУ «СОШ № 38», утвержденным директором Учреждения от 03.04.2014 № 18 предусмотрено, что система стимулирующих выплат работникам гимназии включает в себя выплаты по результатам труда (доплаты, премии) (п. 2.1).</w:t>
      </w:r>
    </w:p>
    <w:p w:rsidR="000F00AF" w:rsidRDefault="00740BCF" w:rsidP="00071953">
      <w:pPr>
        <w:pStyle w:val="1"/>
        <w:shd w:val="clear" w:color="auto" w:fill="auto"/>
        <w:spacing w:line="300" w:lineRule="exact"/>
        <w:ind w:firstLine="580"/>
        <w:jc w:val="both"/>
      </w:pPr>
      <w:r>
        <w:rPr>
          <w:highlight w:val="default"/>
        </w:rPr>
        <w:t>Вышеуказанным Положением не предусмотрена выплата ежемесячной стимулирующей выплаты в фиксированном размере 14 % от заработной платы.</w:t>
      </w:r>
    </w:p>
    <w:p w:rsidR="000F00AF" w:rsidRDefault="00740BCF" w:rsidP="00071953">
      <w:pPr>
        <w:pStyle w:val="1"/>
        <w:shd w:val="clear" w:color="auto" w:fill="auto"/>
        <w:spacing w:line="300" w:lineRule="exact"/>
        <w:ind w:firstLine="580"/>
        <w:jc w:val="both"/>
      </w:pPr>
      <w:r>
        <w:t>Таким образом, Положением об оплате труда № 143п, а также вышеперечисленными документами, регулирующими порядок выплаты премии и иных стимулирующих выплат, заместителям руководителя Учреждения не предусмотрена ежемесячная стимулирующая выплата в фиксированном размере 14% от заработной платы, которая не связана с оценкой результата работы.</w:t>
      </w:r>
    </w:p>
    <w:p w:rsidR="000F00AF" w:rsidRDefault="00740BCF" w:rsidP="00071953">
      <w:pPr>
        <w:pStyle w:val="1"/>
        <w:shd w:val="clear" w:color="auto" w:fill="auto"/>
        <w:spacing w:line="300" w:lineRule="exact"/>
        <w:ind w:firstLine="580"/>
        <w:jc w:val="both"/>
      </w:pPr>
      <w:r>
        <w:t>Из материалов дела следует, что между Управлением образования Окружной администрации города Якутска и МОБУ «СОШ 3» заключено Соглашение без номера от 17.05.2019 о предоставлении целевой субсидии на организацию отдыха и оздоровления детей в каникулярное время, предметом которого выступает определение условий предоставления главным распорядителем бюджетных средств Учреждению субсидии за счет средств государственного бюджета РС (Я) на организацию отдыха и оздоровления детей в каникулярное время в оздоровительных лагерях с дневным пребыванием детей.</w:t>
      </w:r>
    </w:p>
    <w:p w:rsidR="000F00AF" w:rsidRDefault="00740BCF" w:rsidP="00071953">
      <w:pPr>
        <w:pStyle w:val="1"/>
        <w:shd w:val="clear" w:color="auto" w:fill="auto"/>
        <w:spacing w:line="300" w:lineRule="exact"/>
        <w:ind w:firstLine="580"/>
        <w:jc w:val="both"/>
      </w:pPr>
      <w:r>
        <w:rPr>
          <w:highlight w:val="default"/>
        </w:rPr>
        <w:t>В рамках указанного соглашения главный распорядитель бюджетных средств перечисляет субсидию в размере 381 528 рублей. В соответствии с п. 2.3.1 Соглашения Учреждение обязуется расходовать субсидию на цели, предусмотренные Соглашением в соответствии с направлениями расходования и сроками предоставления субсидии на иные цели, указанные в разделе 3 и в соответствии п. 2.3.4 обеспечить возврат не использованных в текущем году остатков субсидий в государственный бюджет РС (Я).</w:t>
      </w:r>
    </w:p>
    <w:p w:rsidR="000F00AF" w:rsidRDefault="00740BCF" w:rsidP="00071953">
      <w:pPr>
        <w:pStyle w:val="1"/>
        <w:shd w:val="clear" w:color="auto" w:fill="auto"/>
        <w:spacing w:line="300" w:lineRule="exact"/>
        <w:ind w:firstLine="580"/>
        <w:jc w:val="both"/>
      </w:pPr>
      <w:r>
        <w:t>Постановлением Правительства РС (Я) от 25.12.2013 № 477 утвержден Порядок предоставления и распределения органам местного самоуправления муниципальных районов и городских округов РС (Я) субсидий на организацию отдыха детей в каникулярное время.</w:t>
      </w:r>
    </w:p>
    <w:p w:rsidR="000F00AF" w:rsidRDefault="00740BCF" w:rsidP="00071953">
      <w:pPr>
        <w:pStyle w:val="1"/>
        <w:shd w:val="clear" w:color="auto" w:fill="auto"/>
        <w:spacing w:line="300" w:lineRule="exact"/>
        <w:ind w:firstLine="580"/>
        <w:jc w:val="both"/>
      </w:pPr>
      <w:r>
        <w:rPr>
          <w:highlight w:val="default"/>
        </w:rPr>
        <w:t>В соответствии с п. 2.6 Порядка субсидии предоставляются органам местного самоуправления муниципальных районов и городских округов Республики Саха (Якутия) на основании соглашения о предоставлении субсидии.</w:t>
      </w:r>
    </w:p>
    <w:p w:rsidR="000F00AF" w:rsidRDefault="00740BCF" w:rsidP="00071953">
      <w:pPr>
        <w:pStyle w:val="1"/>
        <w:shd w:val="clear" w:color="auto" w:fill="auto"/>
        <w:spacing w:line="300" w:lineRule="exact"/>
        <w:ind w:firstLine="580"/>
        <w:jc w:val="both"/>
      </w:pPr>
      <w:r>
        <w:t>П. 2.7 Порядка предусмотрено, что одним из условий предоставления субсидий органам местного самоуправления муниципальных районов и городских округов Республики Саха (Якутия) является наличие муниципальных правовых актов, устанавливающих расходные обязательства муниципальных образований по вопросам местного значения и иным вопросам, которые в соответствии с Федеральным законом от 6 октября 2003 г. № 131-ФЗ «Об общих принципах организации местного самоуправления в Российской Федерации» вправе решать органы местного самоуправления и на исполнение которых предоставляются субсидии.</w:t>
      </w:r>
    </w:p>
    <w:p w:rsidR="000F00AF" w:rsidRDefault="00740BCF" w:rsidP="00071953">
      <w:pPr>
        <w:pStyle w:val="1"/>
        <w:shd w:val="clear" w:color="auto" w:fill="auto"/>
        <w:spacing w:line="300" w:lineRule="exact"/>
        <w:ind w:firstLine="580"/>
        <w:jc w:val="both"/>
      </w:pPr>
      <w:r>
        <w:rPr>
          <w:highlight w:val="default"/>
        </w:rPr>
        <w:lastRenderedPageBreak/>
        <w:t xml:space="preserve">Согласно п. </w:t>
      </w:r>
      <w:r w:rsidRPr="00071953">
        <w:rPr>
          <w:lang w:eastAsia="en-US" w:bidi="en-US"/>
        </w:rPr>
        <w:t xml:space="preserve">3.8 </w:t>
      </w:r>
      <w:r>
        <w:t>Порядка субсидии в случае их использования не по целевому назначению взыскиваются в доход государственного бюджета Республики Саха (Якутия) в порядке, установленном бюджетным законодательством Российской Федерации.</w:t>
      </w:r>
    </w:p>
    <w:p w:rsidR="000F00AF" w:rsidRDefault="00740BCF" w:rsidP="00071953">
      <w:pPr>
        <w:pStyle w:val="1"/>
        <w:shd w:val="clear" w:color="auto" w:fill="auto"/>
        <w:spacing w:line="300" w:lineRule="exact"/>
        <w:ind w:firstLine="580"/>
        <w:jc w:val="both"/>
      </w:pPr>
      <w:r>
        <w:rPr>
          <w:highlight w:val="default"/>
        </w:rPr>
        <w:t>Таким образом, исходя из указанного выше правового регулирования и имеющихся в деле доказательств, подтверждающих использование денежных средств субвенции, предоставленной из бюджета Республики Саха (Якутия), суд приходит к выводу о том, что Министерство вправе проводить встречную проверку Учреждения.</w:t>
      </w:r>
    </w:p>
    <w:p w:rsidR="000F00AF" w:rsidRDefault="00740BCF" w:rsidP="00071953">
      <w:pPr>
        <w:pStyle w:val="1"/>
        <w:shd w:val="clear" w:color="auto" w:fill="auto"/>
        <w:spacing w:line="300" w:lineRule="exact"/>
        <w:ind w:firstLine="580"/>
        <w:jc w:val="both"/>
      </w:pPr>
      <w:r>
        <w:rPr>
          <w:highlight w:val="default"/>
        </w:rPr>
        <w:t>Вместе с тем, суд приходит к следующему.</w:t>
      </w:r>
    </w:p>
    <w:p w:rsidR="000F00AF" w:rsidRDefault="00740BCF" w:rsidP="00071953">
      <w:pPr>
        <w:pStyle w:val="1"/>
        <w:shd w:val="clear" w:color="auto" w:fill="auto"/>
        <w:spacing w:line="300" w:lineRule="exact"/>
        <w:ind w:firstLine="580"/>
        <w:jc w:val="both"/>
      </w:pPr>
      <w:r>
        <w:t>Министерством в данном случае проводилась встречная проверка Учреждения в рамках камеральной проверки получателя бюджетных средств из государственного бюджета субъекта – муниципального образования "город Якутск", и в силу пункта 3 статьи 267.1 Бюджетного кодекса РФ такая встречная проверка могла быть проведена только в целях установления и (или) подтверждения фактов, связанных с деятельностью объекта камеральной проверки, а не в целях проверки деятельности самого учреждения.</w:t>
      </w:r>
    </w:p>
    <w:p w:rsidR="000F00AF" w:rsidRDefault="00740BCF" w:rsidP="00071953">
      <w:pPr>
        <w:pStyle w:val="1"/>
        <w:shd w:val="clear" w:color="auto" w:fill="auto"/>
        <w:spacing w:line="300" w:lineRule="exact"/>
        <w:ind w:firstLine="580"/>
        <w:jc w:val="both"/>
      </w:pPr>
      <w:r>
        <w:t>Аналогичные нормы о пределах встречной проверки предусмотрены также Порядком осуществления Министерством финансов Республики Саха (Якутия) полномочий по внутреннему государственному финансовому контролю в Республике Саха (Якутия), утвержденным Указом Президента РС (Я) от 04.04.2014 № 2557.</w:t>
      </w:r>
    </w:p>
    <w:p w:rsidR="000F00AF" w:rsidRDefault="00740BCF" w:rsidP="00071953">
      <w:pPr>
        <w:pStyle w:val="1"/>
        <w:shd w:val="clear" w:color="auto" w:fill="auto"/>
        <w:spacing w:line="300" w:lineRule="exact"/>
        <w:ind w:firstLine="580"/>
        <w:jc w:val="both"/>
      </w:pPr>
      <w:r>
        <w:t>В нарушение указанных положений предметом встречной проверки Министерством обозначена деятельность МОБУ "СОШ № 38", не являющегося объектом контроля в рамках назначенной камеральной проверки.</w:t>
      </w:r>
    </w:p>
    <w:p w:rsidR="000F00AF" w:rsidRDefault="00740BCF" w:rsidP="00071953">
      <w:pPr>
        <w:pStyle w:val="1"/>
        <w:shd w:val="clear" w:color="auto" w:fill="auto"/>
        <w:spacing w:line="300" w:lineRule="exact"/>
        <w:ind w:firstLine="580"/>
        <w:jc w:val="both"/>
      </w:pPr>
      <w:r>
        <w:rPr>
          <w:highlight w:val="default"/>
        </w:rPr>
        <w:t>Следовательно, Министерством в отношении Учреждения в рамках встречной проверки осуществлен сбор доказательств нецелевого использования бюджетных средств с превышением полномочий административного органа.</w:t>
      </w:r>
    </w:p>
    <w:p w:rsidR="000F00AF" w:rsidRDefault="00740BCF" w:rsidP="00071953">
      <w:pPr>
        <w:pStyle w:val="1"/>
        <w:shd w:val="clear" w:color="auto" w:fill="auto"/>
        <w:spacing w:line="300" w:lineRule="exact"/>
        <w:ind w:firstLine="580"/>
        <w:jc w:val="both"/>
      </w:pPr>
      <w:r>
        <w:rPr>
          <w:highlight w:val="default"/>
        </w:rPr>
        <w:t>Основанием возбуждения дела об административном правонарушении в отношении МОБУ и привлечения указанного лица к административной ответственности послужили доказательства, собранные в ходе встречной проверки и обстоятельства, установленные на основании указанных доказательств, зафиксированные в акте по результатам ее проведения.</w:t>
      </w:r>
    </w:p>
    <w:p w:rsidR="000F00AF" w:rsidRDefault="00740BCF" w:rsidP="00071953">
      <w:pPr>
        <w:pStyle w:val="1"/>
        <w:shd w:val="clear" w:color="auto" w:fill="auto"/>
        <w:spacing w:line="300" w:lineRule="exact"/>
        <w:ind w:firstLine="580"/>
        <w:jc w:val="both"/>
      </w:pPr>
      <w:r>
        <w:rPr>
          <w:highlight w:val="default"/>
        </w:rPr>
        <w:t xml:space="preserve">Вместе с тем, в силу части </w:t>
      </w:r>
      <w:r w:rsidRPr="00071953">
        <w:rPr>
          <w:lang w:eastAsia="en-US" w:bidi="en-US"/>
        </w:rPr>
        <w:t xml:space="preserve">3 </w:t>
      </w:r>
      <w:r>
        <w:t xml:space="preserve">статьи </w:t>
      </w:r>
      <w:r w:rsidRPr="00071953">
        <w:rPr>
          <w:lang w:eastAsia="en-US" w:bidi="en-US"/>
        </w:rPr>
        <w:t xml:space="preserve">26.2 </w:t>
      </w:r>
      <w:r>
        <w:t>КоАП РФ не допускается использование доказательств по делу об административном правонарушении, в том числе результатов проверки, проведенной в ходе осуществления государственного контроля (надзора) и муниципального контроля, если указанные доказательства получены с нарушением закона.</w:t>
      </w:r>
    </w:p>
    <w:p w:rsidR="000F00AF" w:rsidRDefault="00740BCF" w:rsidP="00071953">
      <w:pPr>
        <w:pStyle w:val="1"/>
        <w:shd w:val="clear" w:color="auto" w:fill="auto"/>
        <w:spacing w:line="300" w:lineRule="exact"/>
        <w:ind w:firstLine="580"/>
        <w:jc w:val="both"/>
      </w:pPr>
      <w:r>
        <w:rPr>
          <w:highlight w:val="default"/>
        </w:rPr>
        <w:t xml:space="preserve">Следовательно, в рассматриваемом случае доказательства совершения административного правонарушения по статье </w:t>
      </w:r>
      <w:r w:rsidRPr="00071953">
        <w:rPr>
          <w:lang w:eastAsia="en-US" w:bidi="en-US"/>
        </w:rPr>
        <w:t xml:space="preserve">15.14 </w:t>
      </w:r>
      <w:r>
        <w:t>КоАП РФ получены с превышением полномочий в рамках осуществленного мероприятия государственного финансового контроля, то есть с нарушением закона. Такие доказательства не могли быть положены в основание оспариваемого постановления по делу об административном правонарушении.</w:t>
      </w:r>
    </w:p>
    <w:p w:rsidR="000F00AF" w:rsidRDefault="00740BCF" w:rsidP="00071953">
      <w:pPr>
        <w:pStyle w:val="1"/>
        <w:shd w:val="clear" w:color="auto" w:fill="auto"/>
        <w:spacing w:line="300" w:lineRule="exact"/>
        <w:ind w:firstLine="580"/>
        <w:jc w:val="both"/>
      </w:pPr>
      <w:r>
        <w:rPr>
          <w:highlight w:val="default"/>
        </w:rPr>
        <w:t xml:space="preserve">Таким образом, суд считает, что административный орган не доказал наличия в действиях образовательного учреждения события и объективной стороны вменяемого ему правонарушения предусмотренного ст. </w:t>
      </w:r>
      <w:r w:rsidRPr="00071953">
        <w:rPr>
          <w:lang w:eastAsia="en-US" w:bidi="en-US"/>
        </w:rPr>
        <w:t xml:space="preserve">15.14 </w:t>
      </w:r>
      <w:r>
        <w:t>КоАП РФ.</w:t>
      </w:r>
    </w:p>
    <w:p w:rsidR="000F00AF" w:rsidRDefault="00740BCF" w:rsidP="00071953">
      <w:pPr>
        <w:pStyle w:val="1"/>
        <w:shd w:val="clear" w:color="auto" w:fill="auto"/>
        <w:spacing w:line="300" w:lineRule="exact"/>
        <w:ind w:firstLine="580"/>
        <w:jc w:val="both"/>
      </w:pPr>
      <w:r>
        <w:rPr>
          <w:highlight w:val="default"/>
        </w:rPr>
        <w:t xml:space="preserve">Задачами производства по делам об административных правонарушениях являются, в частности, всестороннее, полное и объективное выяснение обстоятельств каждого дела, разрешение его в соответствии с законом (статья </w:t>
      </w:r>
      <w:r w:rsidRPr="00071953">
        <w:rPr>
          <w:lang w:eastAsia="en-US" w:bidi="en-US"/>
        </w:rPr>
        <w:t xml:space="preserve">24.1 </w:t>
      </w:r>
      <w:r>
        <w:t>КоАП Российской Федерации).</w:t>
      </w:r>
    </w:p>
    <w:p w:rsidR="000F00AF" w:rsidRDefault="00740BCF" w:rsidP="00071953">
      <w:pPr>
        <w:pStyle w:val="1"/>
        <w:shd w:val="clear" w:color="auto" w:fill="auto"/>
        <w:spacing w:line="300" w:lineRule="exact"/>
        <w:ind w:firstLine="580"/>
        <w:jc w:val="both"/>
      </w:pPr>
      <w:r>
        <w:rPr>
          <w:highlight w:val="default"/>
        </w:rPr>
        <w:t xml:space="preserve">На основании статьи </w:t>
      </w:r>
      <w:r w:rsidRPr="00071953">
        <w:rPr>
          <w:lang w:eastAsia="en-US" w:bidi="en-US"/>
        </w:rPr>
        <w:t xml:space="preserve">26.1 </w:t>
      </w:r>
      <w:r>
        <w:t>КоАП Российской Федерации по делу об административном правонарушении выяснению подлежат, в том числе, виновность лица в совершении административного правонарушения, а также обстоятельства, исключающие производство по делу об административном правонарушении.</w:t>
      </w:r>
    </w:p>
    <w:p w:rsidR="000F00AF" w:rsidRDefault="00740BCF" w:rsidP="00071953">
      <w:pPr>
        <w:pStyle w:val="1"/>
        <w:shd w:val="clear" w:color="auto" w:fill="auto"/>
        <w:spacing w:line="300" w:lineRule="exact"/>
        <w:ind w:firstLine="580"/>
        <w:jc w:val="both"/>
      </w:pPr>
      <w:r>
        <w:rPr>
          <w:highlight w:val="default"/>
        </w:rPr>
        <w:t xml:space="preserve">Согласно пункту </w:t>
      </w:r>
      <w:r w:rsidRPr="00071953">
        <w:rPr>
          <w:lang w:eastAsia="en-US" w:bidi="en-US"/>
        </w:rPr>
        <w:t xml:space="preserve">4 </w:t>
      </w:r>
      <w:r>
        <w:t xml:space="preserve">части </w:t>
      </w:r>
      <w:r w:rsidRPr="00071953">
        <w:rPr>
          <w:lang w:eastAsia="en-US" w:bidi="en-US"/>
        </w:rPr>
        <w:t xml:space="preserve">1 </w:t>
      </w:r>
      <w:r>
        <w:t xml:space="preserve">статьи </w:t>
      </w:r>
      <w:r w:rsidRPr="00071953">
        <w:rPr>
          <w:lang w:eastAsia="en-US" w:bidi="en-US"/>
        </w:rPr>
        <w:t xml:space="preserve">29.10 </w:t>
      </w:r>
      <w:r>
        <w:t>КоАП Российской Федерации в постановлении по делу об административном правонарушении должны быть указаны обстоятельства, установленные при рассмотрении дела.</w:t>
      </w:r>
    </w:p>
    <w:p w:rsidR="000F00AF" w:rsidRDefault="00740BCF" w:rsidP="00071953">
      <w:pPr>
        <w:pStyle w:val="1"/>
        <w:shd w:val="clear" w:color="auto" w:fill="auto"/>
        <w:spacing w:line="300" w:lineRule="exact"/>
        <w:ind w:firstLine="580"/>
        <w:jc w:val="both"/>
      </w:pPr>
      <w:r>
        <w:rPr>
          <w:highlight w:val="default"/>
        </w:rPr>
        <w:t xml:space="preserve">Пунктом </w:t>
      </w:r>
      <w:r w:rsidRPr="00071953">
        <w:rPr>
          <w:lang w:eastAsia="en-US" w:bidi="en-US"/>
        </w:rPr>
        <w:t xml:space="preserve">1 </w:t>
      </w:r>
      <w:r>
        <w:t xml:space="preserve">части </w:t>
      </w:r>
      <w:r w:rsidRPr="00071953">
        <w:rPr>
          <w:lang w:eastAsia="en-US" w:bidi="en-US"/>
        </w:rPr>
        <w:t xml:space="preserve">1.1 </w:t>
      </w:r>
      <w:r>
        <w:t xml:space="preserve">статьи </w:t>
      </w:r>
      <w:r w:rsidRPr="00071953">
        <w:rPr>
          <w:lang w:eastAsia="en-US" w:bidi="en-US"/>
        </w:rPr>
        <w:t xml:space="preserve">29.9 </w:t>
      </w:r>
      <w:r>
        <w:t xml:space="preserve">КоАП Российской Федерации предусмотрено, что постановление о прекращении производства по делу об административном правонарушении </w:t>
      </w:r>
      <w:r>
        <w:lastRenderedPageBreak/>
        <w:t xml:space="preserve">выносится в случае наличия хотя бы одного из обстоятельств, предусмотренных статьей </w:t>
      </w:r>
      <w:r w:rsidRPr="00071953">
        <w:rPr>
          <w:lang w:eastAsia="en-US" w:bidi="en-US"/>
        </w:rPr>
        <w:t xml:space="preserve">24.5 </w:t>
      </w:r>
      <w:r>
        <w:t>этого Кодекса.</w:t>
      </w:r>
    </w:p>
    <w:p w:rsidR="000F00AF" w:rsidRDefault="00740BCF" w:rsidP="00071953">
      <w:pPr>
        <w:pStyle w:val="1"/>
        <w:shd w:val="clear" w:color="auto" w:fill="auto"/>
        <w:spacing w:line="300" w:lineRule="exact"/>
        <w:ind w:firstLine="580"/>
        <w:jc w:val="both"/>
      </w:pPr>
      <w:r>
        <w:rPr>
          <w:highlight w:val="default"/>
        </w:rPr>
        <w:t xml:space="preserve">В свою очередь, в силу пункта </w:t>
      </w:r>
      <w:r w:rsidRPr="00071953">
        <w:rPr>
          <w:lang w:eastAsia="en-US" w:bidi="en-US"/>
        </w:rPr>
        <w:t xml:space="preserve">2 </w:t>
      </w:r>
      <w:r>
        <w:t xml:space="preserve">части </w:t>
      </w:r>
      <w:r w:rsidRPr="00071953">
        <w:rPr>
          <w:lang w:eastAsia="en-US" w:bidi="en-US"/>
        </w:rPr>
        <w:t xml:space="preserve">1 </w:t>
      </w:r>
      <w:r>
        <w:t xml:space="preserve">статьи </w:t>
      </w:r>
      <w:r w:rsidRPr="00071953">
        <w:rPr>
          <w:lang w:eastAsia="en-US" w:bidi="en-US"/>
        </w:rPr>
        <w:t xml:space="preserve">24.5 </w:t>
      </w:r>
      <w:r>
        <w:t>КоАП Российской Федерации производство по делу об административном правонарушении не может быть начато, а начатое производство подлежит прекращению при отсутствии состава административного правонарушения.</w:t>
      </w:r>
    </w:p>
    <w:p w:rsidR="000F00AF" w:rsidRDefault="00740BCF" w:rsidP="00071953">
      <w:pPr>
        <w:pStyle w:val="1"/>
        <w:shd w:val="clear" w:color="auto" w:fill="auto"/>
        <w:spacing w:line="300" w:lineRule="exact"/>
        <w:ind w:firstLine="580"/>
        <w:jc w:val="both"/>
      </w:pPr>
      <w:r>
        <w:rPr>
          <w:highlight w:val="default"/>
        </w:rPr>
        <w:t xml:space="preserve">Статьей </w:t>
      </w:r>
      <w:r w:rsidRPr="00071953">
        <w:rPr>
          <w:lang w:eastAsia="en-US" w:bidi="en-US"/>
        </w:rPr>
        <w:t xml:space="preserve">211 </w:t>
      </w:r>
      <w:r>
        <w:t xml:space="preserve">АПК РФ установлено, что в случае, если при рассмотрении заявления об оспаривании решения административного органа о привлечении к административной ответственности арбитражный суд установит, что оспариваемое решение или порядок его принятия не соответствует закону, либо отсутствуют основания для привлечения к административной ответственности или применения конкретной меры ответственности, либо оспариваемое решение принято органом или должностным лицом с превышением их полномочий, суд принимает решение о признании незаконным и об отмене оспариваемого решения полностью или в части либо об изменении решения (ч. </w:t>
      </w:r>
      <w:r w:rsidRPr="00071953">
        <w:rPr>
          <w:lang w:eastAsia="en-US" w:bidi="en-US"/>
        </w:rPr>
        <w:t>2).</w:t>
      </w:r>
    </w:p>
    <w:p w:rsidR="000F00AF" w:rsidRDefault="00740BCF" w:rsidP="00071953">
      <w:pPr>
        <w:pStyle w:val="1"/>
        <w:shd w:val="clear" w:color="auto" w:fill="auto"/>
        <w:spacing w:line="300" w:lineRule="exact"/>
        <w:ind w:firstLine="580"/>
        <w:jc w:val="both"/>
      </w:pPr>
      <w:r>
        <w:rPr>
          <w:highlight w:val="default"/>
        </w:rPr>
        <w:t>С учетом изложенного суд приходит к выводу об удовлетворении заявленных требований Учреждения и признанию оспариваемого постановления незаконным и его отмене полностью.</w:t>
      </w:r>
    </w:p>
    <w:p w:rsidR="000F00AF" w:rsidRDefault="00740BCF" w:rsidP="00071953">
      <w:pPr>
        <w:pStyle w:val="1"/>
        <w:shd w:val="clear" w:color="auto" w:fill="auto"/>
        <w:spacing w:line="300" w:lineRule="exact"/>
        <w:ind w:firstLine="580"/>
        <w:jc w:val="both"/>
      </w:pPr>
      <w:r>
        <w:rPr>
          <w:highlight w:val="default"/>
        </w:rPr>
        <w:t xml:space="preserve">Руководствуясь статьями </w:t>
      </w:r>
      <w:r w:rsidRPr="00071953">
        <w:rPr>
          <w:lang w:eastAsia="en-US" w:bidi="en-US"/>
        </w:rPr>
        <w:t xml:space="preserve">167-170, 176, 211 </w:t>
      </w:r>
      <w:r>
        <w:t>Арбитражного процессуального кодекса Российской Федерации, арбитражный суд</w:t>
      </w:r>
    </w:p>
    <w:p w:rsidR="000F00AF" w:rsidRDefault="00740BCF" w:rsidP="00071953">
      <w:pPr>
        <w:pStyle w:val="1"/>
        <w:shd w:val="clear" w:color="auto" w:fill="auto"/>
        <w:spacing w:line="300" w:lineRule="exact"/>
        <w:ind w:firstLine="0"/>
        <w:jc w:val="center"/>
      </w:pPr>
      <w:r>
        <w:rPr>
          <w:highlight w:val="default"/>
        </w:rPr>
        <w:t>Р Е Ш И Л:</w:t>
      </w:r>
    </w:p>
    <w:p w:rsidR="000F00AF" w:rsidRDefault="00740BCF" w:rsidP="00071953">
      <w:pPr>
        <w:pStyle w:val="1"/>
        <w:shd w:val="clear" w:color="auto" w:fill="auto"/>
        <w:spacing w:line="300" w:lineRule="exact"/>
        <w:ind w:firstLine="580"/>
        <w:jc w:val="both"/>
      </w:pPr>
      <w:r>
        <w:t>признать незаконным и отменить полностью постановление Министерства финансов Республики Саха (Якутия) от 25.12.2020 № 1/15.14-2020/375 об административном правонарушении, предусмотренном статьей 15.14 Кодекса Российской Федерации об административных правонарушениях, в отношении муниципального общеобразовательного бюджетного учреждения «Средняя общеобразовательная школа № 38» (с углубленным изучением отдельных предметов) городского округа «город Якутск» (ИНН 1435147473, ОГРН 1041402035498).</w:t>
      </w:r>
    </w:p>
    <w:p w:rsidR="000F00AF" w:rsidRDefault="00740BCF" w:rsidP="00071953">
      <w:pPr>
        <w:pStyle w:val="1"/>
        <w:shd w:val="clear" w:color="auto" w:fill="auto"/>
        <w:spacing w:line="300" w:lineRule="exact"/>
        <w:ind w:firstLine="580"/>
        <w:jc w:val="both"/>
      </w:pPr>
      <w:r>
        <w:rPr>
          <w:highlight w:val="default"/>
        </w:rPr>
        <w:t>Решение по настоящему делу вступает в законную силу по истечении десяти дней со дня его принятия, если не подана апелляционная жалоба. В случае подачи апелляционной жалобы решение, если оно не отменено и не изменено, вступает в законную силу со дня принятия постановления арбитражного суда апелляционной инстанции.</w:t>
      </w:r>
    </w:p>
    <w:p w:rsidR="000F00AF" w:rsidRDefault="00740BCF" w:rsidP="00071953">
      <w:pPr>
        <w:pStyle w:val="1"/>
        <w:shd w:val="clear" w:color="auto" w:fill="auto"/>
        <w:spacing w:line="300" w:lineRule="exact"/>
        <w:ind w:firstLine="580"/>
        <w:jc w:val="both"/>
      </w:pPr>
      <w:r>
        <w:rPr>
          <w:highlight w:val="default"/>
        </w:rPr>
        <w:t>Решение может быть обжаловано в порядке апелляционного производства в Четвертый арбитражный апелляционный суд в течение десяти дней со дня принятия решения (изготовления его в полном объеме).</w:t>
      </w:r>
    </w:p>
    <w:p w:rsidR="000F00AF" w:rsidRDefault="00740BCF" w:rsidP="00071953">
      <w:pPr>
        <w:pStyle w:val="1"/>
        <w:shd w:val="clear" w:color="auto" w:fill="auto"/>
        <w:spacing w:line="300" w:lineRule="exact"/>
        <w:ind w:firstLine="580"/>
        <w:jc w:val="both"/>
      </w:pPr>
      <w:r>
        <w:t>Апелляционная жалоба подается в арбитражный суд апелляционной инстанции через арбитражный суд, принявший решение. Апелляционная жалоба также может быть подана посредством заполнения формы, размещенной на официальном сайте арбитражного суда в информационно – телекоммуникационной сети Интернет .</w:t>
      </w:r>
    </w:p>
    <w:p w:rsidR="000F00AF" w:rsidRDefault="00740BCF" w:rsidP="00071953">
      <w:pPr>
        <w:pStyle w:val="1"/>
        <w:shd w:val="clear" w:color="auto" w:fill="auto"/>
        <w:spacing w:after="400" w:line="300" w:lineRule="exact"/>
        <w:ind w:firstLine="580"/>
        <w:jc w:val="both"/>
      </w:pPr>
      <w:r>
        <w:rPr>
          <w:highlight w:val="default"/>
        </w:rPr>
        <w:t>В случае обжалования решения в порядке апелляционного производства информацию о времени, месте и результатах рассмотрения дела можно получить на интернет-сайте Четвертого арбитражного апелляционного суда -</w:t>
      </w:r>
      <w:hyperlink r:id="rId10" w:history="1">
        <w:r>
          <w:t xml:space="preserve"> </w:t>
        </w:r>
        <w:r>
          <w:rPr>
            <w:color w:val="0000FF"/>
            <w:u w:val="single"/>
            <w:lang w:val="en-US" w:eastAsia="en-US" w:bidi="en-US"/>
          </w:rPr>
          <w:t>http</w:t>
        </w:r>
        <w:r w:rsidRPr="00071953">
          <w:rPr>
            <w:color w:val="0000FF"/>
            <w:u w:val="single"/>
            <w:lang w:eastAsia="en-US" w:bidi="en-US"/>
          </w:rPr>
          <w:t>://4</w:t>
        </w:r>
        <w:r>
          <w:rPr>
            <w:color w:val="0000FF"/>
            <w:u w:val="single"/>
            <w:lang w:val="en-US" w:eastAsia="en-US" w:bidi="en-US"/>
          </w:rPr>
          <w:t>aas</w:t>
        </w:r>
        <w:r w:rsidRPr="00071953">
          <w:rPr>
            <w:color w:val="0000FF"/>
            <w:u w:val="single"/>
            <w:lang w:eastAsia="en-US" w:bidi="en-US"/>
          </w:rPr>
          <w:t>.</w:t>
        </w:r>
        <w:r>
          <w:rPr>
            <w:color w:val="0000FF"/>
            <w:u w:val="single"/>
            <w:lang w:val="en-US" w:eastAsia="en-US" w:bidi="en-US"/>
          </w:rPr>
          <w:t>arbitr</w:t>
        </w:r>
        <w:r w:rsidRPr="00071953">
          <w:rPr>
            <w:color w:val="0000FF"/>
            <w:u w:val="single"/>
            <w:lang w:eastAsia="en-US" w:bidi="en-US"/>
          </w:rPr>
          <w:t>.</w:t>
        </w:r>
        <w:r>
          <w:rPr>
            <w:color w:val="0000FF"/>
            <w:u w:val="single"/>
            <w:lang w:val="en-US" w:eastAsia="en-US" w:bidi="en-US"/>
          </w:rPr>
          <w:t>ru</w:t>
        </w:r>
        <w:r w:rsidRPr="00071953">
          <w:rPr>
            <w:lang w:eastAsia="en-US" w:bidi="en-US"/>
          </w:rPr>
          <w:t>.</w:t>
        </w:r>
      </w:hyperlink>
    </w:p>
    <w:p w:rsidR="000F00AF" w:rsidRDefault="00740BCF" w:rsidP="00071953">
      <w:pPr>
        <w:pStyle w:val="1"/>
        <w:shd w:val="clear" w:color="auto" w:fill="auto"/>
        <w:spacing w:line="300" w:lineRule="exact"/>
        <w:ind w:left="5560" w:firstLine="0"/>
      </w:pPr>
      <w:r>
        <w:rPr>
          <w:noProof/>
          <w:highlight w:val="default"/>
          <w:lang w:bidi="ar-SA"/>
        </w:rPr>
        <mc:AlternateContent>
          <mc:Choice Requires="wps">
            <w:drawing>
              <wp:anchor distT="0" distB="0" distL="114300" distR="114300" simplePos="0" relativeHeight="125829378" behindDoc="0" locked="0" layoutInCell="1" allowOverlap="1" wp14:anchorId="7B62F9D3" wp14:editId="1F170AA4">
                <wp:simplePos x="0" y="0"/>
                <wp:positionH relativeFrom="margin">
                  <wp:posOffset>359410</wp:posOffset>
                </wp:positionH>
                <wp:positionV relativeFrom="paragraph">
                  <wp:posOffset>12700</wp:posOffset>
                </wp:positionV>
                <wp:extent cx="435610" cy="204470"/>
                <wp:effectExtent l="0" t="0" r="0" b="0"/>
                <wp:wrapSquare wrapText="right"/>
                <wp:docPr id="1" name="Shape 1"/>
                <wp:cNvGraphicFramePr/>
                <a:graphic xmlns:a="http://schemas.openxmlformats.org/drawingml/2006/main">
                  <a:graphicData uri="http://schemas.microsoft.com/office/word/2010/wordprocessingShape">
                    <wps:wsp>
                      <wps:cNvSpPr txBox="1"/>
                      <wps:spPr>
                        <a:xfrm>
                          <a:off x="0" y="0"/>
                          <a:ext cx="435610" cy="204470"/>
                        </a:xfrm>
                        <a:prstGeom prst="rect">
                          <a:avLst/>
                        </a:prstGeom>
                        <a:noFill/>
                      </wps:spPr>
                      <wps:txbx>
                        <w:txbxContent>
                          <w:p w:rsidR="000F00AF" w:rsidRDefault="00740BCF">
                            <w:pPr>
                              <w:pStyle w:val="1"/>
                              <w:shd w:val="clear" w:color="auto" w:fill="auto"/>
                              <w:spacing w:line="240" w:lineRule="auto"/>
                              <w:ind w:firstLine="0"/>
                            </w:pPr>
                            <w:r>
                              <w:t>Судья</w:t>
                            </w:r>
                          </w:p>
                        </w:txbxContent>
                      </wps:txbx>
                      <wps:bodyPr wrap="none" lIns="0" tIns="0" rIns="0" bIns="0"/>
                    </wps:wsp>
                  </a:graphicData>
                </a:graphic>
              </wp:anchor>
            </w:drawing>
          </mc:Choice>
          <mc:Fallback>
            <w:pict>
              <v:shapetype w14:anchorId="7B62F9D3" id="_x0000_t202" coordsize="21600,21600" o:spt="202" path="m,l,21600r21600,l21600,xe">
                <v:stroke joinstyle="miter"/>
                <v:path gradientshapeok="t" o:connecttype="rect"/>
              </v:shapetype>
              <v:shape id="Shape 1" o:spid="_x0000_s1026" type="#_x0000_t202" style="position:absolute;left:0;text-align:left;margin-left:28.3pt;margin-top:1pt;width:34.3pt;height:16.1pt;z-index:12582937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" filled="f" stroked="f">
                <v:textbox inset="0,0,0,0">
                  <w:txbxContent>
                    <w:p w:rsidR="000F00AF" w:rsidRDefault="00740BCF">
                      <w:pPr>
                        <w:pStyle w:val="1"/>
                        <w:shd w:val="clear" w:color="auto" w:fill="auto"/>
                        <w:spacing w:line="240" w:lineRule="auto"/>
                        <w:ind w:firstLine="0"/>
                      </w:pPr>
                      <w:r>
                        <w:t>Судья</w:t>
                      </w:r>
                    </w:p>
                  </w:txbxContent>
                </v:textbox>
                <w10:wrap type="square" side="right" anchorx="margin"/>
              </v:shape>
            </w:pict>
          </mc:Fallback>
        </mc:AlternateContent>
      </w:r>
      <w:r>
        <w:t>А.Н. Устинова</w:t>
      </w:r>
    </w:p>
    <w:sectPr w:rsidR="000F00AF">
      <w:pgSz w:w="11900" w:h="16840"/>
      <w:pgMar w:top="1134" w:right="850" w:bottom="1134" w:left="850" w:header="567" w:footer="3" w:gutter="847"/>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6862" w:rsidRDefault="00FA6862">
      <w:r>
        <w:separator/>
      </w:r>
    </w:p>
  </w:endnote>
  <w:endnote w:type="continuationSeparator" w:id="0">
    <w:p w:rsidR="00FA6862" w:rsidRDefault="00FA6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6862" w:rsidRDefault="00FA6862"/>
  </w:footnote>
  <w:footnote w:type="continuationSeparator" w:id="0">
    <w:p w:rsidR="00FA6862" w:rsidRDefault="00FA6862"/>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fldChar w:fldCharType="begin"/>
      <w:instrText xml:space="preserve">PAGE</w:instrText>
      <w:fldChar w:fldCharType="separate"/>
      <w:t>2</w:t>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AA3F1A"/>
    <w:multiLevelType w:val="multilevel"/>
    <w:tmpl w:val="231C4C68"/>
    <w:lvl w:ilvl="0">
      <w:start w:val="2020"/>
      <w:numFmt w:val="decimal"/>
      <w:lvlText w:val="13.12.%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C5D593D"/>
    <w:multiLevelType w:val="multilevel"/>
    <w:tmpl w:val="958A6652"/>
    <w:lvl w:ilvl="0">
      <w:start w:val="2020"/>
      <w:numFmt w:val="decimal"/>
      <w:lvlText w:val="25.12.%1"/>
      <w:lvlJc w:val="left"/>
      <w:rPr>
        <w:rFonts w:ascii="Times New Roman" w:eastAsia="Times New Roman" w:hAnsi="Times New Roman" w:cs="Times New Roman"/>
        <w:b w:val="0"/>
        <w:bCs w:val="0"/>
        <w:i w:val="0"/>
        <w:iCs w:val="0"/>
        <w:smallCaps w:val="0"/>
        <w:strike w:val="0"/>
        <w:color w:val="22272F"/>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C0B57BC"/>
    <w:multiLevelType w:val="multilevel"/>
    <w:tmpl w:val="FE886E1C"/>
    <w:lvl w:ilvl="0">
      <w:start w:val="2020"/>
      <w:numFmt w:val="decimal"/>
      <w:lvlText w:val="17.12.%1"/>
      <w:lvlJc w:val="left"/>
      <w:rPr>
        <w:rFonts w:ascii="Times New Roman" w:eastAsia="Times New Roman" w:hAnsi="Times New Roman" w:cs="Times New Roman"/>
        <w:b w:val="0"/>
        <w:bCs w:val="0"/>
        <w:i w:val="0"/>
        <w:iCs w:val="0"/>
        <w:smallCaps w:val="0"/>
        <w:strike w:val="0"/>
        <w:color w:val="22272F"/>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4"/>
  </w:compat>
  <w:rsids>
    <w:rsidRoot w:val="000F00AF"/>
    <w:rsid w:val="00071953"/>
    <w:rsid w:val="000F00AF"/>
    <w:rsid w:val="00740BCF"/>
    <w:rsid w:val="00AD2C05"/>
    <w:rsid w:val="00FA68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37FD0"/>
  <w15:docId w15:val="{E4463E33-9AEA-49C0-9373-BDCEEF9C1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Unicode MS" w:eastAsia="Arial Unicode MS" w:hAnsi="Arial Unicode MS" w:cs="Arial Unicode MS"/>
        <w:sz w:val="24"/>
        <w:szCs w:val="24"/>
        <w:lang w:val="ru-RU" w:eastAsia="ru-RU" w:bidi="ru-RU"/>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rFonts w:ascii="Times New Roman" w:hAnsi="Times New Roman"/>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1"/>
    <w:rPr>
      <w:rFonts w:ascii="Times New Roman" w:eastAsia="Times New Roman" w:hAnsi="Times New Roman" w:cs="Times New Roman"/>
      <w:b w:val="0"/>
      <w:bCs w:val="0"/>
      <w:i w:val="0"/>
      <w:iCs w:val="0"/>
      <w:smallCaps w:val="0"/>
      <w:strike w:val="0"/>
      <w:u w:val="none"/>
    </w:rPr>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sz w:val="20"/>
      <w:szCs w:val="20"/>
      <w:u w:val="none"/>
    </w:rPr>
  </w:style>
  <w:style w:type="paragraph" w:customStyle="1" w:styleId="1">
    <w:name w:val="Основной текст1"/>
    <w:basedOn w:val="a"/>
    <w:link w:val="a3"/>
    <w:pPr>
      <w:shd w:val="clear" w:color="auto" w:fill="FFFFFF"/>
      <w:spacing w:line="360" w:lineRule="auto"/>
      <w:ind w:firstLine="400"/>
    </w:pPr>
    <w:rPr>
      <w:rFonts w:ascii="Times New Roman" w:eastAsia="Times New Roman" w:hAnsi="Times New Roman" w:cs="Times New Roman"/>
    </w:rPr>
  </w:style>
  <w:style w:type="paragraph" w:customStyle="1" w:styleId="20">
    <w:name w:val="Основной текст (2)"/>
    <w:basedOn w:val="a"/>
    <w:link w:val="2"/>
    <w:pPr>
      <w:shd w:val="clear" w:color="auto" w:fill="FFFFFF"/>
      <w:spacing w:after="400"/>
      <w:jc w:val="center"/>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yakutsk.arbitr.ru" TargetMode="External"/><Relationship Id="rId3" Type="http://schemas.openxmlformats.org/officeDocument/2006/relationships/settings" Target="settings.xml"/><Relationship Id="rId7" Type="http://schemas.openxmlformats.org/officeDocument/2006/relationships/hyperlink" Target="http://www.yakutsk.arbitr.r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4aas.arbitr.ru/" TargetMode="External"/><Relationship Id="rId4" Type="http://schemas.openxmlformats.org/officeDocument/2006/relationships/webSettings" Target="webSettings.xml"/><Relationship Id="rId9" Type="http://schemas.openxmlformats.org/officeDocument/2006/relationships/hyperlink" Target="http://yakutsk.arbitr.ru" TargetMode="External"/><Relationship Id="rId13"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4742</Words>
  <Characters>27032</Characters>
  <Application>Microsoft Office Word</Application>
  <DocSecurity>0</DocSecurity>
  <Lines>225</Lines>
  <Paragraphs>63</Paragraphs>
  <ScaleCrop>false</ScaleCrop>
  <Company/>
  <LinksUpToDate>false</LinksUpToDate>
  <CharactersWithSpaces>31711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Александр Раменский</cp:lastModifiedBy>
  <cp:revision>3</cp:revision>
  <dcterms:created xsi:type="dcterms:W3CDTF">2022-06-28T02:42:00Z</dcterms:created>
  <dcterms:modified xsi:type="dcterms:W3CDTF">2022-07-01T02:55:00Z</dcterms:modified>
</cp:coreProperties>
</file>