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Guía de Diseño de Interfaz de Usuario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Control de 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Versión &lt;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&gt;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Revisión Histórica</w:t>
      </w:r>
    </w:p>
    <w:tbl>
      <w:tblPr>
        <w:tblStyle w:val="Table1"/>
        <w:bidi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05/oct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&lt;1.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&lt;Se agregó al documento la interfaz principal y las reglas de oro en el diseño de interfaces&gt;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Michel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&lt;28/dic/15&gt;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&lt;1.1&gt;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agregaron los elementos RegularExpressionValidator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RequiredFieldValidator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Borboa Lopez Jesus Bernardo, Michel Martínez, Alejandro López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&lt;05/ene/16&gt;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&lt;1.2&gt;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agregó dimensiones y colocación de elementos, y ubicación gráfica.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Borboa Lopez Jesus Bernardo, Michel Martínez, Alejandro López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Introducción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Definición de Nombres de Elementos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Swing Components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Swing Containers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Swing Menus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Dimensiones y Colocación de Elementos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Swing Components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Swing Containers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Swing Menus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Ubicación de Elementos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Ubicación Gráfica</w:t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tl w:val="0"/>
        </w:rPr>
        <w:t xml:space="preserve">4.1.1 Captura de Mantenimiento a bitácora.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Reglas de Oro en el Diseño de Interfaces de Usuario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Darle al Usuario el Control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5.2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Reducir la carga de memoria al usuario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5.3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Hacer Consistente la Interface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CONTROL DE 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El propósito de este documento es de definir los lineamientos que se deben seguir para la realización de las interfaces de usuario para el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SISTEMA DE CONTROL DE ENTREGAS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. Esto con el fin de estandarizar la elaboración de éstas en cuanto al nombramiento y localización de los elementos que serán utilizados en las interfaces. La elaboración de estas interfaces también busca responder a las recomendaciones de las Reglas de Oro que permiten dar control al usuario sobre las mismas, reducir su carga de memoria y hacer consistente la presentación de las interfaces.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Definición de Nombres de Elementos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Swing Components</w:t>
      </w:r>
    </w:p>
    <w:tbl>
      <w:tblPr>
        <w:tblStyle w:val="Table2"/>
        <w:bidi w:val="0"/>
        <w:tblW w:w="900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7"/>
        <w:gridCol w:w="7354"/>
        <w:tblGridChange w:id="0">
          <w:tblGrid>
            <w:gridCol w:w="1647"/>
            <w:gridCol w:w="7354"/>
          </w:tblGrid>
        </w:tblGridChange>
      </w:tblGrid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Swing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Definición de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Su nombre iniciará con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 le seguirá el nombre o abreviatura  de la acción que realiza.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Ej. btAceptar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Su nombre iniciará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 le seguirá  el nombre o abreviatura de la información que se solicita en la caja de texto a la que acompaña.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Ej. Si la caja de texto requiere el nombre de la persona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Su nombre iniciará con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 le seguirá el nombre o abreviatura de la información solicitada.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Ej. Se solicitan comentarios: 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Su nombre iniciará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ddl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y le seguirá el nombre o abreviatura del tipo de opciones que contiene.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RequiredFieldValidator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iniciara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 seguirá  el nombre o abreviatura de la información que se solicita en el elemento al que valida.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Ej. Si la caja de texto requiere el nombre de la persona : rfvNombre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RegularExpressionValidator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iniciara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 seguirá  el nombre o abreviatura de la información que se solicita en el elemento al que valida.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Ej. Si la caja de texto requiere el nombre de la persona : revNombre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anclas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iniciara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 seguirá  el nombre o abreviatura de la imagen que muestra.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Gridview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gdv y le seguirá el nombre o abreviatura de la información a mostrar.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Ej. Se solicitan comentarios: gdvBitácora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GridViewRow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gdvr y le seguirá el nombre o abreviatura de la acción en la que se utilizará.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Ej. Se solicitan comentarios: gdvrConsultaEsp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iniciara con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chart y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 seguirá el nombre o abreviatura  de la información solicitada.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 seguirá  el nombre o abreviatura de la imagen que muestra.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le seguirá el nombre o abreviatura de la información solicitada.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Swing Containers</w:t>
      </w:r>
    </w:p>
    <w:tbl>
      <w:tblPr>
        <w:tblStyle w:val="Table3"/>
        <w:bidi w:val="0"/>
        <w:tblW w:w="9061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3"/>
        <w:gridCol w:w="7468"/>
        <w:tblGridChange w:id="0">
          <w:tblGrid>
            <w:gridCol w:w="1593"/>
            <w:gridCol w:w="7468"/>
          </w:tblGrid>
        </w:tblGridChange>
      </w:tblGrid>
      <w:tr>
        <w:trPr>
          <w:trHeight w:val="6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ind w:left="9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Swing Containers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Definición del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Panel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Su nombre iniciará con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jp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 le seguirá el nombre o abreviatura de la información que contendrá.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HtmlForm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le seguirá el nombre o abreviatura de la información que contendrá.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el nombre o abreviatura de la información que contendrá.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el nombre o abreviatura de la información que contendrá.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el nombre o abreviatura de la información que contendrá.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el nombre o abreviatura de la información que contendrá.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Swing Menus</w:t>
      </w:r>
    </w:p>
    <w:tbl>
      <w:tblPr>
        <w:tblStyle w:val="Table4"/>
        <w:bidi w:val="0"/>
        <w:tblW w:w="9073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0"/>
        <w:gridCol w:w="6613"/>
        <w:tblGridChange w:id="0">
          <w:tblGrid>
            <w:gridCol w:w="2460"/>
            <w:gridCol w:w="6613"/>
          </w:tblGrid>
        </w:tblGridChange>
      </w:tblGrid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Swing Menus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Definición del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nombre iniciará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LoginStatus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le seguirá el nombre o abreviatura de la información que contendrá.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3"/>
        </w:numPr>
        <w:spacing w:after="60" w:before="120" w:line="240" w:lineRule="auto"/>
        <w:ind w:left="0" w:firstLine="0"/>
        <w:rPr/>
      </w:pPr>
      <w:bookmarkStart w:colFirst="0" w:colLast="0" w:name="h.1t3h5sf" w:id="7"/>
      <w:bookmarkEnd w:id="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Dimensiones y Colocación de Elementos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Swing Components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q7ktlgsmkoav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Swing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 de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desde un ancho de 100px  y una altura de 25 px dependiendo de la interfaz gráfica que se utilice. Su colocación dependerá de la interfaz gráfica que se utilice.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desde un ancho de 30px y una altura de 30px dependiendo de la interfaz gráfica que se utilice. Su colocación dependerá de la interfaz gráfica que se utilice.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TextBox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desde un ancho de 30px y una altura de 30px dependiendo de la interfaz gráfica que se utilice. Su colocación dependerá de la interfaz gráfica que se utilice.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desde un ancho de 30px y una altura de 30px dependiendo de la interfaz gráfica que se utilice. Su colocación dependerá de la interfaz gráfica que se utilice.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anclas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desde un ancho de 30px y una altura de 30px dependiendo de la interfaz gráfica que se utilice. Su colocación dependerá de la interfaz gráfica que se utilice.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desde un ancho de 40px y una altura desde 40px dependiendo de la interfaz gráfica que se utilice. Su colocación dependerá de la interfaz gráfica que se utilice.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son dinámicas ya que depende la cantidad de  información para asignarle una dimensión. Su colocación dependerá de la interfaz gráfica que se utilice.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GridViewRow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son dinámicas ya que depende la cantidad de  información para asignarle una dimensión. Su colocación dependerá de la interfaz gráfica que se utilice.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son dinámicas ya que depende la cantidad de  información para asignarle una dimensión. Su colocación dependerá de la interfaz gráfica que se utilice.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desde un ancho de 40px y una altura desde 40px dependiendo de la interfaz gráfica que se utilice. Su colocación dependerá de la interfaz gráfica que se utilice.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desde 400px de ancho y 200px de altura dependiendo los componentes que se utilicen. Su colocación dependerá del tamaño de sus componentes y su interfaz gráfica.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Swing Containers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ind w:left="9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Swing Containers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 del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aplica.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 acuerdo a los componentes que tiene dentro. Su colocación dependerá de la interfaz gráfica que se utilice.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 100% de ancho y 100px de altura. Su colocación inicia desde la parte superior de la interfaz gráfica.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 acuerdo a los componentes que haya dentro. Su colocación dependerá de la interfaz gráfica que se utilice.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 acuerdo a los componentes que haya dentro. Su colocación dependerá de la interfaz gráfica que se utilice.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de 900px de ancho y 80px de altura. Su colocación es 10px después de la parte superior de la interfaz gráfica y 300px de la izquierda.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bookmarkStart w:colFirst="0" w:colLast="0" w:name="h.2s8eyo1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Swing Menus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Swing Menus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 del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 dimensiones serán 52px de ancho y 49px de altura. Su colocación es 28px abajo de la parte superior de la interfaz gráfica y 833px de la izquierda.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3"/>
        </w:numPr>
        <w:spacing w:after="60" w:before="120" w:line="240" w:lineRule="auto"/>
        <w:ind w:left="0" w:firstLine="0"/>
        <w:rPr/>
      </w:pPr>
      <w:bookmarkStart w:colFirst="0" w:colLast="0" w:name="h.3rdcrjn" w:id="12"/>
      <w:bookmarkEnd w:id="1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Ubicación de Elementos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Ubicación Gráfica</w:t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4.1.1 Captura de Mantenimiento a Bitácora</w:t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22873" cy="3938588"/>
            <wp:effectExtent b="0" l="0" r="0" t="0"/>
            <wp:docPr descr="muestra1.png" id="1" name="image02.png"/>
            <a:graphic>
              <a:graphicData uri="http://schemas.openxmlformats.org/drawingml/2006/picture">
                <pic:pic>
                  <pic:nvPicPr>
                    <pic:cNvPr descr="muestra1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873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95838" cy="3933825"/>
            <wp:effectExtent b="0" l="0" r="0" t="0"/>
            <wp:docPr descr="Untitled-2.png" id="2" name="image03.png"/>
            <a:graphic>
              <a:graphicData uri="http://schemas.openxmlformats.org/drawingml/2006/picture">
                <pic:pic>
                  <pic:nvPicPr>
                    <pic:cNvPr descr="Untitled-2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3"/>
        </w:numPr>
        <w:spacing w:after="60" w:before="120" w:line="240" w:lineRule="auto"/>
        <w:ind w:left="0" w:firstLine="0"/>
        <w:rPr/>
      </w:pPr>
      <w:bookmarkStart w:colFirst="0" w:colLast="0" w:name="h.3as4poj" w:id="13"/>
      <w:bookmarkEnd w:id="1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 Reglas de Oro en el Diseño de Interfaces de Usuario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Darle al Usuario el Control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interfaz debe permitir que trabajen dentro de un número limitado de tareas, así como también darles un cierto grado de control y flexibilidad para realizar sus tareas de manera rápida, confortable, y eficientemente.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Utilizar modos juiciosos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Permitir que los usuarios elijan el modo particular de realizar las acciones en el sistema, en lugar de forzarlo en un solo modo.</w:t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Permita que el usuario utilice el teclado o el ratón (flexible)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Los usuarios tienen diferentes ánimos para utilizar el teclado o Mouse y pueden utilizarlo alternadamente, algunas funciones son más sencillas de usar con el Mouse pues reducen tiempo de ejecución.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Permitir que los usuarios cambien de foco (interruptible)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No forcé a los usuarios a terminar secuencias predefinidas. Deles las opciones a la cancelación o aceptación y permítale regresar a su opción anterior.</w:t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Desplegar mensajes descriptivos (helpful)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Utilizar términos que los usuarios puedan entender, en lugar de términos técnicos.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Proporcionar inmediatas acciones reversibles y de retroalimentación (forgiving)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uso de los indicadores para retroalimentar el proceso es uno de aspectos sutiles de la de un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Indicar que es lo que puede hacer en el sistema (undo y redo)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Provide meaningful paths and exits (navigable)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Permitir a los usuarios navegar a través de la interfaz. Proporcionarles caminos para llegar a cualquier lugar a donde desean (forward, back,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Acomodar a los usuarios en diversos niveles de habilidad (accessible)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Los usuarios de diferentes niveles deben poder interactuar con el programa en diferentes niveles. Configurar interfaces de acuerdo a su nivel de interacción con el sistema (barras estándar o avanzadas).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Hacer la interfaz transparente (facilitative)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Permitirles a los usuarios centrarse en su tarea utilizando objetos que lo centren en ellas, en lugar de tener que traducir lo que deben hacer.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Permitir a los usuarios configurar la interface (preferences)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Permitirle al usuario configurar la presentación de su información (colores, letras, tipos de vista).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Invitar al usuario a interactuar con los componentes, la interfaz debe ser explorable.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pxezw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Reducir la carga de memoria al usuario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Relevar la memoria de corto plazo (remember)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 forzar a los usuarios a recordar y repetir lo que la computadora puede hacer por ellos (copy, paste). Manipular información que pueden utilizar en diferentes lugares.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Acelerar el reconocimiento, no recordar (recognition)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 al ver el usuario la interfaz pueda recordar. Por ejemplo Ponerle una lista con datos previos (equipos, ciudades, tipo de cliente,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Proporcionarle pistas visuales (inform)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Proporcionarle información de dónde, que está haciendo y que puede hacer (titulo de la barra de la ventana, blink cursor, status bar,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Proporcionarle defaults, undo, and redo (forgiving)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Utilizar múltiples versiones, y poder sustituirlas (la posibilidad de guardar versiones y nombrarlas con diferentes nombres).</w:t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Proporcionarle atajos (shortcuts) en la interface (frequency)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360"/>
        </w:tabs>
        <w:spacing w:after="0" w:before="0"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Llave de acceso Mnemonica (File, Edit) accelerator (short key) combinación de teclas.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Promover la acción-objeto (intuitive)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Consiste en que le permita al usuario relacionar entre los objetos y las acciones del sistema.</w:t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Utilizar metáforas del mundo real (transfer)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426"/>
        </w:tabs>
        <w:spacing w:after="0" w:before="0" w:line="480" w:lineRule="auto"/>
        <w:ind w:left="36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Transferir el conocimiento sobre lo que ya conoce y aplicarlo en el trabajo (utilizar dispositivos como micrófono, teléfono, etc.)</w:t>
      </w:r>
    </w:p>
    <w:p w:rsidR="00000000" w:rsidDel="00000000" w:rsidP="00000000" w:rsidRDefault="00000000" w:rsidRPr="00000000">
      <w:pPr>
        <w:widowControl w:val="1"/>
        <w:tabs>
          <w:tab w:val="left" w:pos="426"/>
        </w:tabs>
        <w:spacing w:after="0" w:before="0" w:line="480" w:lineRule="auto"/>
        <w:ind w:left="36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Utilizar el acceso progresivo (context)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360"/>
        </w:tabs>
        <w:spacing w:after="0" w:before="0" w:line="480" w:lineRule="auto"/>
        <w:ind w:left="36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Facilitarle el acceso a las características comunes y acciones usadas frecuentemente. Mostrarle que es lo que necesita, cuando lo necesita y donde lo quiere. No se requiere mostrarle todas las funciones del producto, puede ser gradualmente.</w:t>
      </w:r>
    </w:p>
    <w:p w:rsidR="00000000" w:rsidDel="00000000" w:rsidP="00000000" w:rsidRDefault="00000000" w:rsidRPr="00000000">
      <w:pPr>
        <w:widowControl w:val="1"/>
        <w:tabs>
          <w:tab w:val="left" w:pos="360"/>
        </w:tabs>
        <w:spacing w:after="0" w:before="0" w:line="480" w:lineRule="auto"/>
        <w:ind w:left="36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0" w:firstLine="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Promover la claridad  visual (organize)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      Organizar, agrupando ítems, listas, enumerando, usando en encabezamientos, o cajas de texto.</w:t>
      </w:r>
    </w:p>
    <w:p w:rsidR="00000000" w:rsidDel="00000000" w:rsidP="00000000" w:rsidRDefault="00000000" w:rsidRPr="00000000">
      <w:pPr>
        <w:widowControl w:val="0"/>
        <w:spacing w:after="120" w:before="0" w:line="480" w:lineRule="auto"/>
        <w:contextualSpacing w:val="0"/>
      </w:pPr>
      <w:bookmarkStart w:colFirst="0" w:colLast="0" w:name="h.49x2ik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3"/>
        </w:numPr>
        <w:spacing w:after="60" w:before="12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Hacer Consistente la Interface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Sostener el contexto de la tarea del usuario (continuity)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Proporcionarles puntos de referencia cuando esté navegando por el sistema. Títulos en las ventanas, navegación en mapas o árboles, vista dinámica de donde se encuentra. Predecir los resultados de las acciones.</w:t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Mantener la consistencia dentro y fuera de los productos (experience)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Que los conceptos que ya conocen de otros sistemas los puedan aplicar en diferentes situaciones en diferentes programas o parte del programa. Como introducir nuevos comportamientos, cuando se amplía la funcionalidad de una interfaz, los usuarios tienen que aprender estos nuevos comportamientos que no deben ser muchos.</w:t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Que se produzcan resultados iguales en la interacción (expectation)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Si los resultados del diseño serán diferentes de lo que el usuario espera, informarle antes de que ejecute la acción.</w:t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Proporcionar apariencia estética e integridad (attitude)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Que el diseño sea presentado como si una sola persona lo hubiera realizado. Mantener la integridad de la información y consistencia colores letras iconos, etc.</w:t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360"/>
        </w:tabs>
        <w:spacing w:after="0" w:before="0" w:line="480" w:lineRule="auto"/>
        <w:ind w:left="360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Animar a la exploración (predictability)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before="0" w:line="48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Interfaces amigables, intuitivas, predecibles, etc.</w:t>
      </w:r>
    </w:p>
    <w:p w:rsidR="00000000" w:rsidDel="00000000" w:rsidP="00000000" w:rsidRDefault="00000000" w:rsidRPr="00000000">
      <w:pPr>
        <w:widowControl w:val="0"/>
        <w:spacing w:after="120" w:before="0"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10"/>
        </w:tabs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8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firstLine="72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03124688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header" Target="header.xml"/><Relationship Id="rId8" Type="http://schemas.openxmlformats.org/officeDocument/2006/relationships/footer" Target="footer.xml"/></Relationships>
</file>