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9DB" w:rsidRPr="00824A19" w:rsidRDefault="009769DB" w:rsidP="00C92F24">
      <w:pPr>
        <w:pStyle w:val="TOC"/>
        <w:jc w:val="center"/>
        <w:rPr>
          <w:rFonts w:ascii="黑体" w:eastAsia="黑体" w:hAnsi="黑体"/>
          <w:color w:val="auto"/>
          <w:sz w:val="30"/>
          <w:szCs w:val="30"/>
        </w:rPr>
      </w:pPr>
      <w:bookmarkStart w:id="0" w:name="_Toc505694525"/>
      <w:r w:rsidRPr="00824A19">
        <w:rPr>
          <w:rFonts w:ascii="黑体" w:eastAsia="黑体" w:hAnsi="黑体"/>
          <w:color w:val="auto"/>
          <w:sz w:val="30"/>
          <w:szCs w:val="30"/>
          <w:lang w:val="zh-CN"/>
        </w:rPr>
        <w:t>目</w:t>
      </w:r>
      <w:r>
        <w:rPr>
          <w:rFonts w:ascii="黑体" w:eastAsia="黑体" w:hAnsi="黑体" w:hint="eastAsia"/>
          <w:color w:val="auto"/>
          <w:sz w:val="30"/>
          <w:szCs w:val="30"/>
          <w:lang w:val="zh-CN"/>
        </w:rPr>
        <w:t xml:space="preserve">  </w:t>
      </w:r>
      <w:r w:rsidRPr="00824A19">
        <w:rPr>
          <w:rFonts w:ascii="黑体" w:eastAsia="黑体" w:hAnsi="黑体"/>
          <w:color w:val="auto"/>
          <w:sz w:val="30"/>
          <w:szCs w:val="30"/>
          <w:lang w:val="zh-CN"/>
        </w:rPr>
        <w:t>录</w:t>
      </w:r>
    </w:p>
    <w:p w:rsidR="009769DB" w:rsidRPr="005851DB" w:rsidRDefault="009769DB" w:rsidP="00DC5BD5">
      <w:pPr>
        <w:pStyle w:val="10"/>
        <w:spacing w:line="400" w:lineRule="exact"/>
        <w:rPr>
          <w:rFonts w:ascii="宋体" w:eastAsia="宋体" w:hAnsi="宋体"/>
        </w:rPr>
      </w:pPr>
      <w:r w:rsidRPr="00DC5BD5">
        <w:rPr>
          <w:rFonts w:ascii="宋体" w:eastAsia="宋体" w:hAnsi="宋体"/>
        </w:rPr>
        <w:fldChar w:fldCharType="begin"/>
      </w:r>
      <w:r w:rsidRPr="00DC5BD5">
        <w:rPr>
          <w:rFonts w:ascii="宋体" w:eastAsia="宋体" w:hAnsi="宋体"/>
        </w:rPr>
        <w:instrText xml:space="preserve"> TOC \o "1-3" \h \z \u </w:instrText>
      </w:r>
      <w:r w:rsidRPr="00DC5BD5">
        <w:rPr>
          <w:rFonts w:ascii="宋体" w:eastAsia="宋体" w:hAnsi="宋体"/>
        </w:rPr>
        <w:fldChar w:fldCharType="separate"/>
      </w:r>
    </w:p>
    <w:p w:rsidR="009769DB" w:rsidRPr="005851DB" w:rsidRDefault="00256674" w:rsidP="00DC5BD5">
      <w:pPr>
        <w:pStyle w:val="10"/>
        <w:spacing w:line="400" w:lineRule="exact"/>
        <w:rPr>
          <w:rFonts w:ascii="宋体" w:eastAsia="宋体" w:hAnsi="宋体"/>
        </w:rPr>
      </w:pPr>
      <w:hyperlink w:anchor="_Toc10506140" w:history="1">
        <w:r w:rsidR="009769DB" w:rsidRPr="00824A19">
          <w:rPr>
            <w:rStyle w:val="ae"/>
          </w:rPr>
          <w:t xml:space="preserve">1 </w:t>
        </w:r>
        <w:r w:rsidR="009769DB" w:rsidRPr="00824A19">
          <w:rPr>
            <w:rStyle w:val="ae"/>
            <w:rFonts w:hint="eastAsia"/>
          </w:rPr>
          <w:t>绪论</w:t>
        </w:r>
        <w:r w:rsidR="009769DB" w:rsidRPr="00DC5BD5">
          <w:rPr>
            <w:rFonts w:ascii="宋体" w:eastAsia="宋体" w:hAnsi="宋体"/>
            <w:webHidden/>
          </w:rPr>
          <w:tab/>
        </w:r>
        <w:r w:rsidR="009769DB" w:rsidRPr="00824A19">
          <w:rPr>
            <w:webHidden/>
          </w:rPr>
          <w:fldChar w:fldCharType="begin"/>
        </w:r>
        <w:r w:rsidR="009769DB" w:rsidRPr="00824A19">
          <w:rPr>
            <w:webHidden/>
          </w:rPr>
          <w:instrText xml:space="preserve"> PAGEREF _Toc10506140 \h </w:instrText>
        </w:r>
        <w:r w:rsidR="009769DB" w:rsidRPr="00824A19">
          <w:rPr>
            <w:webHidden/>
          </w:rPr>
        </w:r>
        <w:r w:rsidR="009769DB" w:rsidRPr="00824A19">
          <w:rPr>
            <w:webHidden/>
          </w:rPr>
          <w:fldChar w:fldCharType="separate"/>
        </w:r>
        <w:r w:rsidR="009769DB" w:rsidRPr="00824A19">
          <w:rPr>
            <w:webHidden/>
          </w:rPr>
          <w:t>1</w:t>
        </w:r>
        <w:r w:rsidR="009769DB" w:rsidRPr="00824A19">
          <w:rPr>
            <w:webHidden/>
          </w:rPr>
          <w:fldChar w:fldCharType="end"/>
        </w:r>
      </w:hyperlink>
    </w:p>
    <w:p w:rsidR="009769DB" w:rsidRPr="005851DB" w:rsidRDefault="00256674" w:rsidP="00824A19">
      <w:pPr>
        <w:pStyle w:val="20"/>
        <w:tabs>
          <w:tab w:val="right" w:leader="dot" w:pos="8302"/>
        </w:tabs>
        <w:spacing w:line="400" w:lineRule="exact"/>
        <w:rPr>
          <w:rFonts w:ascii="宋体" w:hAnsi="宋体"/>
          <w:noProof/>
          <w:sz w:val="24"/>
        </w:rPr>
      </w:pPr>
      <w:hyperlink w:anchor="_Toc10506141" w:history="1">
        <w:r w:rsidR="009769DB" w:rsidRPr="00DC5BD5">
          <w:rPr>
            <w:rStyle w:val="ae"/>
            <w:rFonts w:ascii="宋体" w:hAnsi="宋体"/>
            <w:noProof/>
            <w:sz w:val="24"/>
          </w:rPr>
          <w:t>1.1</w:t>
        </w:r>
        <w:r w:rsidR="009769DB" w:rsidRPr="00DC5BD5">
          <w:rPr>
            <w:rStyle w:val="ae"/>
            <w:rFonts w:ascii="宋体" w:hAnsi="宋体" w:hint="eastAsia"/>
            <w:noProof/>
            <w:sz w:val="24"/>
          </w:rPr>
          <w:t>研究背景</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_Toc10506141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1</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42" w:history="1">
        <w:r w:rsidR="009769DB" w:rsidRPr="00DC5BD5">
          <w:rPr>
            <w:rStyle w:val="ae"/>
            <w:rFonts w:ascii="宋体" w:hAnsi="宋体"/>
            <w:noProof/>
            <w:sz w:val="24"/>
          </w:rPr>
          <w:t xml:space="preserve">1.1.1 </w:t>
        </w:r>
        <w:r w:rsidR="009769DB">
          <w:rPr>
            <w:rStyle w:val="ae"/>
            <w:rFonts w:ascii="宋体" w:hAnsi="宋体" w:hint="eastAsia"/>
            <w:noProof/>
            <w:sz w:val="24"/>
          </w:rPr>
          <w:t>横</w:t>
        </w:r>
        <w:r w:rsidR="009769DB" w:rsidRPr="00DC5BD5">
          <w:rPr>
            <w:rStyle w:val="ae"/>
            <w:rFonts w:ascii="宋体" w:hAnsi="宋体" w:hint="eastAsia"/>
            <w:noProof/>
            <w:sz w:val="24"/>
          </w:rPr>
          <w:t>比价格指数</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_Toc10506142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1</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43" w:history="1">
        <w:r w:rsidR="009769DB" w:rsidRPr="00DC5BD5">
          <w:rPr>
            <w:rStyle w:val="ae"/>
            <w:rFonts w:ascii="宋体" w:hAnsi="宋体"/>
            <w:noProof/>
            <w:sz w:val="24"/>
          </w:rPr>
          <w:t xml:space="preserve">1.1.2 </w:t>
        </w:r>
        <w:r w:rsidR="009769DB" w:rsidRPr="00DC5BD5">
          <w:rPr>
            <w:rStyle w:val="ae"/>
            <w:rFonts w:ascii="宋体" w:hAnsi="宋体" w:hint="eastAsia"/>
            <w:noProof/>
            <w:sz w:val="24"/>
          </w:rPr>
          <w:t>以</w:t>
        </w:r>
        <w:r w:rsidR="009769DB" w:rsidRPr="00D57694">
          <w:rPr>
            <w:rStyle w:val="ae"/>
            <w:noProof/>
            <w:sz w:val="24"/>
          </w:rPr>
          <w:t>CPI</w:t>
        </w:r>
        <w:r w:rsidR="009769DB" w:rsidRPr="00DC5BD5">
          <w:rPr>
            <w:rStyle w:val="ae"/>
            <w:rFonts w:ascii="宋体" w:hAnsi="宋体" w:hint="eastAsia"/>
            <w:noProof/>
            <w:sz w:val="24"/>
          </w:rPr>
          <w:t>为代表的纵比价格指数</w:t>
        </w:r>
        <w:r w:rsidR="009769DB">
          <w:rPr>
            <w:rStyle w:val="ae"/>
            <w:rFonts w:ascii="宋体" w:hAnsi="宋体" w:hint="eastAsia"/>
            <w:noProof/>
            <w:sz w:val="24"/>
          </w:rPr>
          <w:t>应用普遍</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_Toc10506143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2</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44" w:history="1">
        <w:r w:rsidR="009769DB" w:rsidRPr="00DC5BD5">
          <w:rPr>
            <w:rStyle w:val="ae"/>
            <w:rFonts w:ascii="宋体" w:hAnsi="宋体"/>
            <w:noProof/>
            <w:sz w:val="24"/>
          </w:rPr>
          <w:t xml:space="preserve">1.1.3 </w:t>
        </w:r>
        <w:r w:rsidR="009769DB">
          <w:rPr>
            <w:rStyle w:val="ae"/>
            <w:rFonts w:ascii="宋体" w:hAnsi="宋体" w:hint="eastAsia"/>
            <w:noProof/>
            <w:sz w:val="24"/>
          </w:rPr>
          <w:t>区域间物价水平的研究多以</w:t>
        </w:r>
        <w:r w:rsidR="009769DB" w:rsidRPr="00D57694">
          <w:rPr>
            <w:rStyle w:val="ae"/>
            <w:noProof/>
            <w:sz w:val="24"/>
          </w:rPr>
          <w:t>CPI</w:t>
        </w:r>
        <w:r w:rsidR="009769DB">
          <w:rPr>
            <w:rStyle w:val="ae"/>
            <w:rFonts w:ascii="宋体" w:hAnsi="宋体" w:hint="eastAsia"/>
            <w:noProof/>
            <w:sz w:val="24"/>
          </w:rPr>
          <w:t>为基础</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_Toc10506144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3</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45" w:history="1">
        <w:r w:rsidR="009769DB" w:rsidRPr="00DC5BD5">
          <w:rPr>
            <w:rStyle w:val="ae"/>
            <w:rFonts w:ascii="宋体" w:hAnsi="宋体"/>
            <w:noProof/>
            <w:sz w:val="24"/>
          </w:rPr>
          <w:t xml:space="preserve">1.2 </w:t>
        </w:r>
        <w:r w:rsidR="009769DB" w:rsidRPr="00DC5BD5">
          <w:rPr>
            <w:rStyle w:val="ae"/>
            <w:rFonts w:ascii="宋体" w:hAnsi="宋体" w:hint="eastAsia"/>
            <w:noProof/>
            <w:sz w:val="24"/>
          </w:rPr>
          <w:t>研究意义、思路与框架</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_Toc10506145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3</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46" w:history="1">
        <w:r w:rsidR="009769DB" w:rsidRPr="00DC5BD5">
          <w:rPr>
            <w:rStyle w:val="ae"/>
            <w:rFonts w:ascii="宋体" w:hAnsi="宋体"/>
            <w:noProof/>
            <w:sz w:val="24"/>
          </w:rPr>
          <w:t xml:space="preserve">1.2.1 </w:t>
        </w:r>
        <w:r w:rsidR="009769DB" w:rsidRPr="00DC5BD5">
          <w:rPr>
            <w:rStyle w:val="ae"/>
            <w:rFonts w:ascii="宋体" w:hAnsi="宋体" w:hint="eastAsia"/>
            <w:noProof/>
            <w:sz w:val="24"/>
          </w:rPr>
          <w:t>研究意义</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_Toc10506146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3</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47" w:history="1">
        <w:r w:rsidR="009769DB" w:rsidRPr="00DC5BD5">
          <w:rPr>
            <w:rStyle w:val="ae"/>
            <w:rFonts w:ascii="宋体" w:hAnsi="宋体"/>
            <w:noProof/>
            <w:sz w:val="24"/>
          </w:rPr>
          <w:t xml:space="preserve">1.2.2 </w:t>
        </w:r>
        <w:r w:rsidR="009769DB" w:rsidRPr="00DC5BD5">
          <w:rPr>
            <w:rStyle w:val="ae"/>
            <w:rFonts w:ascii="宋体" w:hAnsi="宋体" w:hint="eastAsia"/>
            <w:noProof/>
            <w:sz w:val="24"/>
          </w:rPr>
          <w:t>研究思路与框架</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_Toc10506147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4</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48" w:history="1">
        <w:r w:rsidR="009769DB" w:rsidRPr="00DC5BD5">
          <w:rPr>
            <w:rStyle w:val="ae"/>
            <w:rFonts w:ascii="宋体" w:hAnsi="宋体"/>
            <w:noProof/>
            <w:sz w:val="24"/>
          </w:rPr>
          <w:t xml:space="preserve">1.3 </w:t>
        </w:r>
        <w:r w:rsidR="009769DB" w:rsidRPr="00DC5BD5">
          <w:rPr>
            <w:rStyle w:val="ae"/>
            <w:rFonts w:ascii="宋体" w:hAnsi="宋体" w:hint="eastAsia"/>
            <w:noProof/>
            <w:sz w:val="24"/>
          </w:rPr>
          <w:t>国内外文献综述</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_Toc10506148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5</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49" w:history="1">
        <w:r w:rsidR="009769DB" w:rsidRPr="00DC5BD5">
          <w:rPr>
            <w:rStyle w:val="ae"/>
            <w:rFonts w:ascii="宋体" w:hAnsi="宋体"/>
            <w:noProof/>
            <w:sz w:val="24"/>
          </w:rPr>
          <w:t xml:space="preserve">1.3.1 </w:t>
        </w:r>
        <w:r w:rsidR="009769DB" w:rsidRPr="00DC5BD5">
          <w:rPr>
            <w:rStyle w:val="ae"/>
            <w:rFonts w:ascii="宋体" w:hAnsi="宋体" w:hint="eastAsia"/>
            <w:noProof/>
            <w:sz w:val="24"/>
          </w:rPr>
          <w:t>基于区域购买力平价的拓展研究</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_Toc10506149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5</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50" w:history="1">
        <w:r w:rsidR="009769DB" w:rsidRPr="00DC5BD5">
          <w:rPr>
            <w:rStyle w:val="ae"/>
            <w:rFonts w:ascii="宋体" w:hAnsi="宋体"/>
            <w:noProof/>
            <w:sz w:val="24"/>
          </w:rPr>
          <w:t xml:space="preserve">1.3.2 </w:t>
        </w:r>
        <w:r w:rsidR="009769DB" w:rsidRPr="00DC5BD5">
          <w:rPr>
            <w:rStyle w:val="ae"/>
            <w:rFonts w:ascii="宋体" w:hAnsi="宋体" w:hint="eastAsia"/>
            <w:noProof/>
            <w:sz w:val="24"/>
          </w:rPr>
          <w:t>基于空间价格指数的拓展研究</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_Toc10506150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8</w:t>
        </w:r>
        <w:r w:rsidR="009769DB" w:rsidRPr="00DC5BD5">
          <w:rPr>
            <w:rFonts w:ascii="宋体" w:hAnsi="宋体"/>
            <w:noProof/>
            <w:webHidden/>
            <w:sz w:val="24"/>
          </w:rPr>
          <w:fldChar w:fldCharType="end"/>
        </w:r>
      </w:hyperlink>
    </w:p>
    <w:p w:rsidR="009769DB" w:rsidRPr="005851DB" w:rsidRDefault="00256674" w:rsidP="00DC5BD5">
      <w:pPr>
        <w:pStyle w:val="10"/>
        <w:spacing w:line="400" w:lineRule="exact"/>
        <w:rPr>
          <w:rFonts w:ascii="宋体" w:eastAsia="宋体" w:hAnsi="宋体"/>
        </w:rPr>
      </w:pPr>
      <w:hyperlink w:anchor="_Toc10506151" w:history="1">
        <w:r w:rsidR="009769DB" w:rsidRPr="00824A19">
          <w:rPr>
            <w:rStyle w:val="ae"/>
          </w:rPr>
          <w:t xml:space="preserve">2 </w:t>
        </w:r>
        <w:r w:rsidR="009769DB" w:rsidRPr="00824A19">
          <w:rPr>
            <w:rStyle w:val="ae"/>
            <w:rFonts w:hint="eastAsia"/>
          </w:rPr>
          <w:t>相关理论基础及核算方法的选择</w:t>
        </w:r>
        <w:r w:rsidR="009769DB" w:rsidRPr="00DC5BD5">
          <w:rPr>
            <w:rFonts w:ascii="宋体" w:eastAsia="宋体" w:hAnsi="宋体"/>
            <w:webHidden/>
          </w:rPr>
          <w:tab/>
        </w:r>
        <w:r w:rsidR="009769DB" w:rsidRPr="00824A19">
          <w:rPr>
            <w:webHidden/>
          </w:rPr>
          <w:fldChar w:fldCharType="begin"/>
        </w:r>
        <w:r w:rsidR="009769DB" w:rsidRPr="00824A19">
          <w:rPr>
            <w:webHidden/>
          </w:rPr>
          <w:instrText xml:space="preserve"> PAGEREF _Toc10506151 \h </w:instrText>
        </w:r>
        <w:r w:rsidR="009769DB" w:rsidRPr="00824A19">
          <w:rPr>
            <w:webHidden/>
          </w:rPr>
        </w:r>
        <w:r w:rsidR="009769DB" w:rsidRPr="00824A19">
          <w:rPr>
            <w:webHidden/>
          </w:rPr>
          <w:fldChar w:fldCharType="separate"/>
        </w:r>
        <w:r w:rsidR="009769DB" w:rsidRPr="00824A19">
          <w:rPr>
            <w:webHidden/>
          </w:rPr>
          <w:t>10</w:t>
        </w:r>
        <w:r w:rsidR="009769DB" w:rsidRPr="00824A19">
          <w:rPr>
            <w:webHidden/>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52" w:history="1">
        <w:r w:rsidR="009769DB" w:rsidRPr="00DC5BD5">
          <w:rPr>
            <w:rStyle w:val="ae"/>
            <w:rFonts w:ascii="宋体" w:hAnsi="宋体"/>
            <w:noProof/>
            <w:sz w:val="24"/>
          </w:rPr>
          <w:t>2.1</w:t>
        </w:r>
        <w:r w:rsidR="009769DB">
          <w:rPr>
            <w:rStyle w:val="ae"/>
            <w:rFonts w:ascii="宋体" w:hAnsi="宋体"/>
            <w:noProof/>
            <w:sz w:val="24"/>
          </w:rPr>
          <w:t xml:space="preserve"> </w:t>
        </w:r>
        <w:r w:rsidR="009769DB" w:rsidRPr="00DC5BD5">
          <w:rPr>
            <w:rStyle w:val="ae"/>
            <w:rFonts w:ascii="宋体" w:hAnsi="宋体" w:hint="eastAsia"/>
            <w:noProof/>
            <w:sz w:val="24"/>
          </w:rPr>
          <w:t>国际比较项目下区域购买力平价的特征</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_Toc10506152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10</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53" w:history="1">
        <w:r w:rsidR="009769DB" w:rsidRPr="00DC5BD5">
          <w:rPr>
            <w:rStyle w:val="ae"/>
            <w:rFonts w:ascii="宋体" w:hAnsi="宋体"/>
            <w:noProof/>
            <w:sz w:val="24"/>
          </w:rPr>
          <w:t>2.2</w:t>
        </w:r>
        <w:r w:rsidR="009769DB">
          <w:rPr>
            <w:rStyle w:val="ae"/>
            <w:rFonts w:ascii="宋体" w:hAnsi="宋体"/>
            <w:noProof/>
            <w:sz w:val="24"/>
          </w:rPr>
          <w:t xml:space="preserve"> </w:t>
        </w:r>
        <w:r w:rsidR="009769DB" w:rsidRPr="00DC5BD5">
          <w:rPr>
            <w:rStyle w:val="ae"/>
            <w:rFonts w:ascii="宋体" w:hAnsi="宋体" w:hint="eastAsia"/>
            <w:noProof/>
            <w:sz w:val="24"/>
          </w:rPr>
          <w:t>国际比较项目下区域购买力平价的核算方法</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_Toc10506153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12</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54" w:history="1">
        <w:r w:rsidR="009769DB" w:rsidRPr="00DC5BD5">
          <w:rPr>
            <w:rStyle w:val="ae"/>
            <w:rFonts w:ascii="宋体" w:hAnsi="宋体"/>
            <w:noProof/>
            <w:sz w:val="24"/>
          </w:rPr>
          <w:t>2.3</w:t>
        </w:r>
        <w:r w:rsidR="009769DB">
          <w:rPr>
            <w:rStyle w:val="ae"/>
            <w:rFonts w:ascii="宋体" w:hAnsi="宋体"/>
            <w:noProof/>
            <w:sz w:val="24"/>
          </w:rPr>
          <w:t xml:space="preserve"> </w:t>
        </w:r>
        <w:r w:rsidR="009769DB" w:rsidRPr="00DC5BD5">
          <w:rPr>
            <w:rStyle w:val="ae"/>
            <w:rFonts w:ascii="宋体" w:hAnsi="宋体" w:hint="eastAsia"/>
            <w:noProof/>
            <w:sz w:val="24"/>
          </w:rPr>
          <w:t>国际比较项目下的价格水平指数</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_Toc10506154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15</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55" w:history="1">
        <w:r w:rsidR="009769DB" w:rsidRPr="00DC5BD5">
          <w:rPr>
            <w:rStyle w:val="ae"/>
            <w:rFonts w:ascii="宋体" w:hAnsi="宋体"/>
            <w:noProof/>
            <w:sz w:val="24"/>
          </w:rPr>
          <w:t>2.4</w:t>
        </w:r>
        <w:r w:rsidR="009769DB">
          <w:rPr>
            <w:rStyle w:val="ae"/>
            <w:rFonts w:ascii="宋体" w:hAnsi="宋体"/>
            <w:noProof/>
            <w:sz w:val="24"/>
          </w:rPr>
          <w:t xml:space="preserve"> </w:t>
        </w:r>
        <w:r w:rsidR="009769DB" w:rsidRPr="00DC5BD5">
          <w:rPr>
            <w:rStyle w:val="ae"/>
            <w:rFonts w:ascii="宋体" w:hAnsi="宋体" w:hint="eastAsia"/>
            <w:noProof/>
            <w:sz w:val="24"/>
          </w:rPr>
          <w:t>国际比较项目</w:t>
        </w:r>
        <w:r w:rsidR="009769DB">
          <w:rPr>
            <w:rStyle w:val="ae"/>
            <w:rFonts w:ascii="宋体" w:hAnsi="宋体" w:hint="eastAsia"/>
            <w:noProof/>
            <w:sz w:val="24"/>
          </w:rPr>
          <w:t>下核算方法的总结</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_Toc10506155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16</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56" w:history="1">
        <w:r w:rsidR="009769DB" w:rsidRPr="00DC5BD5">
          <w:rPr>
            <w:rStyle w:val="ae"/>
            <w:rFonts w:ascii="宋体" w:hAnsi="宋体"/>
            <w:noProof/>
            <w:sz w:val="24"/>
          </w:rPr>
          <w:t>2.5</w:t>
        </w:r>
        <w:r w:rsidR="009769DB">
          <w:rPr>
            <w:rStyle w:val="ae"/>
            <w:rFonts w:ascii="宋体" w:hAnsi="宋体"/>
            <w:noProof/>
            <w:sz w:val="24"/>
          </w:rPr>
          <w:t xml:space="preserve"> </w:t>
        </w:r>
        <w:r w:rsidR="009769DB" w:rsidRPr="00DC5BD5">
          <w:rPr>
            <w:rStyle w:val="ae"/>
            <w:rFonts w:ascii="宋体" w:hAnsi="宋体" w:hint="eastAsia"/>
            <w:noProof/>
            <w:sz w:val="24"/>
          </w:rPr>
          <w:t>区域购买力平价核算方法的选择及改进</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_Toc10506156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18</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57" w:history="1">
        <w:r w:rsidR="009769DB" w:rsidRPr="00DC5BD5">
          <w:rPr>
            <w:rStyle w:val="ae"/>
            <w:rFonts w:ascii="宋体" w:hAnsi="宋体"/>
            <w:noProof/>
            <w:sz w:val="24"/>
          </w:rPr>
          <w:t xml:space="preserve">2.5.1 </w:t>
        </w:r>
        <w:r w:rsidR="009769DB" w:rsidRPr="00DC5BD5">
          <w:rPr>
            <w:rStyle w:val="ae"/>
            <w:rFonts w:ascii="宋体" w:hAnsi="宋体" w:hint="eastAsia"/>
            <w:noProof/>
            <w:sz w:val="24"/>
          </w:rPr>
          <w:t>核算中可能出现的问题</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_Toc10506157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18</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58" w:history="1">
        <w:r w:rsidR="009769DB" w:rsidRPr="00DC5BD5">
          <w:rPr>
            <w:rStyle w:val="ae"/>
            <w:rFonts w:ascii="宋体" w:hAnsi="宋体"/>
            <w:noProof/>
            <w:sz w:val="24"/>
          </w:rPr>
          <w:t xml:space="preserve">2.5.2 </w:t>
        </w:r>
        <w:r w:rsidR="009769DB" w:rsidRPr="00DC5BD5">
          <w:rPr>
            <w:rStyle w:val="ae"/>
            <w:rFonts w:ascii="宋体" w:hAnsi="宋体" w:hint="eastAsia"/>
            <w:noProof/>
            <w:sz w:val="24"/>
          </w:rPr>
          <w:t>国家产品虚拟法的优良特性</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_Toc10506158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18</w:t>
        </w:r>
        <w:r w:rsidR="009769DB" w:rsidRPr="00DC5BD5">
          <w:rPr>
            <w:rFonts w:ascii="宋体" w:hAnsi="宋体"/>
            <w:noProof/>
            <w:webHidden/>
            <w:sz w:val="24"/>
          </w:rPr>
          <w:fldChar w:fldCharType="end"/>
        </w:r>
      </w:hyperlink>
    </w:p>
    <w:p w:rsidR="009769DB" w:rsidRPr="005851DB" w:rsidRDefault="00256674" w:rsidP="00DC5BD5">
      <w:pPr>
        <w:pStyle w:val="10"/>
        <w:spacing w:line="400" w:lineRule="exact"/>
        <w:rPr>
          <w:rFonts w:ascii="宋体" w:eastAsia="宋体" w:hAnsi="宋体"/>
        </w:rPr>
      </w:pPr>
      <w:hyperlink w:anchor="_Toc10506159" w:history="1">
        <w:r w:rsidR="009769DB" w:rsidRPr="00824A19">
          <w:rPr>
            <w:rStyle w:val="ae"/>
          </w:rPr>
          <w:t>3</w:t>
        </w:r>
        <w:r w:rsidR="009769DB">
          <w:rPr>
            <w:rStyle w:val="ae"/>
          </w:rPr>
          <w:t xml:space="preserve"> 区域购买力平价的</w:t>
        </w:r>
        <w:r w:rsidR="009769DB" w:rsidRPr="00824A19">
          <w:rPr>
            <w:rStyle w:val="ae"/>
            <w:rFonts w:hint="eastAsia"/>
          </w:rPr>
          <w:t>模拟研究</w:t>
        </w:r>
        <w:r w:rsidR="009769DB" w:rsidRPr="00DC5BD5">
          <w:rPr>
            <w:rFonts w:ascii="宋体" w:eastAsia="宋体" w:hAnsi="宋体"/>
            <w:webHidden/>
          </w:rPr>
          <w:tab/>
        </w:r>
        <w:r w:rsidR="009769DB" w:rsidRPr="00824A19">
          <w:rPr>
            <w:webHidden/>
          </w:rPr>
          <w:fldChar w:fldCharType="begin"/>
        </w:r>
        <w:r w:rsidR="009769DB" w:rsidRPr="00824A19">
          <w:rPr>
            <w:webHidden/>
          </w:rPr>
          <w:instrText xml:space="preserve"> PAGEREF _Toc10506159 \h </w:instrText>
        </w:r>
        <w:r w:rsidR="009769DB" w:rsidRPr="00824A19">
          <w:rPr>
            <w:webHidden/>
          </w:rPr>
        </w:r>
        <w:r w:rsidR="009769DB" w:rsidRPr="00824A19">
          <w:rPr>
            <w:webHidden/>
          </w:rPr>
          <w:fldChar w:fldCharType="separate"/>
        </w:r>
        <w:r w:rsidR="009769DB" w:rsidRPr="00824A19">
          <w:rPr>
            <w:webHidden/>
          </w:rPr>
          <w:t>20</w:t>
        </w:r>
        <w:r w:rsidR="009769DB" w:rsidRPr="00824A19">
          <w:rPr>
            <w:webHidden/>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60" w:history="1">
        <w:r w:rsidR="009769DB" w:rsidRPr="00DC5BD5">
          <w:rPr>
            <w:rStyle w:val="ae"/>
            <w:rFonts w:ascii="宋体" w:hAnsi="宋体"/>
            <w:noProof/>
            <w:sz w:val="24"/>
          </w:rPr>
          <w:t xml:space="preserve">3.1 </w:t>
        </w:r>
        <w:r w:rsidR="009769DB" w:rsidRPr="00DC5BD5">
          <w:rPr>
            <w:rStyle w:val="ae"/>
            <w:rFonts w:ascii="宋体" w:hAnsi="宋体" w:hint="eastAsia"/>
            <w:noProof/>
            <w:sz w:val="24"/>
          </w:rPr>
          <w:t>货币购买力及物价水平的横向比较</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_Toc10506160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20</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61" w:history="1">
        <w:r w:rsidR="009769DB" w:rsidRPr="00DC5BD5">
          <w:rPr>
            <w:rStyle w:val="ae"/>
            <w:rFonts w:ascii="宋体" w:hAnsi="宋体"/>
            <w:noProof/>
            <w:sz w:val="24"/>
          </w:rPr>
          <w:t>3.2</w:t>
        </w:r>
        <w:r w:rsidR="009769DB">
          <w:rPr>
            <w:rStyle w:val="ae"/>
            <w:rFonts w:ascii="宋体" w:hAnsi="宋体"/>
            <w:noProof/>
            <w:sz w:val="24"/>
          </w:rPr>
          <w:t xml:space="preserve"> </w:t>
        </w:r>
        <w:r w:rsidR="009769DB" w:rsidRPr="00DC5BD5">
          <w:rPr>
            <w:rStyle w:val="ae"/>
            <w:rFonts w:ascii="宋体" w:hAnsi="宋体" w:hint="eastAsia"/>
            <w:noProof/>
            <w:sz w:val="24"/>
          </w:rPr>
          <w:t>数据的采集及操作</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_Toc10506161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20</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62" w:history="1">
        <w:r w:rsidR="009769DB" w:rsidRPr="00DC5BD5">
          <w:rPr>
            <w:rStyle w:val="ae"/>
            <w:rFonts w:ascii="宋体" w:hAnsi="宋体"/>
            <w:noProof/>
            <w:sz w:val="24"/>
          </w:rPr>
          <w:t>3.3</w:t>
        </w:r>
        <w:r w:rsidR="009769DB">
          <w:rPr>
            <w:rStyle w:val="ae"/>
            <w:rFonts w:ascii="宋体" w:hAnsi="宋体"/>
            <w:noProof/>
            <w:sz w:val="24"/>
          </w:rPr>
          <w:t xml:space="preserve"> </w:t>
        </w:r>
        <w:r w:rsidR="009769DB" w:rsidRPr="00DC5BD5">
          <w:rPr>
            <w:rStyle w:val="ae"/>
            <w:rFonts w:ascii="宋体" w:hAnsi="宋体" w:hint="eastAsia"/>
            <w:noProof/>
            <w:sz w:val="24"/>
          </w:rPr>
          <w:t>实证分析</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_Toc10506162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23</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63" w:history="1">
        <w:r w:rsidR="009769DB" w:rsidRPr="00DC5BD5">
          <w:rPr>
            <w:rStyle w:val="ae"/>
            <w:rFonts w:ascii="宋体" w:hAnsi="宋体"/>
            <w:noProof/>
            <w:sz w:val="24"/>
          </w:rPr>
          <w:t xml:space="preserve">3.3.1 </w:t>
        </w:r>
        <w:r w:rsidR="009769DB" w:rsidRPr="00DC5BD5">
          <w:rPr>
            <w:rStyle w:val="ae"/>
            <w:rFonts w:ascii="宋体" w:hAnsi="宋体" w:hint="eastAsia"/>
            <w:noProof/>
            <w:sz w:val="24"/>
          </w:rPr>
          <w:t>核算步骤及过程</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_Toc10506163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23</w:t>
        </w:r>
        <w:r w:rsidR="009769DB" w:rsidRPr="00DC5BD5">
          <w:rPr>
            <w:rFonts w:ascii="宋体" w:hAnsi="宋体"/>
            <w:noProof/>
            <w:webHidden/>
            <w:sz w:val="24"/>
          </w:rPr>
          <w:fldChar w:fldCharType="end"/>
        </w:r>
      </w:hyperlink>
    </w:p>
    <w:p w:rsidR="009769DB" w:rsidRPr="005851DB" w:rsidRDefault="00256674" w:rsidP="00DC5BD5">
      <w:pPr>
        <w:pStyle w:val="30"/>
        <w:tabs>
          <w:tab w:val="right" w:leader="dot" w:pos="8302"/>
        </w:tabs>
        <w:spacing w:line="400" w:lineRule="exact"/>
        <w:rPr>
          <w:rFonts w:ascii="宋体" w:hAnsi="宋体"/>
          <w:noProof/>
          <w:sz w:val="24"/>
        </w:rPr>
      </w:pPr>
      <w:hyperlink w:anchor="_Toc10506164" w:history="1">
        <w:r w:rsidR="009769DB" w:rsidRPr="00DC5BD5">
          <w:rPr>
            <w:rStyle w:val="ae"/>
            <w:rFonts w:ascii="宋体" w:hAnsi="宋体"/>
            <w:noProof/>
            <w:sz w:val="24"/>
          </w:rPr>
          <w:t xml:space="preserve">3.3.2 </w:t>
        </w:r>
        <w:r w:rsidR="009769DB" w:rsidRPr="00DC5BD5">
          <w:rPr>
            <w:rStyle w:val="ae"/>
            <w:rFonts w:ascii="宋体" w:hAnsi="宋体" w:hint="eastAsia"/>
            <w:noProof/>
            <w:sz w:val="24"/>
          </w:rPr>
          <w:t>不同核算方法下的结果对比分析</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_Toc10506164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25</w:t>
        </w:r>
        <w:r w:rsidR="009769DB" w:rsidRPr="00DC5BD5">
          <w:rPr>
            <w:rFonts w:ascii="宋体" w:hAnsi="宋体"/>
            <w:noProof/>
            <w:webHidden/>
            <w:sz w:val="24"/>
          </w:rPr>
          <w:fldChar w:fldCharType="end"/>
        </w:r>
      </w:hyperlink>
    </w:p>
    <w:p w:rsidR="009769DB" w:rsidRPr="005851DB" w:rsidRDefault="00256674" w:rsidP="00DC5BD5">
      <w:pPr>
        <w:pStyle w:val="10"/>
        <w:spacing w:line="400" w:lineRule="exact"/>
        <w:rPr>
          <w:rFonts w:ascii="宋体" w:eastAsia="宋体" w:hAnsi="宋体"/>
        </w:rPr>
      </w:pPr>
      <w:hyperlink w:anchor="_Toc10506165" w:history="1">
        <w:r w:rsidR="009769DB" w:rsidRPr="00824A19">
          <w:rPr>
            <w:rStyle w:val="ae"/>
          </w:rPr>
          <w:t>4</w:t>
        </w:r>
        <w:r w:rsidR="009769DB" w:rsidRPr="00824A19">
          <w:rPr>
            <w:rStyle w:val="ae"/>
            <w:rFonts w:hint="eastAsia"/>
          </w:rPr>
          <w:t>不同数据缺失情况下的模拟研究</w:t>
        </w:r>
        <w:r w:rsidR="009769DB" w:rsidRPr="00DC5BD5">
          <w:rPr>
            <w:rFonts w:ascii="宋体" w:eastAsia="宋体" w:hAnsi="宋体"/>
            <w:webHidden/>
          </w:rPr>
          <w:tab/>
        </w:r>
        <w:r w:rsidR="009769DB" w:rsidRPr="00824A19">
          <w:rPr>
            <w:webHidden/>
          </w:rPr>
          <w:fldChar w:fldCharType="begin"/>
        </w:r>
        <w:r w:rsidR="009769DB" w:rsidRPr="00824A19">
          <w:rPr>
            <w:webHidden/>
          </w:rPr>
          <w:instrText xml:space="preserve"> PAGEREF _Toc10506165 \h </w:instrText>
        </w:r>
        <w:r w:rsidR="009769DB" w:rsidRPr="00824A19">
          <w:rPr>
            <w:webHidden/>
          </w:rPr>
        </w:r>
        <w:r w:rsidR="009769DB" w:rsidRPr="00824A19">
          <w:rPr>
            <w:webHidden/>
          </w:rPr>
          <w:fldChar w:fldCharType="separate"/>
        </w:r>
        <w:r w:rsidR="009769DB" w:rsidRPr="00824A19">
          <w:rPr>
            <w:webHidden/>
          </w:rPr>
          <w:t>27</w:t>
        </w:r>
        <w:r w:rsidR="009769DB" w:rsidRPr="00824A19">
          <w:rPr>
            <w:webHidden/>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66" w:history="1">
        <w:r w:rsidR="009769DB" w:rsidRPr="00DC5BD5">
          <w:rPr>
            <w:rStyle w:val="ae"/>
            <w:rFonts w:ascii="宋体" w:hAnsi="宋体"/>
            <w:noProof/>
            <w:sz w:val="24"/>
          </w:rPr>
          <w:t>4.1</w:t>
        </w:r>
        <w:r w:rsidR="009769DB">
          <w:rPr>
            <w:rStyle w:val="ae"/>
            <w:rFonts w:ascii="宋体" w:hAnsi="宋体"/>
            <w:noProof/>
            <w:sz w:val="24"/>
          </w:rPr>
          <w:t xml:space="preserve"> </w:t>
        </w:r>
        <w:r w:rsidR="009769DB" w:rsidRPr="00DC5BD5">
          <w:rPr>
            <w:rStyle w:val="ae"/>
            <w:rFonts w:ascii="宋体" w:hAnsi="宋体" w:hint="eastAsia"/>
            <w:noProof/>
            <w:sz w:val="24"/>
          </w:rPr>
          <w:t>不同数据缺失情况对区域购买力平价</w:t>
        </w:r>
        <w:r w:rsidR="009769DB">
          <w:rPr>
            <w:rStyle w:val="ae"/>
            <w:rFonts w:ascii="宋体" w:hAnsi="宋体" w:hint="eastAsia"/>
            <w:noProof/>
            <w:sz w:val="24"/>
          </w:rPr>
          <w:t>结果</w:t>
        </w:r>
        <w:r w:rsidR="009769DB" w:rsidRPr="00DC5BD5">
          <w:rPr>
            <w:rStyle w:val="ae"/>
            <w:rFonts w:ascii="宋体" w:hAnsi="宋体" w:hint="eastAsia"/>
            <w:noProof/>
            <w:sz w:val="24"/>
          </w:rPr>
          <w:t>的影响</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_Toc10506166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27</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67" w:history="1">
        <w:r w:rsidR="009769DB" w:rsidRPr="00DC5BD5">
          <w:rPr>
            <w:rStyle w:val="ae"/>
            <w:rFonts w:ascii="宋体" w:hAnsi="宋体"/>
            <w:noProof/>
            <w:sz w:val="24"/>
          </w:rPr>
          <w:t xml:space="preserve">4.2 </w:t>
        </w:r>
        <w:r w:rsidR="009769DB" w:rsidRPr="00DC5BD5">
          <w:rPr>
            <w:rStyle w:val="ae"/>
            <w:rFonts w:ascii="宋体" w:hAnsi="宋体" w:hint="eastAsia"/>
            <w:noProof/>
            <w:sz w:val="24"/>
          </w:rPr>
          <w:t>不同数据缺失情况对误差项的影响</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_Toc10506167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28</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68" w:history="1">
        <w:r w:rsidR="009769DB" w:rsidRPr="00DC5BD5">
          <w:rPr>
            <w:rStyle w:val="ae"/>
            <w:rFonts w:ascii="宋体" w:hAnsi="宋体"/>
            <w:noProof/>
            <w:sz w:val="24"/>
          </w:rPr>
          <w:t xml:space="preserve">4.3 </w:t>
        </w:r>
        <w:r w:rsidR="009769DB" w:rsidRPr="00DC5BD5">
          <w:rPr>
            <w:rStyle w:val="ae"/>
            <w:rFonts w:ascii="宋体" w:hAnsi="宋体" w:hint="eastAsia"/>
            <w:noProof/>
            <w:sz w:val="24"/>
          </w:rPr>
          <w:t>区域购买力平价的实际应用</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_Toc10506168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32</w:t>
        </w:r>
        <w:r w:rsidR="009769DB" w:rsidRPr="00DC5BD5">
          <w:rPr>
            <w:rFonts w:ascii="宋体" w:hAnsi="宋体"/>
            <w:noProof/>
            <w:webHidden/>
            <w:sz w:val="24"/>
          </w:rPr>
          <w:fldChar w:fldCharType="end"/>
        </w:r>
      </w:hyperlink>
    </w:p>
    <w:p w:rsidR="009769DB" w:rsidRPr="005851DB" w:rsidRDefault="00256674" w:rsidP="00DC5BD5">
      <w:pPr>
        <w:pStyle w:val="10"/>
        <w:spacing w:line="400" w:lineRule="exact"/>
        <w:rPr>
          <w:rFonts w:ascii="宋体" w:eastAsia="宋体" w:hAnsi="宋体"/>
        </w:rPr>
      </w:pPr>
      <w:hyperlink w:anchor="_Toc10506169" w:history="1">
        <w:r w:rsidR="009769DB" w:rsidRPr="00824A19">
          <w:rPr>
            <w:rStyle w:val="ae"/>
          </w:rPr>
          <w:t xml:space="preserve">5 </w:t>
        </w:r>
        <w:r w:rsidR="009769DB" w:rsidRPr="00824A19">
          <w:rPr>
            <w:rStyle w:val="ae"/>
            <w:rFonts w:hint="eastAsia"/>
          </w:rPr>
          <w:t>结论与思考</w:t>
        </w:r>
        <w:r w:rsidR="009769DB" w:rsidRPr="00DC5BD5">
          <w:rPr>
            <w:rFonts w:ascii="宋体" w:eastAsia="宋体" w:hAnsi="宋体"/>
            <w:webHidden/>
          </w:rPr>
          <w:tab/>
        </w:r>
        <w:r w:rsidR="009769DB" w:rsidRPr="00824A19">
          <w:rPr>
            <w:webHidden/>
          </w:rPr>
          <w:fldChar w:fldCharType="begin"/>
        </w:r>
        <w:r w:rsidR="009769DB" w:rsidRPr="00824A19">
          <w:rPr>
            <w:webHidden/>
          </w:rPr>
          <w:instrText xml:space="preserve"> PAGEREF _Toc10506169 \h </w:instrText>
        </w:r>
        <w:r w:rsidR="009769DB" w:rsidRPr="00824A19">
          <w:rPr>
            <w:webHidden/>
          </w:rPr>
        </w:r>
        <w:r w:rsidR="009769DB" w:rsidRPr="00824A19">
          <w:rPr>
            <w:webHidden/>
          </w:rPr>
          <w:fldChar w:fldCharType="separate"/>
        </w:r>
        <w:r w:rsidR="009769DB" w:rsidRPr="00824A19">
          <w:rPr>
            <w:webHidden/>
          </w:rPr>
          <w:t>33</w:t>
        </w:r>
        <w:r w:rsidR="009769DB" w:rsidRPr="00824A19">
          <w:rPr>
            <w:webHidden/>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70" w:history="1">
        <w:r w:rsidR="009769DB" w:rsidRPr="00DC5BD5">
          <w:rPr>
            <w:rStyle w:val="ae"/>
            <w:rFonts w:ascii="宋体" w:hAnsi="宋体"/>
            <w:noProof/>
            <w:sz w:val="24"/>
          </w:rPr>
          <w:t xml:space="preserve">5.1 </w:t>
        </w:r>
        <w:r w:rsidR="009769DB" w:rsidRPr="00DC5BD5">
          <w:rPr>
            <w:rStyle w:val="ae"/>
            <w:rFonts w:ascii="宋体" w:hAnsi="宋体" w:hint="eastAsia"/>
            <w:noProof/>
            <w:sz w:val="24"/>
          </w:rPr>
          <w:t>研究结论</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_Toc10506170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33</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71" w:history="1">
        <w:r w:rsidR="009769DB" w:rsidRPr="00DC5BD5">
          <w:rPr>
            <w:rStyle w:val="ae"/>
            <w:rFonts w:ascii="宋体" w:hAnsi="宋体"/>
            <w:noProof/>
            <w:sz w:val="24"/>
          </w:rPr>
          <w:t xml:space="preserve">5.2 </w:t>
        </w:r>
        <w:r w:rsidR="009769DB" w:rsidRPr="00DC5BD5">
          <w:rPr>
            <w:rStyle w:val="ae"/>
            <w:rFonts w:ascii="宋体" w:hAnsi="宋体" w:hint="eastAsia"/>
            <w:noProof/>
            <w:sz w:val="24"/>
          </w:rPr>
          <w:t>本文所做出的尝试</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_Toc10506171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34</w:t>
        </w:r>
        <w:r w:rsidR="009769DB" w:rsidRPr="00DC5BD5">
          <w:rPr>
            <w:rFonts w:ascii="宋体" w:hAnsi="宋体"/>
            <w:noProof/>
            <w:webHidden/>
            <w:sz w:val="24"/>
          </w:rPr>
          <w:fldChar w:fldCharType="end"/>
        </w:r>
      </w:hyperlink>
    </w:p>
    <w:p w:rsidR="009769DB" w:rsidRPr="005851DB" w:rsidRDefault="00256674" w:rsidP="00DC5BD5">
      <w:pPr>
        <w:pStyle w:val="20"/>
        <w:tabs>
          <w:tab w:val="right" w:leader="dot" w:pos="8302"/>
        </w:tabs>
        <w:spacing w:line="400" w:lineRule="exact"/>
        <w:rPr>
          <w:rFonts w:ascii="宋体" w:hAnsi="宋体"/>
          <w:noProof/>
          <w:sz w:val="24"/>
        </w:rPr>
      </w:pPr>
      <w:hyperlink w:anchor="_Toc10506172" w:history="1">
        <w:r w:rsidR="009769DB" w:rsidRPr="00DC5BD5">
          <w:rPr>
            <w:rStyle w:val="ae"/>
            <w:rFonts w:ascii="宋体" w:hAnsi="宋体"/>
            <w:noProof/>
            <w:sz w:val="24"/>
          </w:rPr>
          <w:t xml:space="preserve">5.3 </w:t>
        </w:r>
        <w:r w:rsidR="009769DB" w:rsidRPr="00DC5BD5">
          <w:rPr>
            <w:rStyle w:val="ae"/>
            <w:rFonts w:ascii="宋体" w:hAnsi="宋体" w:hint="eastAsia"/>
            <w:noProof/>
            <w:sz w:val="24"/>
          </w:rPr>
          <w:t>研究缺陷及未来展望</w:t>
        </w:r>
        <w:r w:rsidR="009769DB" w:rsidRPr="00DC5BD5">
          <w:rPr>
            <w:rFonts w:ascii="宋体" w:hAnsi="宋体"/>
            <w:noProof/>
            <w:webHidden/>
            <w:sz w:val="24"/>
          </w:rPr>
          <w:tab/>
        </w:r>
        <w:r w:rsidR="009769DB" w:rsidRPr="00DC5BD5">
          <w:rPr>
            <w:rFonts w:ascii="宋体" w:hAnsi="宋体"/>
            <w:noProof/>
            <w:webHidden/>
            <w:sz w:val="24"/>
          </w:rPr>
          <w:fldChar w:fldCharType="begin"/>
        </w:r>
        <w:r w:rsidR="009769DB" w:rsidRPr="00DC5BD5">
          <w:rPr>
            <w:rFonts w:ascii="宋体" w:hAnsi="宋体"/>
            <w:noProof/>
            <w:webHidden/>
            <w:sz w:val="24"/>
          </w:rPr>
          <w:instrText xml:space="preserve"> PAGEREF _Toc10506172 \h </w:instrText>
        </w:r>
        <w:r w:rsidR="009769DB" w:rsidRPr="00DC5BD5">
          <w:rPr>
            <w:rFonts w:ascii="宋体" w:hAnsi="宋体"/>
            <w:noProof/>
            <w:webHidden/>
            <w:sz w:val="24"/>
          </w:rPr>
        </w:r>
        <w:r w:rsidR="009769DB" w:rsidRPr="00DC5BD5">
          <w:rPr>
            <w:rFonts w:ascii="宋体" w:hAnsi="宋体"/>
            <w:noProof/>
            <w:webHidden/>
            <w:sz w:val="24"/>
          </w:rPr>
          <w:fldChar w:fldCharType="separate"/>
        </w:r>
        <w:r w:rsidR="009769DB" w:rsidRPr="00DC5BD5">
          <w:rPr>
            <w:rFonts w:ascii="宋体" w:hAnsi="宋体"/>
            <w:noProof/>
            <w:webHidden/>
            <w:sz w:val="24"/>
          </w:rPr>
          <w:t>34</w:t>
        </w:r>
        <w:r w:rsidR="009769DB" w:rsidRPr="00DC5BD5">
          <w:rPr>
            <w:rFonts w:ascii="宋体" w:hAnsi="宋体"/>
            <w:noProof/>
            <w:webHidden/>
            <w:sz w:val="24"/>
          </w:rPr>
          <w:fldChar w:fldCharType="end"/>
        </w:r>
      </w:hyperlink>
    </w:p>
    <w:p w:rsidR="009769DB" w:rsidRPr="00824A19" w:rsidRDefault="00256674" w:rsidP="00DC5BD5">
      <w:pPr>
        <w:pStyle w:val="10"/>
        <w:spacing w:line="400" w:lineRule="exact"/>
        <w:rPr>
          <w:rStyle w:val="ae"/>
        </w:rPr>
      </w:pPr>
      <w:hyperlink w:anchor="_Toc10506173" w:history="1">
        <w:r w:rsidR="009769DB" w:rsidRPr="00824A19">
          <w:rPr>
            <w:rStyle w:val="ae"/>
            <w:rFonts w:hint="eastAsia"/>
          </w:rPr>
          <w:t>附录</w:t>
        </w:r>
        <w:r w:rsidR="009769DB" w:rsidRPr="00824A19">
          <w:rPr>
            <w:rStyle w:val="ae"/>
            <w:webHidden/>
          </w:rPr>
          <w:tab/>
        </w:r>
        <w:r w:rsidR="009769DB" w:rsidRPr="00824A19">
          <w:rPr>
            <w:rStyle w:val="ae"/>
            <w:webHidden/>
          </w:rPr>
          <w:fldChar w:fldCharType="begin"/>
        </w:r>
        <w:r w:rsidR="009769DB" w:rsidRPr="00824A19">
          <w:rPr>
            <w:rStyle w:val="ae"/>
            <w:webHidden/>
          </w:rPr>
          <w:instrText xml:space="preserve"> PAGEREF _Toc10506173 \h </w:instrText>
        </w:r>
        <w:r w:rsidR="009769DB" w:rsidRPr="00824A19">
          <w:rPr>
            <w:rStyle w:val="ae"/>
            <w:webHidden/>
          </w:rPr>
        </w:r>
        <w:r w:rsidR="009769DB" w:rsidRPr="00824A19">
          <w:rPr>
            <w:rStyle w:val="ae"/>
            <w:webHidden/>
          </w:rPr>
          <w:fldChar w:fldCharType="separate"/>
        </w:r>
        <w:r w:rsidR="009769DB" w:rsidRPr="00824A19">
          <w:rPr>
            <w:rStyle w:val="ae"/>
            <w:webHidden/>
          </w:rPr>
          <w:t>36</w:t>
        </w:r>
        <w:r w:rsidR="009769DB" w:rsidRPr="00824A19">
          <w:rPr>
            <w:rStyle w:val="ae"/>
            <w:webHidden/>
          </w:rPr>
          <w:fldChar w:fldCharType="end"/>
        </w:r>
      </w:hyperlink>
    </w:p>
    <w:p w:rsidR="009769DB" w:rsidRPr="00824A19" w:rsidRDefault="00256674" w:rsidP="00DC5BD5">
      <w:pPr>
        <w:pStyle w:val="10"/>
        <w:spacing w:line="400" w:lineRule="exact"/>
        <w:rPr>
          <w:rStyle w:val="ae"/>
        </w:rPr>
      </w:pPr>
      <w:hyperlink w:anchor="_Toc10506174" w:history="1">
        <w:r w:rsidR="009769DB" w:rsidRPr="00824A19">
          <w:rPr>
            <w:rStyle w:val="ae"/>
            <w:rFonts w:hint="eastAsia"/>
          </w:rPr>
          <w:t>参考文献</w:t>
        </w:r>
        <w:r w:rsidR="009769DB" w:rsidRPr="00824A19">
          <w:rPr>
            <w:rStyle w:val="ae"/>
            <w:webHidden/>
          </w:rPr>
          <w:tab/>
        </w:r>
        <w:r w:rsidR="009769DB" w:rsidRPr="00824A19">
          <w:rPr>
            <w:rStyle w:val="ae"/>
            <w:webHidden/>
          </w:rPr>
          <w:fldChar w:fldCharType="begin"/>
        </w:r>
        <w:r w:rsidR="009769DB" w:rsidRPr="00824A19">
          <w:rPr>
            <w:rStyle w:val="ae"/>
            <w:webHidden/>
          </w:rPr>
          <w:instrText xml:space="preserve"> PAGEREF _Toc10506174 \h </w:instrText>
        </w:r>
        <w:r w:rsidR="009769DB" w:rsidRPr="00824A19">
          <w:rPr>
            <w:rStyle w:val="ae"/>
            <w:webHidden/>
          </w:rPr>
        </w:r>
        <w:r w:rsidR="009769DB" w:rsidRPr="00824A19">
          <w:rPr>
            <w:rStyle w:val="ae"/>
            <w:webHidden/>
          </w:rPr>
          <w:fldChar w:fldCharType="separate"/>
        </w:r>
        <w:r w:rsidR="009769DB" w:rsidRPr="00824A19">
          <w:rPr>
            <w:rStyle w:val="ae"/>
            <w:webHidden/>
          </w:rPr>
          <w:t>42</w:t>
        </w:r>
        <w:r w:rsidR="009769DB" w:rsidRPr="00824A19">
          <w:rPr>
            <w:rStyle w:val="ae"/>
            <w:webHidden/>
          </w:rPr>
          <w:fldChar w:fldCharType="end"/>
        </w:r>
      </w:hyperlink>
    </w:p>
    <w:p w:rsidR="009769DB" w:rsidRPr="00824A19" w:rsidRDefault="00256674" w:rsidP="00DC5BD5">
      <w:pPr>
        <w:pStyle w:val="10"/>
        <w:spacing w:line="400" w:lineRule="exact"/>
        <w:rPr>
          <w:rStyle w:val="ae"/>
        </w:rPr>
      </w:pPr>
      <w:hyperlink w:anchor="_Toc10506175" w:history="1">
        <w:r w:rsidR="009769DB" w:rsidRPr="00824A19">
          <w:rPr>
            <w:rStyle w:val="ae"/>
            <w:rFonts w:hint="eastAsia"/>
          </w:rPr>
          <w:t>致谢</w:t>
        </w:r>
        <w:r w:rsidR="009769DB" w:rsidRPr="00824A19">
          <w:rPr>
            <w:rStyle w:val="ae"/>
            <w:webHidden/>
          </w:rPr>
          <w:tab/>
        </w:r>
        <w:r w:rsidR="009769DB" w:rsidRPr="00824A19">
          <w:rPr>
            <w:rStyle w:val="ae"/>
            <w:webHidden/>
          </w:rPr>
          <w:fldChar w:fldCharType="begin"/>
        </w:r>
        <w:r w:rsidR="009769DB" w:rsidRPr="00824A19">
          <w:rPr>
            <w:rStyle w:val="ae"/>
            <w:webHidden/>
          </w:rPr>
          <w:instrText xml:space="preserve"> PAGEREF _Toc10506175 \h </w:instrText>
        </w:r>
        <w:r w:rsidR="009769DB" w:rsidRPr="00824A19">
          <w:rPr>
            <w:rStyle w:val="ae"/>
            <w:webHidden/>
          </w:rPr>
        </w:r>
        <w:r w:rsidR="009769DB" w:rsidRPr="00824A19">
          <w:rPr>
            <w:rStyle w:val="ae"/>
            <w:webHidden/>
          </w:rPr>
          <w:fldChar w:fldCharType="separate"/>
        </w:r>
        <w:r w:rsidR="009769DB" w:rsidRPr="00824A19">
          <w:rPr>
            <w:rStyle w:val="ae"/>
            <w:webHidden/>
          </w:rPr>
          <w:t>45</w:t>
        </w:r>
        <w:r w:rsidR="009769DB" w:rsidRPr="00824A19">
          <w:rPr>
            <w:rStyle w:val="ae"/>
            <w:webHidden/>
          </w:rPr>
          <w:fldChar w:fldCharType="end"/>
        </w:r>
      </w:hyperlink>
    </w:p>
    <w:p w:rsidR="00A07DCB" w:rsidRPr="002D6FE1" w:rsidRDefault="009769DB" w:rsidP="00DC5BD5">
      <w:pPr>
        <w:spacing w:line="400" w:lineRule="exact"/>
        <w:rPr>
          <w:sz w:val="24"/>
        </w:rPr>
      </w:pPr>
      <w:r w:rsidRPr="00DC5BD5">
        <w:rPr>
          <w:rFonts w:ascii="宋体" w:hAnsi="宋体"/>
          <w:b/>
          <w:bCs/>
          <w:sz w:val="24"/>
          <w:lang w:val="zh-CN"/>
        </w:rPr>
        <w:fldChar w:fldCharType="end"/>
      </w:r>
    </w:p>
    <w:p w:rsidR="00F22B53" w:rsidRDefault="00F22B53">
      <w:pPr>
        <w:widowControl/>
        <w:jc w:val="left"/>
      </w:pPr>
      <w:r>
        <w:br w:type="page"/>
      </w:r>
    </w:p>
    <w:p w:rsidR="00404AF0" w:rsidRPr="00824A19" w:rsidRDefault="00404AF0" w:rsidP="00F22B53">
      <w:pPr>
        <w:pStyle w:val="TOC"/>
        <w:jc w:val="center"/>
        <w:rPr>
          <w:rFonts w:ascii="黑体" w:eastAsia="黑体" w:hAnsi="黑体"/>
          <w:color w:val="auto"/>
          <w:sz w:val="30"/>
          <w:szCs w:val="30"/>
        </w:rPr>
      </w:pPr>
      <w:r w:rsidRPr="002A28D4">
        <w:rPr>
          <w:rFonts w:ascii="Times New Roman" w:eastAsia="宋体" w:hAnsi="Times New Roman"/>
          <w:color w:val="auto"/>
          <w:kern w:val="2"/>
          <w:sz w:val="30"/>
          <w:szCs w:val="30"/>
          <w:lang w:val="zh-CN"/>
        </w:rPr>
        <w:t xml:space="preserve">Table of </w:t>
      </w:r>
      <w:r w:rsidRPr="002A28D4">
        <w:rPr>
          <w:rFonts w:ascii="Times New Roman" w:eastAsia="黑体" w:hAnsi="Times New Roman"/>
          <w:color w:val="auto"/>
          <w:sz w:val="30"/>
          <w:szCs w:val="30"/>
          <w:lang w:val="zh-CN"/>
        </w:rPr>
        <w:t>Contents</w:t>
      </w:r>
    </w:p>
    <w:p w:rsidR="00404AF0" w:rsidRPr="00F22B53" w:rsidRDefault="00404AF0" w:rsidP="00F22B53">
      <w:pPr>
        <w:pStyle w:val="10"/>
        <w:spacing w:line="400" w:lineRule="exact"/>
        <w:rPr>
          <w:rFonts w:ascii="Times New Roman" w:eastAsia="宋体" w:hAnsi="Times New Roman"/>
        </w:rPr>
      </w:pPr>
      <w:r w:rsidRPr="00DC5BD5">
        <w:rPr>
          <w:rFonts w:ascii="宋体" w:eastAsia="宋体" w:hAnsi="宋体"/>
        </w:rPr>
        <w:fldChar w:fldCharType="begin"/>
      </w:r>
      <w:r w:rsidRPr="00DC5BD5">
        <w:rPr>
          <w:rFonts w:ascii="宋体" w:eastAsia="宋体" w:hAnsi="宋体"/>
        </w:rPr>
        <w:instrText xml:space="preserve"> TOC \o "1-3" \h \z \u </w:instrText>
      </w:r>
      <w:r w:rsidRPr="00DC5BD5">
        <w:rPr>
          <w:rFonts w:ascii="宋体" w:eastAsia="宋体" w:hAnsi="宋体"/>
        </w:rPr>
        <w:fldChar w:fldCharType="separate"/>
      </w:r>
    </w:p>
    <w:p w:rsidR="00404AF0" w:rsidRPr="00F22B53" w:rsidRDefault="00256674" w:rsidP="00F22B53">
      <w:pPr>
        <w:pStyle w:val="10"/>
        <w:spacing w:line="400" w:lineRule="exact"/>
        <w:rPr>
          <w:rFonts w:ascii="Times New Roman" w:eastAsia="宋体" w:hAnsi="Times New Roman"/>
        </w:rPr>
      </w:pPr>
      <w:hyperlink w:anchor="_Toc10506140" w:history="1">
        <w:r w:rsidR="00404AF0" w:rsidRPr="00F22B53">
          <w:rPr>
            <w:rStyle w:val="ae"/>
            <w:rFonts w:ascii="Times New Roman" w:hAnsi="Times New Roman"/>
          </w:rPr>
          <w:t>1 Introduction</w:t>
        </w:r>
        <w:r w:rsidR="00404AF0" w:rsidRPr="00F22B53">
          <w:rPr>
            <w:rFonts w:ascii="Times New Roman" w:eastAsia="宋体" w:hAnsi="Times New Roman"/>
            <w:webHidden/>
          </w:rPr>
          <w:tab/>
        </w:r>
        <w:r w:rsidR="00404AF0" w:rsidRPr="00F22B53">
          <w:rPr>
            <w:rFonts w:ascii="Times New Roman" w:hAnsi="Times New Roman"/>
            <w:webHidden/>
          </w:rPr>
          <w:fldChar w:fldCharType="begin"/>
        </w:r>
        <w:r w:rsidR="00404AF0" w:rsidRPr="00F22B53">
          <w:rPr>
            <w:rFonts w:ascii="Times New Roman" w:hAnsi="Times New Roman"/>
            <w:webHidden/>
          </w:rPr>
          <w:instrText xml:space="preserve"> PAGEREF _Toc10506140 \h </w:instrText>
        </w:r>
        <w:r w:rsidR="00404AF0" w:rsidRPr="00F22B53">
          <w:rPr>
            <w:rFonts w:ascii="Times New Roman" w:hAnsi="Times New Roman"/>
            <w:webHidden/>
          </w:rPr>
        </w:r>
        <w:r w:rsidR="00404AF0" w:rsidRPr="00F22B53">
          <w:rPr>
            <w:rFonts w:ascii="Times New Roman" w:hAnsi="Times New Roman"/>
            <w:webHidden/>
          </w:rPr>
          <w:fldChar w:fldCharType="separate"/>
        </w:r>
        <w:r w:rsidR="00404AF0" w:rsidRPr="00F22B53">
          <w:rPr>
            <w:rFonts w:ascii="Times New Roman" w:hAnsi="Times New Roman"/>
            <w:webHidden/>
          </w:rPr>
          <w:t>1</w:t>
        </w:r>
        <w:r w:rsidR="00404AF0" w:rsidRPr="00F22B53">
          <w:rPr>
            <w:rFonts w:ascii="Times New Roman" w:hAnsi="Times New Roman"/>
            <w:webHidden/>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41" w:history="1">
        <w:r w:rsidR="00404AF0" w:rsidRPr="00F22B53">
          <w:rPr>
            <w:rStyle w:val="ae"/>
            <w:noProof/>
            <w:sz w:val="24"/>
          </w:rPr>
          <w:t>1.1Research Background</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_Toc10506141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1</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42" w:history="1">
        <w:r w:rsidR="00404AF0" w:rsidRPr="00F22B53">
          <w:rPr>
            <w:rStyle w:val="ae"/>
            <w:noProof/>
            <w:sz w:val="24"/>
          </w:rPr>
          <w:t xml:space="preserve">1.1.1 </w:t>
        </w:r>
        <w:r w:rsidR="00404AF0">
          <w:rPr>
            <w:rStyle w:val="ae"/>
            <w:rFonts w:hint="eastAsia"/>
            <w:noProof/>
            <w:sz w:val="24"/>
          </w:rPr>
          <w:t>P</w:t>
        </w:r>
        <w:r w:rsidR="00404AF0">
          <w:rPr>
            <w:rStyle w:val="ae"/>
            <w:noProof/>
            <w:sz w:val="24"/>
          </w:rPr>
          <w:t>rice Index on Horizontal Level</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_Toc10506142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1</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43" w:history="1">
        <w:r w:rsidR="00404AF0" w:rsidRPr="00F22B53">
          <w:rPr>
            <w:rStyle w:val="ae"/>
            <w:noProof/>
            <w:sz w:val="24"/>
          </w:rPr>
          <w:t>1.1.2 CPI</w:t>
        </w:r>
        <w:r w:rsidR="00404AF0">
          <w:rPr>
            <w:rStyle w:val="ae"/>
            <w:rFonts w:hint="eastAsia"/>
            <w:noProof/>
            <w:sz w:val="24"/>
          </w:rPr>
          <w:t xml:space="preserve"> </w:t>
        </w:r>
        <w:r w:rsidR="00404AF0">
          <w:rPr>
            <w:rStyle w:val="ae"/>
            <w:noProof/>
            <w:sz w:val="24"/>
          </w:rPr>
          <w:t>Become The Main Index in Price Level Analysis</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_Toc10506143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2</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44" w:history="1">
        <w:r w:rsidR="00404AF0" w:rsidRPr="00F22B53">
          <w:rPr>
            <w:rStyle w:val="ae"/>
            <w:noProof/>
            <w:sz w:val="24"/>
          </w:rPr>
          <w:t xml:space="preserve">1.1.3 </w:t>
        </w:r>
        <w:r w:rsidR="00404AF0">
          <w:rPr>
            <w:rStyle w:val="ae"/>
            <w:rFonts w:hint="eastAsia"/>
            <w:noProof/>
            <w:sz w:val="24"/>
          </w:rPr>
          <w:t>T</w:t>
        </w:r>
        <w:r w:rsidR="00404AF0">
          <w:rPr>
            <w:rStyle w:val="ae"/>
            <w:noProof/>
            <w:sz w:val="24"/>
          </w:rPr>
          <w:t xml:space="preserve">he CPI Fluctuation Connection is The Main Research Point </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_Toc10506144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3</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45" w:history="1">
        <w:r w:rsidR="00404AF0" w:rsidRPr="00F22B53">
          <w:rPr>
            <w:rStyle w:val="ae"/>
            <w:noProof/>
            <w:sz w:val="24"/>
          </w:rPr>
          <w:t xml:space="preserve">1.2 </w:t>
        </w:r>
        <w:r w:rsidR="00404AF0">
          <w:rPr>
            <w:rStyle w:val="ae"/>
            <w:rFonts w:hint="eastAsia"/>
            <w:noProof/>
            <w:sz w:val="24"/>
          </w:rPr>
          <w:t>R</w:t>
        </w:r>
        <w:r w:rsidR="00404AF0">
          <w:rPr>
            <w:rStyle w:val="ae"/>
            <w:noProof/>
            <w:sz w:val="24"/>
          </w:rPr>
          <w:t>esearch Meaning and Process</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_Toc10506145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3</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46" w:history="1">
        <w:r w:rsidR="00404AF0" w:rsidRPr="00F22B53">
          <w:rPr>
            <w:rStyle w:val="ae"/>
            <w:noProof/>
            <w:sz w:val="24"/>
          </w:rPr>
          <w:t xml:space="preserve">1.2.1 </w:t>
        </w:r>
        <w:r w:rsidR="00404AF0">
          <w:rPr>
            <w:rStyle w:val="ae"/>
            <w:rFonts w:hint="eastAsia"/>
            <w:noProof/>
            <w:sz w:val="24"/>
          </w:rPr>
          <w:t>R</w:t>
        </w:r>
        <w:r w:rsidR="00404AF0">
          <w:rPr>
            <w:rStyle w:val="ae"/>
            <w:noProof/>
            <w:sz w:val="24"/>
          </w:rPr>
          <w:t>esearch Meaning</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_Toc10506146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3</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47" w:history="1">
        <w:r w:rsidR="00404AF0" w:rsidRPr="00F22B53">
          <w:rPr>
            <w:rStyle w:val="ae"/>
            <w:noProof/>
            <w:sz w:val="24"/>
          </w:rPr>
          <w:t xml:space="preserve">1.2.2 </w:t>
        </w:r>
        <w:r w:rsidR="00404AF0">
          <w:rPr>
            <w:rStyle w:val="ae"/>
            <w:noProof/>
            <w:sz w:val="24"/>
          </w:rPr>
          <w:t>Rsearch Process</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_Toc10506147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4</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48" w:history="1">
        <w:r w:rsidR="00404AF0" w:rsidRPr="00F22B53">
          <w:rPr>
            <w:rStyle w:val="ae"/>
            <w:noProof/>
            <w:sz w:val="24"/>
          </w:rPr>
          <w:t xml:space="preserve">1.3 </w:t>
        </w:r>
        <w:r w:rsidR="00404AF0">
          <w:rPr>
            <w:rStyle w:val="ae"/>
            <w:rFonts w:hint="eastAsia"/>
            <w:noProof/>
            <w:sz w:val="24"/>
          </w:rPr>
          <w:t>L</w:t>
        </w:r>
        <w:r w:rsidR="00404AF0">
          <w:rPr>
            <w:rStyle w:val="ae"/>
            <w:noProof/>
            <w:sz w:val="24"/>
          </w:rPr>
          <w:t>iterature Review at Home And Abroad</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_Toc10506148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5</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49" w:history="1">
        <w:r w:rsidR="00404AF0" w:rsidRPr="00F22B53">
          <w:rPr>
            <w:rStyle w:val="ae"/>
            <w:noProof/>
            <w:sz w:val="24"/>
          </w:rPr>
          <w:t xml:space="preserve">1.3.1 </w:t>
        </w:r>
        <w:r w:rsidR="00404AF0">
          <w:rPr>
            <w:rStyle w:val="ae"/>
            <w:rFonts w:hint="eastAsia"/>
            <w:noProof/>
            <w:sz w:val="24"/>
          </w:rPr>
          <w:t>L</w:t>
        </w:r>
        <w:r w:rsidR="00404AF0">
          <w:rPr>
            <w:rStyle w:val="ae"/>
            <w:noProof/>
            <w:sz w:val="24"/>
          </w:rPr>
          <w:t>iterature Review of Regional Price Parities</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_Toc10506149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5</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50" w:history="1">
        <w:r w:rsidR="00404AF0" w:rsidRPr="00F22B53">
          <w:rPr>
            <w:rStyle w:val="ae"/>
            <w:noProof/>
            <w:sz w:val="24"/>
          </w:rPr>
          <w:t xml:space="preserve">1.3.2 </w:t>
        </w:r>
        <w:r w:rsidR="00404AF0">
          <w:rPr>
            <w:rStyle w:val="ae"/>
            <w:rFonts w:hint="eastAsia"/>
            <w:noProof/>
            <w:sz w:val="24"/>
          </w:rPr>
          <w:t>L</w:t>
        </w:r>
        <w:r w:rsidR="00404AF0">
          <w:rPr>
            <w:rStyle w:val="ae"/>
            <w:noProof/>
            <w:sz w:val="24"/>
          </w:rPr>
          <w:t>iterature Review of Space Price Index</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_Toc10506150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8</w:t>
        </w:r>
        <w:r w:rsidR="00404AF0" w:rsidRPr="00F22B53">
          <w:rPr>
            <w:noProof/>
            <w:webHidden/>
            <w:sz w:val="24"/>
          </w:rPr>
          <w:fldChar w:fldCharType="end"/>
        </w:r>
      </w:hyperlink>
    </w:p>
    <w:p w:rsidR="00404AF0" w:rsidRPr="00F22B53" w:rsidRDefault="00256674" w:rsidP="00F22B53">
      <w:pPr>
        <w:pStyle w:val="10"/>
        <w:spacing w:line="400" w:lineRule="exact"/>
        <w:rPr>
          <w:rFonts w:ascii="Times New Roman" w:eastAsia="宋体" w:hAnsi="Times New Roman"/>
        </w:rPr>
      </w:pPr>
      <w:hyperlink w:anchor="_Toc10506151" w:history="1">
        <w:r w:rsidR="00404AF0" w:rsidRPr="00F22B53">
          <w:rPr>
            <w:rStyle w:val="ae"/>
            <w:rFonts w:ascii="Times New Roman" w:hAnsi="Times New Roman"/>
          </w:rPr>
          <w:t xml:space="preserve">2 </w:t>
        </w:r>
        <w:r w:rsidR="00404AF0">
          <w:rPr>
            <w:rStyle w:val="ae"/>
            <w:rFonts w:ascii="Times New Roman" w:hAnsi="Times New Roman" w:hint="eastAsia"/>
          </w:rPr>
          <w:t>F</w:t>
        </w:r>
        <w:r w:rsidR="00404AF0">
          <w:rPr>
            <w:rStyle w:val="ae"/>
            <w:rFonts w:ascii="Times New Roman" w:hAnsi="Times New Roman"/>
          </w:rPr>
          <w:t>undamental Theory and the Method this Paper Based on</w:t>
        </w:r>
        <w:r w:rsidR="00404AF0" w:rsidRPr="00F22B53">
          <w:rPr>
            <w:rFonts w:ascii="Times New Roman" w:eastAsia="宋体" w:hAnsi="Times New Roman"/>
            <w:webHidden/>
          </w:rPr>
          <w:tab/>
        </w:r>
        <w:r w:rsidR="00404AF0" w:rsidRPr="00F22B53">
          <w:rPr>
            <w:rFonts w:ascii="Times New Roman" w:hAnsi="Times New Roman"/>
            <w:webHidden/>
          </w:rPr>
          <w:fldChar w:fldCharType="begin"/>
        </w:r>
        <w:r w:rsidR="00404AF0" w:rsidRPr="00F22B53">
          <w:rPr>
            <w:rFonts w:ascii="Times New Roman" w:hAnsi="Times New Roman"/>
            <w:webHidden/>
          </w:rPr>
          <w:instrText xml:space="preserve"> PAGEREF _Toc10506151 \h </w:instrText>
        </w:r>
        <w:r w:rsidR="00404AF0" w:rsidRPr="00F22B53">
          <w:rPr>
            <w:rFonts w:ascii="Times New Roman" w:hAnsi="Times New Roman"/>
            <w:webHidden/>
          </w:rPr>
        </w:r>
        <w:r w:rsidR="00404AF0" w:rsidRPr="00F22B53">
          <w:rPr>
            <w:rFonts w:ascii="Times New Roman" w:hAnsi="Times New Roman"/>
            <w:webHidden/>
          </w:rPr>
          <w:fldChar w:fldCharType="separate"/>
        </w:r>
        <w:r w:rsidR="00404AF0" w:rsidRPr="00F22B53">
          <w:rPr>
            <w:rFonts w:ascii="Times New Roman" w:hAnsi="Times New Roman"/>
            <w:webHidden/>
          </w:rPr>
          <w:t>10</w:t>
        </w:r>
        <w:r w:rsidR="00404AF0" w:rsidRPr="00F22B53">
          <w:rPr>
            <w:rFonts w:ascii="Times New Roman" w:hAnsi="Times New Roman"/>
            <w:webHidden/>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52" w:history="1">
        <w:r w:rsidR="00404AF0" w:rsidRPr="00F22B53">
          <w:rPr>
            <w:rStyle w:val="ae"/>
            <w:noProof/>
            <w:sz w:val="24"/>
          </w:rPr>
          <w:t xml:space="preserve">2.1 </w:t>
        </w:r>
        <w:r w:rsidR="00404AF0">
          <w:rPr>
            <w:rStyle w:val="ae"/>
            <w:rFonts w:hint="eastAsia"/>
            <w:noProof/>
            <w:sz w:val="24"/>
          </w:rPr>
          <w:t>T</w:t>
        </w:r>
        <w:r w:rsidR="00404AF0">
          <w:rPr>
            <w:rStyle w:val="ae"/>
            <w:noProof/>
            <w:sz w:val="24"/>
          </w:rPr>
          <w:t>he Characteristic of Regional Price Parities of ICP</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_Toc10506152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10</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53" w:history="1">
        <w:r w:rsidR="00404AF0" w:rsidRPr="00F22B53">
          <w:rPr>
            <w:rStyle w:val="ae"/>
            <w:noProof/>
            <w:sz w:val="24"/>
          </w:rPr>
          <w:t xml:space="preserve">2.2 </w:t>
        </w:r>
        <w:r w:rsidR="00404AF0" w:rsidRPr="00F22B53">
          <w:rPr>
            <w:rStyle w:val="ae"/>
            <w:rFonts w:hint="eastAsia"/>
            <w:noProof/>
            <w:sz w:val="24"/>
          </w:rPr>
          <w:t>T</w:t>
        </w:r>
        <w:r w:rsidR="00404AF0" w:rsidRPr="00F22B53">
          <w:rPr>
            <w:rStyle w:val="ae"/>
            <w:noProof/>
            <w:sz w:val="24"/>
          </w:rPr>
          <w:t>he C</w:t>
        </w:r>
        <w:r w:rsidR="00404AF0">
          <w:rPr>
            <w:rStyle w:val="ae"/>
            <w:noProof/>
            <w:sz w:val="24"/>
          </w:rPr>
          <w:t>alculation</w:t>
        </w:r>
        <w:r w:rsidR="00404AF0" w:rsidRPr="00F22B53">
          <w:rPr>
            <w:rStyle w:val="ae"/>
            <w:noProof/>
            <w:sz w:val="24"/>
          </w:rPr>
          <w:t xml:space="preserve"> of Regional Price Parities of ICP</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_Toc10506153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12</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54" w:history="1">
        <w:r w:rsidR="00404AF0" w:rsidRPr="00F22B53">
          <w:rPr>
            <w:rStyle w:val="ae"/>
            <w:noProof/>
            <w:sz w:val="24"/>
          </w:rPr>
          <w:t xml:space="preserve">2.3 Price </w:t>
        </w:r>
        <w:r w:rsidR="00404AF0">
          <w:rPr>
            <w:rStyle w:val="ae"/>
            <w:noProof/>
            <w:sz w:val="24"/>
          </w:rPr>
          <w:t>Level Index</w:t>
        </w:r>
        <w:r w:rsidR="00404AF0" w:rsidRPr="00F22B53">
          <w:rPr>
            <w:rStyle w:val="ae"/>
            <w:noProof/>
            <w:sz w:val="24"/>
          </w:rPr>
          <w:t xml:space="preserve"> of ICP</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_Toc10506154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15</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55" w:history="1">
        <w:r w:rsidR="00404AF0" w:rsidRPr="00F22B53">
          <w:rPr>
            <w:rStyle w:val="ae"/>
            <w:noProof/>
            <w:sz w:val="24"/>
          </w:rPr>
          <w:t xml:space="preserve">2.4 </w:t>
        </w:r>
        <w:r w:rsidR="00404AF0">
          <w:rPr>
            <w:rStyle w:val="ae"/>
            <w:rFonts w:hint="eastAsia"/>
            <w:noProof/>
            <w:sz w:val="24"/>
          </w:rPr>
          <w:t>T</w:t>
        </w:r>
        <w:r w:rsidR="00404AF0">
          <w:rPr>
            <w:rStyle w:val="ae"/>
            <w:noProof/>
            <w:sz w:val="24"/>
          </w:rPr>
          <w:t>he Conclusion of ICP Methods</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_Toc10506155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16</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56" w:history="1">
        <w:r w:rsidR="00404AF0" w:rsidRPr="00F22B53">
          <w:rPr>
            <w:rStyle w:val="ae"/>
            <w:noProof/>
            <w:sz w:val="24"/>
          </w:rPr>
          <w:t xml:space="preserve">2.5 </w:t>
        </w:r>
        <w:r w:rsidR="00404AF0">
          <w:rPr>
            <w:rStyle w:val="ae"/>
            <w:rFonts w:hint="eastAsia"/>
            <w:noProof/>
            <w:sz w:val="24"/>
          </w:rPr>
          <w:t>T</w:t>
        </w:r>
        <w:r w:rsidR="00404AF0">
          <w:rPr>
            <w:rStyle w:val="ae"/>
            <w:noProof/>
            <w:sz w:val="24"/>
          </w:rPr>
          <w:t>he Selection and The Improvement of RPPs Calculation</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_Toc10506156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18</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57" w:history="1">
        <w:r w:rsidR="00404AF0" w:rsidRPr="00F22B53">
          <w:rPr>
            <w:rStyle w:val="ae"/>
            <w:noProof/>
            <w:sz w:val="24"/>
          </w:rPr>
          <w:t xml:space="preserve">2.5.1 </w:t>
        </w:r>
        <w:r w:rsidR="00404AF0">
          <w:rPr>
            <w:rStyle w:val="ae"/>
            <w:rFonts w:hint="eastAsia"/>
            <w:noProof/>
            <w:sz w:val="24"/>
          </w:rPr>
          <w:t>T</w:t>
        </w:r>
        <w:r w:rsidR="00404AF0">
          <w:rPr>
            <w:rStyle w:val="ae"/>
            <w:noProof/>
            <w:sz w:val="24"/>
          </w:rPr>
          <w:t>he Potential Problems may meet</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_Toc10506157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18</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58" w:history="1">
        <w:r w:rsidR="00404AF0" w:rsidRPr="00F22B53">
          <w:rPr>
            <w:rStyle w:val="ae"/>
            <w:noProof/>
            <w:sz w:val="24"/>
          </w:rPr>
          <w:t xml:space="preserve">2.5.2 </w:t>
        </w:r>
        <w:r w:rsidR="00404AF0">
          <w:rPr>
            <w:rStyle w:val="ae"/>
            <w:rFonts w:hint="eastAsia"/>
            <w:noProof/>
            <w:sz w:val="24"/>
          </w:rPr>
          <w:t>T</w:t>
        </w:r>
        <w:r w:rsidR="00404AF0">
          <w:rPr>
            <w:rStyle w:val="ae"/>
            <w:noProof/>
            <w:sz w:val="24"/>
          </w:rPr>
          <w:t>he Outstanding Characteristic of CPD Method</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_Toc10506158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18</w:t>
        </w:r>
        <w:r w:rsidR="00404AF0" w:rsidRPr="00F22B53">
          <w:rPr>
            <w:noProof/>
            <w:webHidden/>
            <w:sz w:val="24"/>
          </w:rPr>
          <w:fldChar w:fldCharType="end"/>
        </w:r>
      </w:hyperlink>
    </w:p>
    <w:p w:rsidR="00404AF0" w:rsidRPr="005851DB" w:rsidRDefault="00256674" w:rsidP="00F22B53">
      <w:pPr>
        <w:pStyle w:val="10"/>
        <w:spacing w:line="400" w:lineRule="exact"/>
        <w:rPr>
          <w:rFonts w:ascii="Times New Roman" w:hAnsi="Times New Roman"/>
          <w:color w:val="0563C1"/>
          <w:u w:val="single"/>
        </w:rPr>
      </w:pPr>
      <w:hyperlink w:anchor="_Toc10506159" w:history="1">
        <w:r w:rsidR="00404AF0" w:rsidRPr="00F22B53">
          <w:rPr>
            <w:rStyle w:val="ae"/>
            <w:rFonts w:ascii="Times New Roman" w:hAnsi="Times New Roman"/>
          </w:rPr>
          <w:t xml:space="preserve">3 </w:t>
        </w:r>
        <w:r w:rsidR="00404AF0">
          <w:rPr>
            <w:rStyle w:val="ae"/>
            <w:rFonts w:ascii="Times New Roman" w:hAnsi="Times New Roman" w:hint="eastAsia"/>
          </w:rPr>
          <w:t>T</w:t>
        </w:r>
        <w:r w:rsidR="00404AF0">
          <w:rPr>
            <w:rStyle w:val="ae"/>
            <w:rFonts w:ascii="Times New Roman" w:hAnsi="Times New Roman"/>
          </w:rPr>
          <w:t>he Simulation Research of RPPs</w:t>
        </w:r>
        <w:r w:rsidR="00404AF0" w:rsidRPr="00F22B53">
          <w:rPr>
            <w:rFonts w:ascii="Times New Roman" w:eastAsia="宋体" w:hAnsi="Times New Roman"/>
            <w:webHidden/>
          </w:rPr>
          <w:tab/>
        </w:r>
        <w:r w:rsidR="00404AF0" w:rsidRPr="00F22B53">
          <w:rPr>
            <w:rFonts w:ascii="Times New Roman" w:hAnsi="Times New Roman"/>
            <w:webHidden/>
          </w:rPr>
          <w:fldChar w:fldCharType="begin"/>
        </w:r>
        <w:r w:rsidR="00404AF0" w:rsidRPr="00F22B53">
          <w:rPr>
            <w:rFonts w:ascii="Times New Roman" w:hAnsi="Times New Roman"/>
            <w:webHidden/>
          </w:rPr>
          <w:instrText xml:space="preserve"> PAGEREF _Toc10506159 \h </w:instrText>
        </w:r>
        <w:r w:rsidR="00404AF0" w:rsidRPr="00F22B53">
          <w:rPr>
            <w:rFonts w:ascii="Times New Roman" w:hAnsi="Times New Roman"/>
            <w:webHidden/>
          </w:rPr>
        </w:r>
        <w:r w:rsidR="00404AF0" w:rsidRPr="00F22B53">
          <w:rPr>
            <w:rFonts w:ascii="Times New Roman" w:hAnsi="Times New Roman"/>
            <w:webHidden/>
          </w:rPr>
          <w:fldChar w:fldCharType="separate"/>
        </w:r>
        <w:r w:rsidR="00404AF0" w:rsidRPr="00F22B53">
          <w:rPr>
            <w:rFonts w:ascii="Times New Roman" w:hAnsi="Times New Roman"/>
            <w:webHidden/>
          </w:rPr>
          <w:t>20</w:t>
        </w:r>
        <w:r w:rsidR="00404AF0" w:rsidRPr="00F22B53">
          <w:rPr>
            <w:rFonts w:ascii="Times New Roman" w:hAnsi="Times New Roman"/>
            <w:webHidden/>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60" w:history="1">
        <w:r w:rsidR="00404AF0" w:rsidRPr="00F22B53">
          <w:rPr>
            <w:rStyle w:val="ae"/>
            <w:noProof/>
            <w:sz w:val="24"/>
          </w:rPr>
          <w:t xml:space="preserve">3.1 </w:t>
        </w:r>
        <w:r w:rsidR="00404AF0">
          <w:rPr>
            <w:rStyle w:val="ae"/>
            <w:rFonts w:hint="eastAsia"/>
            <w:noProof/>
            <w:sz w:val="24"/>
          </w:rPr>
          <w:t>T</w:t>
        </w:r>
        <w:r w:rsidR="00404AF0">
          <w:rPr>
            <w:rStyle w:val="ae"/>
            <w:noProof/>
            <w:sz w:val="24"/>
          </w:rPr>
          <w:t>he Purhasing Power of RMB and the Price Index on Horizontal Level</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_Toc10506160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20</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61" w:history="1">
        <w:r w:rsidR="00404AF0" w:rsidRPr="00F22B53">
          <w:rPr>
            <w:rStyle w:val="ae"/>
            <w:noProof/>
            <w:sz w:val="24"/>
          </w:rPr>
          <w:t xml:space="preserve">3.2 </w:t>
        </w:r>
        <w:r w:rsidR="00404AF0">
          <w:rPr>
            <w:rStyle w:val="ae"/>
            <w:rFonts w:hint="eastAsia"/>
            <w:noProof/>
            <w:sz w:val="24"/>
          </w:rPr>
          <w:t>D</w:t>
        </w:r>
        <w:r w:rsidR="00404AF0">
          <w:rPr>
            <w:rStyle w:val="ae"/>
            <w:noProof/>
            <w:sz w:val="24"/>
          </w:rPr>
          <w:t>ata Collection</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_Toc10506161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20</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62" w:history="1">
        <w:r w:rsidR="00404AF0" w:rsidRPr="00F22B53">
          <w:rPr>
            <w:rStyle w:val="ae"/>
            <w:noProof/>
            <w:sz w:val="24"/>
          </w:rPr>
          <w:t xml:space="preserve">3.3 </w:t>
        </w:r>
        <w:r w:rsidR="00404AF0">
          <w:rPr>
            <w:rStyle w:val="ae"/>
            <w:rFonts w:hint="eastAsia"/>
            <w:noProof/>
            <w:sz w:val="24"/>
          </w:rPr>
          <w:t>E</w:t>
        </w:r>
        <w:r w:rsidR="00404AF0">
          <w:rPr>
            <w:rStyle w:val="ae"/>
            <w:noProof/>
            <w:sz w:val="24"/>
          </w:rPr>
          <w:t>mpirical Research</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_Toc10506162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23</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63" w:history="1">
        <w:r w:rsidR="00404AF0" w:rsidRPr="00F22B53">
          <w:rPr>
            <w:rStyle w:val="ae"/>
            <w:noProof/>
            <w:sz w:val="24"/>
          </w:rPr>
          <w:t xml:space="preserve">3.3.1 </w:t>
        </w:r>
        <w:r w:rsidR="00404AF0">
          <w:rPr>
            <w:rStyle w:val="ae"/>
            <w:rFonts w:hint="eastAsia"/>
            <w:noProof/>
            <w:sz w:val="24"/>
          </w:rPr>
          <w:t>C</w:t>
        </w:r>
        <w:r w:rsidR="00404AF0">
          <w:rPr>
            <w:rStyle w:val="ae"/>
            <w:noProof/>
            <w:sz w:val="24"/>
          </w:rPr>
          <w:t>alculation Process</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_Toc10506163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23</w:t>
        </w:r>
        <w:r w:rsidR="00404AF0" w:rsidRPr="00F22B53">
          <w:rPr>
            <w:noProof/>
            <w:webHidden/>
            <w:sz w:val="24"/>
          </w:rPr>
          <w:fldChar w:fldCharType="end"/>
        </w:r>
      </w:hyperlink>
    </w:p>
    <w:p w:rsidR="00404AF0" w:rsidRPr="00F22B53" w:rsidRDefault="00256674" w:rsidP="00F22B53">
      <w:pPr>
        <w:pStyle w:val="30"/>
        <w:tabs>
          <w:tab w:val="right" w:leader="dot" w:pos="8302"/>
        </w:tabs>
        <w:spacing w:line="400" w:lineRule="exact"/>
        <w:rPr>
          <w:noProof/>
          <w:sz w:val="24"/>
        </w:rPr>
      </w:pPr>
      <w:hyperlink w:anchor="_Toc10506164" w:history="1">
        <w:r w:rsidR="00404AF0" w:rsidRPr="00F22B53">
          <w:rPr>
            <w:rStyle w:val="ae"/>
            <w:noProof/>
            <w:sz w:val="24"/>
          </w:rPr>
          <w:t xml:space="preserve">3.3.2 </w:t>
        </w:r>
        <w:r w:rsidR="00404AF0">
          <w:rPr>
            <w:rStyle w:val="ae"/>
            <w:rFonts w:hint="eastAsia"/>
            <w:noProof/>
            <w:sz w:val="24"/>
          </w:rPr>
          <w:t>R</w:t>
        </w:r>
        <w:r w:rsidR="00404AF0">
          <w:rPr>
            <w:rStyle w:val="ae"/>
            <w:noProof/>
            <w:sz w:val="24"/>
          </w:rPr>
          <w:t xml:space="preserve">esults Analysis Under Different Methods   </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_Toc10506164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25</w:t>
        </w:r>
        <w:r w:rsidR="00404AF0" w:rsidRPr="00F22B53">
          <w:rPr>
            <w:noProof/>
            <w:webHidden/>
            <w:sz w:val="24"/>
          </w:rPr>
          <w:fldChar w:fldCharType="end"/>
        </w:r>
      </w:hyperlink>
    </w:p>
    <w:p w:rsidR="00404AF0" w:rsidRPr="00F22B53" w:rsidRDefault="00256674" w:rsidP="00F22B53">
      <w:pPr>
        <w:pStyle w:val="10"/>
        <w:spacing w:line="400" w:lineRule="exact"/>
        <w:rPr>
          <w:rFonts w:ascii="Times New Roman" w:eastAsia="宋体" w:hAnsi="Times New Roman"/>
        </w:rPr>
      </w:pPr>
      <w:hyperlink w:anchor="_Toc10506165" w:history="1">
        <w:r w:rsidR="00404AF0" w:rsidRPr="00F22B53">
          <w:rPr>
            <w:rStyle w:val="ae"/>
            <w:rFonts w:ascii="Times New Roman" w:hAnsi="Times New Roman"/>
          </w:rPr>
          <w:t>4</w:t>
        </w:r>
        <w:r w:rsidR="00404AF0">
          <w:rPr>
            <w:rStyle w:val="ae"/>
            <w:rFonts w:ascii="Times New Roman" w:hAnsi="Times New Roman"/>
          </w:rPr>
          <w:t xml:space="preserve"> </w:t>
        </w:r>
        <w:r w:rsidR="00404AF0">
          <w:rPr>
            <w:rStyle w:val="ae"/>
            <w:rFonts w:ascii="Times New Roman" w:hAnsi="Times New Roman" w:hint="eastAsia"/>
          </w:rPr>
          <w:t>T</w:t>
        </w:r>
        <w:r w:rsidR="00404AF0">
          <w:rPr>
            <w:rStyle w:val="ae"/>
            <w:rFonts w:ascii="Times New Roman" w:hAnsi="Times New Roman"/>
          </w:rPr>
          <w:t>he Simulation Research of Missing Data</w:t>
        </w:r>
        <w:r w:rsidR="00404AF0" w:rsidRPr="00F22B53">
          <w:rPr>
            <w:rFonts w:ascii="Times New Roman" w:eastAsia="宋体" w:hAnsi="Times New Roman"/>
            <w:webHidden/>
          </w:rPr>
          <w:tab/>
        </w:r>
        <w:r w:rsidR="00404AF0" w:rsidRPr="00F22B53">
          <w:rPr>
            <w:rFonts w:ascii="Times New Roman" w:hAnsi="Times New Roman"/>
            <w:webHidden/>
          </w:rPr>
          <w:fldChar w:fldCharType="begin"/>
        </w:r>
        <w:r w:rsidR="00404AF0" w:rsidRPr="00F22B53">
          <w:rPr>
            <w:rFonts w:ascii="Times New Roman" w:hAnsi="Times New Roman"/>
            <w:webHidden/>
          </w:rPr>
          <w:instrText xml:space="preserve"> PAGEREF _Toc10506165 \h </w:instrText>
        </w:r>
        <w:r w:rsidR="00404AF0" w:rsidRPr="00F22B53">
          <w:rPr>
            <w:rFonts w:ascii="Times New Roman" w:hAnsi="Times New Roman"/>
            <w:webHidden/>
          </w:rPr>
        </w:r>
        <w:r w:rsidR="00404AF0" w:rsidRPr="00F22B53">
          <w:rPr>
            <w:rFonts w:ascii="Times New Roman" w:hAnsi="Times New Roman"/>
            <w:webHidden/>
          </w:rPr>
          <w:fldChar w:fldCharType="separate"/>
        </w:r>
        <w:r w:rsidR="00404AF0" w:rsidRPr="00F22B53">
          <w:rPr>
            <w:rFonts w:ascii="Times New Roman" w:hAnsi="Times New Roman"/>
            <w:webHidden/>
          </w:rPr>
          <w:t>27</w:t>
        </w:r>
        <w:r w:rsidR="00404AF0" w:rsidRPr="00F22B53">
          <w:rPr>
            <w:rFonts w:ascii="Times New Roman" w:hAnsi="Times New Roman"/>
            <w:webHidden/>
          </w:rPr>
          <w:fldChar w:fldCharType="end"/>
        </w:r>
      </w:hyperlink>
    </w:p>
    <w:p w:rsidR="00404AF0" w:rsidRPr="005851DB" w:rsidRDefault="00256674" w:rsidP="00404AF0">
      <w:pPr>
        <w:pStyle w:val="20"/>
        <w:tabs>
          <w:tab w:val="right" w:leader="dot" w:pos="8302"/>
        </w:tabs>
        <w:spacing w:line="400" w:lineRule="exact"/>
        <w:rPr>
          <w:noProof/>
          <w:color w:val="0563C1"/>
          <w:sz w:val="24"/>
          <w:u w:val="single"/>
        </w:rPr>
      </w:pPr>
      <w:hyperlink w:anchor="_Toc10506166" w:history="1">
        <w:r w:rsidR="00404AF0" w:rsidRPr="00F22B53">
          <w:rPr>
            <w:rStyle w:val="ae"/>
            <w:noProof/>
            <w:sz w:val="24"/>
          </w:rPr>
          <w:t xml:space="preserve">4.1 </w:t>
        </w:r>
        <w:r w:rsidR="00404AF0" w:rsidRPr="00404AF0">
          <w:rPr>
            <w:rStyle w:val="ae"/>
            <w:rFonts w:hint="eastAsia"/>
            <w:noProof/>
            <w:sz w:val="24"/>
          </w:rPr>
          <w:t>T</w:t>
        </w:r>
        <w:r w:rsidR="00404AF0" w:rsidRPr="00404AF0">
          <w:rPr>
            <w:rStyle w:val="ae"/>
            <w:noProof/>
            <w:sz w:val="24"/>
          </w:rPr>
          <w:t xml:space="preserve">he Effect of Missing Data on </w:t>
        </w:r>
        <w:r w:rsidR="00404AF0">
          <w:rPr>
            <w:rStyle w:val="ae"/>
            <w:noProof/>
            <w:sz w:val="24"/>
          </w:rPr>
          <w:t>RPPs</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_Toc10506166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27</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67" w:history="1">
        <w:r w:rsidR="00404AF0" w:rsidRPr="00F22B53">
          <w:rPr>
            <w:rStyle w:val="ae"/>
            <w:noProof/>
            <w:sz w:val="24"/>
          </w:rPr>
          <w:t xml:space="preserve">4.2 </w:t>
        </w:r>
        <w:r w:rsidR="00404AF0">
          <w:rPr>
            <w:rStyle w:val="ae"/>
            <w:rFonts w:hint="eastAsia"/>
            <w:noProof/>
            <w:sz w:val="24"/>
          </w:rPr>
          <w:t>T</w:t>
        </w:r>
        <w:r w:rsidR="00404AF0">
          <w:rPr>
            <w:rStyle w:val="ae"/>
            <w:noProof/>
            <w:sz w:val="24"/>
          </w:rPr>
          <w:t>he Effect of Missing Data on Error Term</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_Toc10506167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28</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68" w:history="1">
        <w:r w:rsidR="00404AF0" w:rsidRPr="00F22B53">
          <w:rPr>
            <w:rStyle w:val="ae"/>
            <w:noProof/>
            <w:sz w:val="24"/>
          </w:rPr>
          <w:t xml:space="preserve">4.3 </w:t>
        </w:r>
        <w:r w:rsidR="00404AF0" w:rsidRPr="00404AF0">
          <w:rPr>
            <w:rStyle w:val="ae"/>
            <w:noProof/>
            <w:sz w:val="24"/>
          </w:rPr>
          <w:t>Regional Price Parities</w:t>
        </w:r>
        <w:r w:rsidR="00404AF0">
          <w:rPr>
            <w:rStyle w:val="ae"/>
            <w:noProof/>
            <w:sz w:val="24"/>
          </w:rPr>
          <w:t xml:space="preserve"> Application</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_Toc10506168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32</w:t>
        </w:r>
        <w:r w:rsidR="00404AF0" w:rsidRPr="00F22B53">
          <w:rPr>
            <w:noProof/>
            <w:webHidden/>
            <w:sz w:val="24"/>
          </w:rPr>
          <w:fldChar w:fldCharType="end"/>
        </w:r>
      </w:hyperlink>
    </w:p>
    <w:p w:rsidR="00404AF0" w:rsidRPr="00F22B53" w:rsidRDefault="00256674" w:rsidP="00F22B53">
      <w:pPr>
        <w:pStyle w:val="10"/>
        <w:spacing w:line="400" w:lineRule="exact"/>
        <w:rPr>
          <w:rFonts w:ascii="Times New Roman" w:eastAsia="宋体" w:hAnsi="Times New Roman"/>
        </w:rPr>
      </w:pPr>
      <w:hyperlink w:anchor="_Toc10506169" w:history="1">
        <w:r w:rsidR="00404AF0" w:rsidRPr="00F22B53">
          <w:rPr>
            <w:rStyle w:val="ae"/>
            <w:rFonts w:ascii="Times New Roman" w:hAnsi="Times New Roman"/>
          </w:rPr>
          <w:t xml:space="preserve">5 </w:t>
        </w:r>
        <w:r w:rsidR="00404AF0">
          <w:rPr>
            <w:rStyle w:val="ae"/>
            <w:rFonts w:ascii="Times New Roman" w:hAnsi="Times New Roman" w:hint="eastAsia"/>
          </w:rPr>
          <w:t>C</w:t>
        </w:r>
        <w:r w:rsidR="00404AF0">
          <w:rPr>
            <w:rStyle w:val="ae"/>
            <w:rFonts w:ascii="Times New Roman" w:hAnsi="Times New Roman"/>
          </w:rPr>
          <w:t>onclusion</w:t>
        </w:r>
        <w:r w:rsidR="00404AF0" w:rsidRPr="00F22B53">
          <w:rPr>
            <w:rFonts w:ascii="Times New Roman" w:eastAsia="宋体" w:hAnsi="Times New Roman"/>
            <w:webHidden/>
          </w:rPr>
          <w:tab/>
        </w:r>
        <w:r w:rsidR="00404AF0" w:rsidRPr="00F22B53">
          <w:rPr>
            <w:rFonts w:ascii="Times New Roman" w:hAnsi="Times New Roman"/>
            <w:webHidden/>
          </w:rPr>
          <w:fldChar w:fldCharType="begin"/>
        </w:r>
        <w:r w:rsidR="00404AF0" w:rsidRPr="00F22B53">
          <w:rPr>
            <w:rFonts w:ascii="Times New Roman" w:hAnsi="Times New Roman"/>
            <w:webHidden/>
          </w:rPr>
          <w:instrText xml:space="preserve"> PAGEREF _Toc10506169 \h </w:instrText>
        </w:r>
        <w:r w:rsidR="00404AF0" w:rsidRPr="00F22B53">
          <w:rPr>
            <w:rFonts w:ascii="Times New Roman" w:hAnsi="Times New Roman"/>
            <w:webHidden/>
          </w:rPr>
        </w:r>
        <w:r w:rsidR="00404AF0" w:rsidRPr="00F22B53">
          <w:rPr>
            <w:rFonts w:ascii="Times New Roman" w:hAnsi="Times New Roman"/>
            <w:webHidden/>
          </w:rPr>
          <w:fldChar w:fldCharType="separate"/>
        </w:r>
        <w:r w:rsidR="00404AF0" w:rsidRPr="00F22B53">
          <w:rPr>
            <w:rFonts w:ascii="Times New Roman" w:hAnsi="Times New Roman"/>
            <w:webHidden/>
          </w:rPr>
          <w:t>33</w:t>
        </w:r>
        <w:r w:rsidR="00404AF0" w:rsidRPr="00F22B53">
          <w:rPr>
            <w:rFonts w:ascii="Times New Roman" w:hAnsi="Times New Roman"/>
            <w:webHidden/>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70" w:history="1">
        <w:r w:rsidR="00404AF0" w:rsidRPr="00F22B53">
          <w:rPr>
            <w:rStyle w:val="ae"/>
            <w:noProof/>
            <w:sz w:val="24"/>
          </w:rPr>
          <w:t xml:space="preserve">5.1 </w:t>
        </w:r>
        <w:r w:rsidR="00404AF0">
          <w:rPr>
            <w:rStyle w:val="ae"/>
            <w:rFonts w:hint="eastAsia"/>
            <w:noProof/>
            <w:sz w:val="24"/>
          </w:rPr>
          <w:t>R</w:t>
        </w:r>
        <w:r w:rsidR="00404AF0">
          <w:rPr>
            <w:rStyle w:val="ae"/>
            <w:noProof/>
            <w:sz w:val="24"/>
          </w:rPr>
          <w:t>esearch Conclusion</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_Toc10506170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33</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71" w:history="1">
        <w:r w:rsidR="00404AF0" w:rsidRPr="00F22B53">
          <w:rPr>
            <w:rStyle w:val="ae"/>
            <w:noProof/>
            <w:sz w:val="24"/>
          </w:rPr>
          <w:t xml:space="preserve">5.2 </w:t>
        </w:r>
        <w:r w:rsidR="00404AF0">
          <w:rPr>
            <w:rStyle w:val="ae"/>
            <w:rFonts w:hint="eastAsia"/>
            <w:noProof/>
            <w:sz w:val="24"/>
          </w:rPr>
          <w:t>R</w:t>
        </w:r>
        <w:r w:rsidR="00404AF0">
          <w:rPr>
            <w:rStyle w:val="ae"/>
            <w:noProof/>
            <w:sz w:val="24"/>
          </w:rPr>
          <w:t>esearch Innovation</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_Toc10506171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34</w:t>
        </w:r>
        <w:r w:rsidR="00404AF0" w:rsidRPr="00F22B53">
          <w:rPr>
            <w:noProof/>
            <w:webHidden/>
            <w:sz w:val="24"/>
          </w:rPr>
          <w:fldChar w:fldCharType="end"/>
        </w:r>
      </w:hyperlink>
    </w:p>
    <w:p w:rsidR="00404AF0" w:rsidRPr="00F22B53" w:rsidRDefault="00256674" w:rsidP="00F22B53">
      <w:pPr>
        <w:pStyle w:val="20"/>
        <w:tabs>
          <w:tab w:val="right" w:leader="dot" w:pos="8302"/>
        </w:tabs>
        <w:spacing w:line="400" w:lineRule="exact"/>
        <w:rPr>
          <w:noProof/>
          <w:sz w:val="24"/>
        </w:rPr>
      </w:pPr>
      <w:hyperlink w:anchor="_Toc10506172" w:history="1">
        <w:r w:rsidR="00404AF0" w:rsidRPr="00F22B53">
          <w:rPr>
            <w:rStyle w:val="ae"/>
            <w:noProof/>
            <w:sz w:val="24"/>
          </w:rPr>
          <w:t xml:space="preserve">5.3 </w:t>
        </w:r>
        <w:r w:rsidR="00404AF0">
          <w:rPr>
            <w:rStyle w:val="ae"/>
            <w:rFonts w:hint="eastAsia"/>
            <w:noProof/>
            <w:sz w:val="24"/>
          </w:rPr>
          <w:t>T</w:t>
        </w:r>
        <w:r w:rsidR="00404AF0">
          <w:rPr>
            <w:rStyle w:val="ae"/>
            <w:noProof/>
            <w:sz w:val="24"/>
          </w:rPr>
          <w:t>he Defficiency and Outlook of Paper</w:t>
        </w:r>
        <w:r w:rsidR="00404AF0" w:rsidRPr="00F22B53">
          <w:rPr>
            <w:noProof/>
            <w:webHidden/>
            <w:sz w:val="24"/>
          </w:rPr>
          <w:tab/>
        </w:r>
        <w:r w:rsidR="00404AF0" w:rsidRPr="00F22B53">
          <w:rPr>
            <w:noProof/>
            <w:webHidden/>
            <w:sz w:val="24"/>
          </w:rPr>
          <w:fldChar w:fldCharType="begin"/>
        </w:r>
        <w:r w:rsidR="00404AF0" w:rsidRPr="00F22B53">
          <w:rPr>
            <w:noProof/>
            <w:webHidden/>
            <w:sz w:val="24"/>
          </w:rPr>
          <w:instrText xml:space="preserve"> PAGEREF _Toc10506172 \h </w:instrText>
        </w:r>
        <w:r w:rsidR="00404AF0" w:rsidRPr="00F22B53">
          <w:rPr>
            <w:noProof/>
            <w:webHidden/>
            <w:sz w:val="24"/>
          </w:rPr>
        </w:r>
        <w:r w:rsidR="00404AF0" w:rsidRPr="00F22B53">
          <w:rPr>
            <w:noProof/>
            <w:webHidden/>
            <w:sz w:val="24"/>
          </w:rPr>
          <w:fldChar w:fldCharType="separate"/>
        </w:r>
        <w:r w:rsidR="00404AF0" w:rsidRPr="00F22B53">
          <w:rPr>
            <w:noProof/>
            <w:webHidden/>
            <w:sz w:val="24"/>
          </w:rPr>
          <w:t>34</w:t>
        </w:r>
        <w:r w:rsidR="00404AF0" w:rsidRPr="00F22B53">
          <w:rPr>
            <w:noProof/>
            <w:webHidden/>
            <w:sz w:val="24"/>
          </w:rPr>
          <w:fldChar w:fldCharType="end"/>
        </w:r>
      </w:hyperlink>
    </w:p>
    <w:p w:rsidR="00404AF0" w:rsidRPr="00F22B53" w:rsidRDefault="00256674" w:rsidP="00F22B53">
      <w:pPr>
        <w:pStyle w:val="10"/>
        <w:spacing w:line="400" w:lineRule="exact"/>
        <w:rPr>
          <w:rStyle w:val="ae"/>
          <w:rFonts w:ascii="Times New Roman" w:hAnsi="Times New Roman"/>
        </w:rPr>
      </w:pPr>
      <w:hyperlink w:anchor="_Toc10506173" w:history="1">
        <w:r w:rsidR="00404AF0">
          <w:rPr>
            <w:rStyle w:val="ae"/>
            <w:rFonts w:ascii="Times New Roman" w:hAnsi="Times New Roman" w:hint="eastAsia"/>
          </w:rPr>
          <w:t>A</w:t>
        </w:r>
        <w:r w:rsidR="00404AF0">
          <w:rPr>
            <w:rStyle w:val="ae"/>
            <w:rFonts w:ascii="Times New Roman" w:hAnsi="Times New Roman"/>
          </w:rPr>
          <w:t>ppendix</w:t>
        </w:r>
        <w:r w:rsidR="00404AF0" w:rsidRPr="00F22B53">
          <w:rPr>
            <w:rStyle w:val="ae"/>
            <w:rFonts w:ascii="Times New Roman" w:hAnsi="Times New Roman"/>
            <w:webHidden/>
          </w:rPr>
          <w:tab/>
        </w:r>
        <w:r w:rsidR="00404AF0" w:rsidRPr="00F22B53">
          <w:rPr>
            <w:rStyle w:val="ae"/>
            <w:rFonts w:ascii="Times New Roman" w:hAnsi="Times New Roman"/>
            <w:webHidden/>
          </w:rPr>
          <w:fldChar w:fldCharType="begin"/>
        </w:r>
        <w:r w:rsidR="00404AF0" w:rsidRPr="00F22B53">
          <w:rPr>
            <w:rStyle w:val="ae"/>
            <w:rFonts w:ascii="Times New Roman" w:hAnsi="Times New Roman"/>
            <w:webHidden/>
          </w:rPr>
          <w:instrText xml:space="preserve"> PAGEREF _Toc10506173 \h </w:instrText>
        </w:r>
        <w:r w:rsidR="00404AF0" w:rsidRPr="00F22B53">
          <w:rPr>
            <w:rStyle w:val="ae"/>
            <w:rFonts w:ascii="Times New Roman" w:hAnsi="Times New Roman"/>
            <w:webHidden/>
          </w:rPr>
        </w:r>
        <w:r w:rsidR="00404AF0" w:rsidRPr="00F22B53">
          <w:rPr>
            <w:rStyle w:val="ae"/>
            <w:rFonts w:ascii="Times New Roman" w:hAnsi="Times New Roman"/>
            <w:webHidden/>
          </w:rPr>
          <w:fldChar w:fldCharType="separate"/>
        </w:r>
        <w:r w:rsidR="00404AF0" w:rsidRPr="00F22B53">
          <w:rPr>
            <w:rStyle w:val="ae"/>
            <w:rFonts w:ascii="Times New Roman" w:hAnsi="Times New Roman"/>
            <w:webHidden/>
          </w:rPr>
          <w:t>36</w:t>
        </w:r>
        <w:r w:rsidR="00404AF0" w:rsidRPr="00F22B53">
          <w:rPr>
            <w:rStyle w:val="ae"/>
            <w:rFonts w:ascii="Times New Roman" w:hAnsi="Times New Roman"/>
            <w:webHidden/>
          </w:rPr>
          <w:fldChar w:fldCharType="end"/>
        </w:r>
      </w:hyperlink>
    </w:p>
    <w:p w:rsidR="00404AF0" w:rsidRPr="00F22B53" w:rsidRDefault="00256674" w:rsidP="00F22B53">
      <w:pPr>
        <w:pStyle w:val="10"/>
        <w:spacing w:line="400" w:lineRule="exact"/>
        <w:rPr>
          <w:rStyle w:val="ae"/>
          <w:rFonts w:ascii="Times New Roman" w:hAnsi="Times New Roman"/>
        </w:rPr>
      </w:pPr>
      <w:hyperlink w:anchor="_Toc10506174" w:history="1">
        <w:r w:rsidR="00404AF0">
          <w:rPr>
            <w:rStyle w:val="ae"/>
            <w:rFonts w:ascii="Times New Roman" w:hAnsi="Times New Roman"/>
          </w:rPr>
          <w:t>References</w:t>
        </w:r>
        <w:r w:rsidR="00404AF0" w:rsidRPr="00F22B53">
          <w:rPr>
            <w:rStyle w:val="ae"/>
            <w:rFonts w:ascii="Times New Roman" w:hAnsi="Times New Roman"/>
            <w:webHidden/>
          </w:rPr>
          <w:tab/>
        </w:r>
        <w:r w:rsidR="00404AF0" w:rsidRPr="00F22B53">
          <w:rPr>
            <w:rStyle w:val="ae"/>
            <w:rFonts w:ascii="Times New Roman" w:hAnsi="Times New Roman"/>
            <w:webHidden/>
          </w:rPr>
          <w:fldChar w:fldCharType="begin"/>
        </w:r>
        <w:r w:rsidR="00404AF0" w:rsidRPr="00F22B53">
          <w:rPr>
            <w:rStyle w:val="ae"/>
            <w:rFonts w:ascii="Times New Roman" w:hAnsi="Times New Roman"/>
            <w:webHidden/>
          </w:rPr>
          <w:instrText xml:space="preserve"> PAGEREF _Toc10506174 \h </w:instrText>
        </w:r>
        <w:r w:rsidR="00404AF0" w:rsidRPr="00F22B53">
          <w:rPr>
            <w:rStyle w:val="ae"/>
            <w:rFonts w:ascii="Times New Roman" w:hAnsi="Times New Roman"/>
            <w:webHidden/>
          </w:rPr>
        </w:r>
        <w:r w:rsidR="00404AF0" w:rsidRPr="00F22B53">
          <w:rPr>
            <w:rStyle w:val="ae"/>
            <w:rFonts w:ascii="Times New Roman" w:hAnsi="Times New Roman"/>
            <w:webHidden/>
          </w:rPr>
          <w:fldChar w:fldCharType="separate"/>
        </w:r>
        <w:r w:rsidR="00404AF0" w:rsidRPr="00F22B53">
          <w:rPr>
            <w:rStyle w:val="ae"/>
            <w:rFonts w:ascii="Times New Roman" w:hAnsi="Times New Roman"/>
            <w:webHidden/>
          </w:rPr>
          <w:t>42</w:t>
        </w:r>
        <w:r w:rsidR="00404AF0" w:rsidRPr="00F22B53">
          <w:rPr>
            <w:rStyle w:val="ae"/>
            <w:rFonts w:ascii="Times New Roman" w:hAnsi="Times New Roman"/>
            <w:webHidden/>
          </w:rPr>
          <w:fldChar w:fldCharType="end"/>
        </w:r>
      </w:hyperlink>
    </w:p>
    <w:p w:rsidR="00404AF0" w:rsidRPr="00824A19" w:rsidRDefault="00256674" w:rsidP="00F22B53">
      <w:pPr>
        <w:pStyle w:val="10"/>
        <w:spacing w:line="400" w:lineRule="exact"/>
        <w:rPr>
          <w:rStyle w:val="ae"/>
        </w:rPr>
      </w:pPr>
      <w:hyperlink w:anchor="_Toc10506175" w:history="1">
        <w:r w:rsidR="00404AF0">
          <w:rPr>
            <w:rStyle w:val="ae"/>
            <w:rFonts w:ascii="Times New Roman" w:hAnsi="Times New Roman"/>
          </w:rPr>
          <w:t>Acknowledgement</w:t>
        </w:r>
        <w:r w:rsidR="00404AF0" w:rsidRPr="00F22B53">
          <w:rPr>
            <w:rStyle w:val="ae"/>
            <w:rFonts w:ascii="Times New Roman" w:hAnsi="Times New Roman"/>
            <w:webHidden/>
          </w:rPr>
          <w:tab/>
        </w:r>
        <w:r w:rsidR="00404AF0" w:rsidRPr="00F22B53">
          <w:rPr>
            <w:rStyle w:val="ae"/>
            <w:rFonts w:ascii="Times New Roman" w:hAnsi="Times New Roman"/>
            <w:webHidden/>
          </w:rPr>
          <w:fldChar w:fldCharType="begin"/>
        </w:r>
        <w:r w:rsidR="00404AF0" w:rsidRPr="00F22B53">
          <w:rPr>
            <w:rStyle w:val="ae"/>
            <w:rFonts w:ascii="Times New Roman" w:hAnsi="Times New Roman"/>
            <w:webHidden/>
          </w:rPr>
          <w:instrText xml:space="preserve"> PAGEREF _Toc10506175 \h </w:instrText>
        </w:r>
        <w:r w:rsidR="00404AF0" w:rsidRPr="00F22B53">
          <w:rPr>
            <w:rStyle w:val="ae"/>
            <w:rFonts w:ascii="Times New Roman" w:hAnsi="Times New Roman"/>
            <w:webHidden/>
          </w:rPr>
        </w:r>
        <w:r w:rsidR="00404AF0" w:rsidRPr="00F22B53">
          <w:rPr>
            <w:rStyle w:val="ae"/>
            <w:rFonts w:ascii="Times New Roman" w:hAnsi="Times New Roman"/>
            <w:webHidden/>
          </w:rPr>
          <w:fldChar w:fldCharType="separate"/>
        </w:r>
        <w:r w:rsidR="00404AF0" w:rsidRPr="00F22B53">
          <w:rPr>
            <w:rStyle w:val="ae"/>
            <w:rFonts w:ascii="Times New Roman" w:hAnsi="Times New Roman"/>
            <w:webHidden/>
          </w:rPr>
          <w:t>45</w:t>
        </w:r>
        <w:r w:rsidR="00404AF0" w:rsidRPr="00F22B53">
          <w:rPr>
            <w:rStyle w:val="ae"/>
            <w:rFonts w:ascii="Times New Roman" w:hAnsi="Times New Roman"/>
            <w:webHidden/>
          </w:rPr>
          <w:fldChar w:fldCharType="end"/>
        </w:r>
      </w:hyperlink>
    </w:p>
    <w:p w:rsidR="00F22B53" w:rsidRDefault="00404AF0" w:rsidP="00F22B53">
      <w:pPr>
        <w:spacing w:line="400" w:lineRule="exact"/>
        <w:rPr>
          <w:b/>
          <w:bCs/>
          <w:sz w:val="24"/>
          <w:lang w:val="zh-CN"/>
        </w:rPr>
      </w:pPr>
      <w:r w:rsidRPr="00DC5BD5">
        <w:rPr>
          <w:rFonts w:ascii="宋体" w:hAnsi="宋体"/>
          <w:b/>
          <w:bCs/>
          <w:sz w:val="24"/>
          <w:lang w:val="zh-CN"/>
        </w:rPr>
        <w:fldChar w:fldCharType="end"/>
      </w:r>
    </w:p>
    <w:p w:rsidR="00F22B53" w:rsidRDefault="00F22B53" w:rsidP="00235A4B"/>
    <w:p w:rsidR="00235A4B" w:rsidRDefault="00235A4B" w:rsidP="00235A4B"/>
    <w:p w:rsidR="002D6FE1" w:rsidRPr="00235A4B" w:rsidRDefault="002D6FE1" w:rsidP="00235A4B">
      <w:pPr>
        <w:tabs>
          <w:tab w:val="center" w:pos="4156"/>
        </w:tabs>
        <w:sectPr w:rsidR="002D6FE1" w:rsidRPr="00235A4B" w:rsidSect="009C02E7">
          <w:headerReference w:type="default" r:id="rId9"/>
          <w:footerReference w:type="default" r:id="rId10"/>
          <w:footnotePr>
            <w:numRestart w:val="eachPage"/>
          </w:footnotePr>
          <w:pgSz w:w="11906" w:h="16838" w:code="9"/>
          <w:pgMar w:top="1440" w:right="1797" w:bottom="1440" w:left="1797" w:header="851" w:footer="992" w:gutter="0"/>
          <w:pgNumType w:fmt="lowerRoman" w:start="1"/>
          <w:cols w:space="425"/>
          <w:docGrid w:linePitch="312"/>
        </w:sectPr>
      </w:pPr>
    </w:p>
    <w:p w:rsidR="00135911" w:rsidRPr="009F2C4E" w:rsidRDefault="00CE60C3" w:rsidP="006511B7">
      <w:pPr>
        <w:pStyle w:val="1"/>
        <w:jc w:val="center"/>
      </w:pPr>
      <w:bookmarkStart w:id="1" w:name="_Toc8400727"/>
      <w:bookmarkStart w:id="2" w:name="_Toc8462944"/>
      <w:bookmarkStart w:id="3" w:name="_Toc10506138"/>
      <w:r w:rsidRPr="00A74F14">
        <w:rPr>
          <w:rFonts w:hint="eastAsia"/>
        </w:rPr>
        <w:lastRenderedPageBreak/>
        <w:t>摘要</w:t>
      </w:r>
      <w:bookmarkEnd w:id="0"/>
      <w:bookmarkEnd w:id="1"/>
      <w:bookmarkEnd w:id="2"/>
      <w:bookmarkEnd w:id="3"/>
    </w:p>
    <w:p w:rsidR="00F80855" w:rsidRPr="005851DB" w:rsidRDefault="00600C3D" w:rsidP="00F80855">
      <w:pPr>
        <w:spacing w:line="480" w:lineRule="exact"/>
        <w:ind w:firstLineChars="200" w:firstLine="480"/>
        <w:rPr>
          <w:rFonts w:ascii="等线" w:hAnsi="等线"/>
          <w:sz w:val="24"/>
        </w:rPr>
      </w:pPr>
      <w:r w:rsidRPr="00FF33C7">
        <w:rPr>
          <w:rFonts w:ascii="楷体" w:eastAsia="楷体" w:hAnsi="楷体"/>
          <w:sz w:val="24"/>
        </w:rPr>
        <w:t>受消费模式、薪资水平、产业结构、社会财富及资本聚集程度</w:t>
      </w:r>
      <w:r w:rsidRPr="00FF33C7">
        <w:rPr>
          <w:rFonts w:ascii="楷体" w:eastAsia="楷体" w:hAnsi="楷体" w:hint="eastAsia"/>
          <w:sz w:val="24"/>
        </w:rPr>
        <w:t>等</w:t>
      </w:r>
      <w:r w:rsidRPr="00FF33C7">
        <w:rPr>
          <w:rFonts w:ascii="楷体" w:eastAsia="楷体" w:hAnsi="楷体"/>
          <w:sz w:val="24"/>
        </w:rPr>
        <w:t>多方</w:t>
      </w:r>
      <w:r w:rsidR="0054539C" w:rsidRPr="00FF33C7">
        <w:rPr>
          <w:rFonts w:ascii="楷体" w:eastAsia="楷体" w:hAnsi="楷体"/>
          <w:sz w:val="24"/>
        </w:rPr>
        <w:t>面</w:t>
      </w:r>
      <w:r w:rsidRPr="00FF33C7">
        <w:rPr>
          <w:rFonts w:ascii="楷体" w:eastAsia="楷体" w:hAnsi="楷体"/>
          <w:sz w:val="24"/>
        </w:rPr>
        <w:t>因素所影响，同一单位的人民币在中国国内不同地区所具备的购买力也存在一定差异，</w:t>
      </w:r>
      <w:r w:rsidRPr="00FF33C7">
        <w:rPr>
          <w:rFonts w:ascii="楷体" w:eastAsia="楷体" w:hAnsi="楷体" w:hint="eastAsia"/>
          <w:sz w:val="24"/>
        </w:rPr>
        <w:t>这导致了</w:t>
      </w:r>
      <w:r w:rsidRPr="00FF33C7">
        <w:rPr>
          <w:rFonts w:ascii="楷体" w:eastAsia="楷体" w:hAnsi="楷体"/>
          <w:sz w:val="24"/>
        </w:rPr>
        <w:t>同一消费品的价格在经济发达且人均收入高的省市偏高，而在环境闭塞的贫困地区偏低。若使用现有的</w:t>
      </w:r>
      <w:r w:rsidRPr="00FF33C7">
        <w:rPr>
          <w:rFonts w:ascii="楷体" w:eastAsia="楷体" w:hAnsi="楷体" w:hint="eastAsia"/>
          <w:sz w:val="24"/>
        </w:rPr>
        <w:t>居民消费物价指数</w:t>
      </w:r>
      <w:r w:rsidR="001B1A61" w:rsidRPr="00D57694">
        <w:rPr>
          <w:sz w:val="24"/>
        </w:rPr>
        <w:t>（</w:t>
      </w:r>
      <w:r w:rsidR="001B1A61" w:rsidRPr="00D57694">
        <w:rPr>
          <w:sz w:val="24"/>
        </w:rPr>
        <w:t>Consumer Price Index</w:t>
      </w:r>
      <w:r w:rsidR="001B1A61" w:rsidRPr="00D57694">
        <w:rPr>
          <w:sz w:val="24"/>
        </w:rPr>
        <w:t>，</w:t>
      </w:r>
      <w:r w:rsidR="001B1A61" w:rsidRPr="00D57694">
        <w:rPr>
          <w:sz w:val="24"/>
        </w:rPr>
        <w:t>CPI</w:t>
      </w:r>
      <w:r w:rsidR="001B1A61" w:rsidRPr="00D57694">
        <w:rPr>
          <w:sz w:val="24"/>
        </w:rPr>
        <w:t>）</w:t>
      </w:r>
      <w:r w:rsidRPr="00FF33C7">
        <w:rPr>
          <w:rFonts w:ascii="楷体" w:eastAsia="楷体" w:hAnsi="楷体"/>
          <w:sz w:val="24"/>
        </w:rPr>
        <w:t>来横向比较一定时期内不同地区价格差异程度或其他宏观指标时，就会忽略该因素并产生偏差或是不可比的结果。</w:t>
      </w:r>
    </w:p>
    <w:p w:rsidR="007609C8" w:rsidRPr="00FF33C7" w:rsidRDefault="00A100C0" w:rsidP="008C3B10">
      <w:pPr>
        <w:spacing w:line="480" w:lineRule="exact"/>
        <w:ind w:firstLineChars="200" w:firstLine="480"/>
        <w:rPr>
          <w:sz w:val="24"/>
        </w:rPr>
      </w:pPr>
      <w:r w:rsidRPr="00FF33C7">
        <w:rPr>
          <w:rFonts w:ascii="楷体" w:eastAsia="楷体" w:hAnsi="楷体"/>
          <w:sz w:val="24"/>
        </w:rPr>
        <w:t>用于核算</w:t>
      </w:r>
      <w:r w:rsidR="00600C3D" w:rsidRPr="00FF33C7">
        <w:rPr>
          <w:rFonts w:ascii="楷体" w:eastAsia="楷体" w:hAnsi="楷体"/>
          <w:sz w:val="24"/>
        </w:rPr>
        <w:t>国际比较项目下区域购买力平价</w:t>
      </w:r>
      <w:r w:rsidR="00600C3D" w:rsidRPr="00D57694">
        <w:rPr>
          <w:sz w:val="24"/>
        </w:rPr>
        <w:t>（</w:t>
      </w:r>
      <w:r w:rsidR="00600C3D" w:rsidRPr="00D57694">
        <w:rPr>
          <w:sz w:val="24"/>
        </w:rPr>
        <w:t>Regional Price Parities</w:t>
      </w:r>
      <w:r w:rsidR="00600C3D" w:rsidRPr="00D57694">
        <w:rPr>
          <w:sz w:val="24"/>
        </w:rPr>
        <w:t>，</w:t>
      </w:r>
      <w:r w:rsidR="00600C3D" w:rsidRPr="00D57694">
        <w:rPr>
          <w:sz w:val="24"/>
        </w:rPr>
        <w:t>RPPs</w:t>
      </w:r>
      <w:r w:rsidR="00600C3D" w:rsidRPr="00D57694">
        <w:rPr>
          <w:sz w:val="24"/>
        </w:rPr>
        <w:t>）</w:t>
      </w:r>
      <w:r w:rsidR="00600C3D" w:rsidRPr="00FF33C7">
        <w:rPr>
          <w:rFonts w:ascii="楷体" w:eastAsia="楷体" w:hAnsi="楷体"/>
          <w:sz w:val="24"/>
        </w:rPr>
        <w:t>的核算方法主要包括</w:t>
      </w:r>
      <w:r w:rsidR="00600C3D" w:rsidRPr="00D57694">
        <w:rPr>
          <w:sz w:val="24"/>
        </w:rPr>
        <w:t>GEKS</w:t>
      </w:r>
      <w:r w:rsidR="00600C3D" w:rsidRPr="00D57694">
        <w:rPr>
          <w:sz w:val="24"/>
        </w:rPr>
        <w:t>（</w:t>
      </w:r>
      <w:r w:rsidR="00600C3D" w:rsidRPr="00D57694">
        <w:rPr>
          <w:sz w:val="24"/>
        </w:rPr>
        <w:t>Gini-Elteto-Koves-Szulc</w:t>
      </w:r>
      <w:r w:rsidR="00600C3D" w:rsidRPr="00D57694">
        <w:rPr>
          <w:sz w:val="24"/>
        </w:rPr>
        <w:t>，</w:t>
      </w:r>
      <w:r w:rsidR="00600C3D" w:rsidRPr="00D57694">
        <w:rPr>
          <w:sz w:val="24"/>
        </w:rPr>
        <w:t>GEKS</w:t>
      </w:r>
      <w:r w:rsidR="00600C3D" w:rsidRPr="00D57694">
        <w:rPr>
          <w:sz w:val="24"/>
        </w:rPr>
        <w:t>）</w:t>
      </w:r>
      <w:r w:rsidR="008C3B10" w:rsidRPr="00FF33C7">
        <w:rPr>
          <w:rFonts w:ascii="楷体" w:eastAsia="楷体" w:hAnsi="楷体"/>
          <w:sz w:val="24"/>
        </w:rPr>
        <w:t>法</w:t>
      </w:r>
      <w:r w:rsidR="00600C3D" w:rsidRPr="00FF33C7">
        <w:rPr>
          <w:rFonts w:ascii="楷体" w:eastAsia="楷体" w:hAnsi="楷体"/>
          <w:sz w:val="24"/>
        </w:rPr>
        <w:t>与国家产品虚拟</w:t>
      </w:r>
      <w:r w:rsidR="00600C3D" w:rsidRPr="00D57694">
        <w:rPr>
          <w:sz w:val="24"/>
        </w:rPr>
        <w:t>（</w:t>
      </w:r>
      <w:r w:rsidR="00600C3D" w:rsidRPr="00D57694">
        <w:rPr>
          <w:sz w:val="24"/>
        </w:rPr>
        <w:t>Country Product Dummy</w:t>
      </w:r>
      <w:r w:rsidR="00600C3D" w:rsidRPr="00D57694">
        <w:rPr>
          <w:sz w:val="24"/>
        </w:rPr>
        <w:t>，</w:t>
      </w:r>
      <w:r w:rsidR="00600C3D" w:rsidRPr="00D57694">
        <w:rPr>
          <w:sz w:val="24"/>
        </w:rPr>
        <w:t>CPD</w:t>
      </w:r>
      <w:r w:rsidR="00600C3D" w:rsidRPr="00D57694">
        <w:rPr>
          <w:sz w:val="24"/>
        </w:rPr>
        <w:t>）</w:t>
      </w:r>
      <w:r w:rsidR="008C3B10" w:rsidRPr="00FF33C7">
        <w:rPr>
          <w:rFonts w:ascii="楷体" w:eastAsia="楷体" w:hAnsi="楷体"/>
          <w:sz w:val="24"/>
        </w:rPr>
        <w:t>法</w:t>
      </w:r>
      <w:r w:rsidR="00600C3D" w:rsidRPr="00FF33C7">
        <w:rPr>
          <w:rFonts w:ascii="楷体" w:eastAsia="楷体" w:hAnsi="楷体"/>
          <w:sz w:val="24"/>
        </w:rPr>
        <w:t>，二者在进行多国货币购买力的多边比较时</w:t>
      </w:r>
      <w:r w:rsidR="00600C3D" w:rsidRPr="00FF33C7">
        <w:rPr>
          <w:rFonts w:ascii="楷体" w:eastAsia="楷体" w:hAnsi="楷体" w:hint="eastAsia"/>
          <w:sz w:val="24"/>
        </w:rPr>
        <w:t>具有代表性及稳定性，且满足可传递性、基准国不变性等特征，</w:t>
      </w:r>
      <w:r w:rsidR="008C3B10" w:rsidRPr="00FF33C7">
        <w:rPr>
          <w:rFonts w:ascii="楷体" w:eastAsia="楷体" w:hAnsi="楷体"/>
          <w:sz w:val="24"/>
        </w:rPr>
        <w:t>本文</w:t>
      </w:r>
      <w:r w:rsidR="005D33E7" w:rsidRPr="00FF33C7">
        <w:rPr>
          <w:rFonts w:ascii="楷体" w:eastAsia="楷体" w:hAnsi="楷体" w:hint="eastAsia"/>
          <w:sz w:val="24"/>
        </w:rPr>
        <w:t>拟</w:t>
      </w:r>
      <w:r w:rsidR="008C3B10" w:rsidRPr="00FF33C7">
        <w:rPr>
          <w:rFonts w:ascii="楷体" w:eastAsia="楷体" w:hAnsi="楷体"/>
          <w:sz w:val="24"/>
        </w:rPr>
        <w:t>在该套核算方法的基础上进行适当的改进</w:t>
      </w:r>
      <w:r w:rsidR="00600C3D" w:rsidRPr="00FF33C7">
        <w:rPr>
          <w:rFonts w:ascii="楷体" w:eastAsia="楷体" w:hAnsi="楷体"/>
          <w:sz w:val="24"/>
        </w:rPr>
        <w:t>调整、</w:t>
      </w:r>
      <w:r w:rsidR="001337C6" w:rsidRPr="00FF33C7">
        <w:rPr>
          <w:rFonts w:ascii="楷体" w:eastAsia="楷体" w:hAnsi="楷体"/>
          <w:sz w:val="24"/>
        </w:rPr>
        <w:t>并将</w:t>
      </w:r>
      <w:r w:rsidR="001337C6" w:rsidRPr="00FF33C7">
        <w:rPr>
          <w:sz w:val="24"/>
        </w:rPr>
        <w:t>RPPs</w:t>
      </w:r>
      <w:r w:rsidR="001337C6" w:rsidRPr="00FF33C7">
        <w:rPr>
          <w:rFonts w:ascii="楷体" w:eastAsia="楷体" w:hAnsi="楷体"/>
          <w:sz w:val="24"/>
        </w:rPr>
        <w:t>作为横向比较的价格指数</w:t>
      </w:r>
      <w:r w:rsidR="00600C3D" w:rsidRPr="00FF33C7">
        <w:rPr>
          <w:rFonts w:ascii="楷体" w:eastAsia="楷体" w:hAnsi="楷体"/>
          <w:sz w:val="24"/>
        </w:rPr>
        <w:t>以将中国国内区域间的</w:t>
      </w:r>
      <w:r w:rsidR="00600C3D" w:rsidRPr="00FF33C7">
        <w:rPr>
          <w:rFonts w:ascii="楷体" w:eastAsia="楷体" w:hAnsi="楷体" w:hint="eastAsia"/>
          <w:sz w:val="24"/>
        </w:rPr>
        <w:t>物价水平差异合理展现，</w:t>
      </w:r>
      <w:r w:rsidR="00600C3D" w:rsidRPr="00FF33C7">
        <w:rPr>
          <w:rFonts w:ascii="楷体" w:eastAsia="楷体" w:hAnsi="楷体"/>
          <w:sz w:val="24"/>
        </w:rPr>
        <w:t>对其进行多边比较分析。</w:t>
      </w:r>
      <w:r w:rsidR="007609C8" w:rsidRPr="00FF33C7">
        <w:rPr>
          <w:rFonts w:ascii="楷体" w:eastAsia="楷体" w:hAnsi="楷体" w:hint="eastAsia"/>
          <w:sz w:val="24"/>
        </w:rPr>
        <w:t>在</w:t>
      </w:r>
      <w:r w:rsidR="007609C8" w:rsidRPr="00FF33C7">
        <w:rPr>
          <w:sz w:val="24"/>
        </w:rPr>
        <w:t>RPPs</w:t>
      </w:r>
      <w:r w:rsidR="007609C8" w:rsidRPr="00FF33C7">
        <w:rPr>
          <w:rFonts w:ascii="楷体" w:eastAsia="楷体" w:hAnsi="楷体"/>
          <w:sz w:val="24"/>
        </w:rPr>
        <w:t>的</w:t>
      </w:r>
      <w:r w:rsidR="007609C8" w:rsidRPr="00FF33C7">
        <w:rPr>
          <w:rFonts w:ascii="楷体" w:eastAsia="楷体" w:hAnsi="楷体" w:hint="eastAsia"/>
          <w:sz w:val="24"/>
        </w:rPr>
        <w:t>研究中，和</w:t>
      </w:r>
      <w:r w:rsidR="007609C8" w:rsidRPr="00FF33C7">
        <w:rPr>
          <w:rFonts w:hint="eastAsia"/>
          <w:sz w:val="24"/>
        </w:rPr>
        <w:t>GEKS</w:t>
      </w:r>
      <w:r w:rsidR="007609C8" w:rsidRPr="00FF33C7">
        <w:rPr>
          <w:rFonts w:ascii="楷体" w:eastAsia="楷体" w:hAnsi="楷体" w:hint="eastAsia"/>
          <w:sz w:val="24"/>
        </w:rPr>
        <w:t>法相比，</w:t>
      </w:r>
      <w:r w:rsidR="007609C8" w:rsidRPr="00FF33C7">
        <w:rPr>
          <w:rFonts w:hint="eastAsia"/>
          <w:sz w:val="24"/>
        </w:rPr>
        <w:t>CPD</w:t>
      </w:r>
      <w:r w:rsidR="007609C8" w:rsidRPr="00FF33C7">
        <w:rPr>
          <w:rFonts w:ascii="楷体" w:eastAsia="楷体" w:hAnsi="楷体" w:hint="eastAsia"/>
          <w:sz w:val="24"/>
        </w:rPr>
        <w:t>法由于可在回归方程中估计地区哑变量参数的误差和容忍数据缺失而更受青睐。但是尚未见到有研究对</w:t>
      </w:r>
      <w:r w:rsidR="007609C8" w:rsidRPr="00FF33C7">
        <w:rPr>
          <w:rFonts w:hint="eastAsia"/>
          <w:sz w:val="24"/>
        </w:rPr>
        <w:t>RPPs</w:t>
      </w:r>
      <w:r w:rsidR="007609C8" w:rsidRPr="00FF33C7">
        <w:rPr>
          <w:rFonts w:ascii="楷体" w:eastAsia="楷体" w:hAnsi="楷体" w:hint="eastAsia"/>
          <w:sz w:val="24"/>
        </w:rPr>
        <w:t>的整体误差（不仅仅是地区哑变量参数的误差）进行估计，数据缺失的数量对误差的影响也不可知。本研究</w:t>
      </w:r>
      <w:r w:rsidR="007609C8" w:rsidRPr="00FF33C7">
        <w:rPr>
          <w:rFonts w:ascii="楷体" w:eastAsia="楷体" w:hAnsi="楷体"/>
          <w:sz w:val="24"/>
        </w:rPr>
        <w:t>利用软件模拟了数据随机缺失的情况，并利用上述</w:t>
      </w:r>
      <w:r w:rsidR="007609C8" w:rsidRPr="00FF33C7">
        <w:rPr>
          <w:rFonts w:ascii="楷体" w:eastAsia="楷体" w:hAnsi="楷体" w:hint="eastAsia"/>
          <w:sz w:val="24"/>
        </w:rPr>
        <w:t>模拟数据及</w:t>
      </w:r>
      <w:r w:rsidR="007609C8" w:rsidRPr="00FF33C7">
        <w:rPr>
          <w:rFonts w:hint="eastAsia"/>
          <w:sz w:val="24"/>
        </w:rPr>
        <w:t>B</w:t>
      </w:r>
      <w:r w:rsidR="007609C8" w:rsidRPr="00FF33C7">
        <w:rPr>
          <w:sz w:val="24"/>
        </w:rPr>
        <w:t>ootstrap</w:t>
      </w:r>
      <w:r w:rsidR="007609C8" w:rsidRPr="00FF33C7">
        <w:rPr>
          <w:rFonts w:ascii="楷体" w:eastAsia="楷体" w:hAnsi="楷体" w:hint="eastAsia"/>
          <w:sz w:val="24"/>
        </w:rPr>
        <w:t>方法对</w:t>
      </w:r>
      <w:r w:rsidR="007609C8" w:rsidRPr="00FF33C7">
        <w:rPr>
          <w:rFonts w:hint="eastAsia"/>
          <w:sz w:val="24"/>
        </w:rPr>
        <w:t>RPPs</w:t>
      </w:r>
      <w:r w:rsidR="007609C8" w:rsidRPr="00FF33C7">
        <w:rPr>
          <w:rFonts w:ascii="楷体" w:eastAsia="楷体" w:hAnsi="楷体" w:hint="eastAsia"/>
          <w:sz w:val="24"/>
        </w:rPr>
        <w:t>的误差范围进行估计，并探讨了不同的数据缺失比例对误差的影响。相关结果可以帮助人们更好的理解</w:t>
      </w:r>
      <w:r w:rsidR="007609C8" w:rsidRPr="00FF33C7">
        <w:rPr>
          <w:rFonts w:hint="eastAsia"/>
          <w:sz w:val="24"/>
        </w:rPr>
        <w:t>R</w:t>
      </w:r>
      <w:r w:rsidR="007609C8" w:rsidRPr="00FF33C7">
        <w:rPr>
          <w:sz w:val="24"/>
        </w:rPr>
        <w:t>PPs</w:t>
      </w:r>
      <w:r w:rsidR="007609C8" w:rsidRPr="00FF33C7">
        <w:rPr>
          <w:rFonts w:ascii="楷体" w:eastAsia="楷体" w:hAnsi="楷体" w:hint="eastAsia"/>
          <w:sz w:val="24"/>
        </w:rPr>
        <w:t>的误差范围以及缺失多少数据是可以接受的</w:t>
      </w:r>
      <w:r w:rsidR="007609C8" w:rsidRPr="00FF33C7">
        <w:rPr>
          <w:rFonts w:ascii="宋体" w:hAnsi="宋体" w:hint="eastAsia"/>
          <w:sz w:val="24"/>
        </w:rPr>
        <w:t>。</w:t>
      </w:r>
    </w:p>
    <w:p w:rsidR="003A6077" w:rsidRPr="00FF33C7" w:rsidRDefault="00600C3D" w:rsidP="008C3B10">
      <w:pPr>
        <w:spacing w:line="480" w:lineRule="exact"/>
        <w:ind w:firstLineChars="200" w:firstLine="480"/>
        <w:rPr>
          <w:rFonts w:ascii="楷体" w:eastAsia="楷体" w:hAnsi="楷体"/>
          <w:sz w:val="24"/>
        </w:rPr>
      </w:pPr>
      <w:r w:rsidRPr="00FF33C7">
        <w:rPr>
          <w:rFonts w:ascii="楷体" w:eastAsia="楷体" w:hAnsi="楷体" w:hint="eastAsia"/>
          <w:sz w:val="24"/>
        </w:rPr>
        <w:t>在模拟研究过程中本文根据实际情况将研究对象进行替换，也即将国际比较项目中所研究的不同国家替换为一国内部的不同地区</w:t>
      </w:r>
      <w:r w:rsidR="008C3B10" w:rsidRPr="00FF33C7">
        <w:rPr>
          <w:rFonts w:ascii="楷体" w:eastAsia="楷体" w:hAnsi="楷体" w:hint="eastAsia"/>
          <w:sz w:val="24"/>
        </w:rPr>
        <w:t>。</w:t>
      </w:r>
      <w:r w:rsidR="008C3B10" w:rsidRPr="00FF33C7">
        <w:rPr>
          <w:rFonts w:ascii="楷体" w:eastAsia="楷体" w:hAnsi="楷体"/>
          <w:sz w:val="24"/>
        </w:rPr>
        <w:t>对于权重，国际比较项目对于权重的取值为各国经</w:t>
      </w:r>
      <w:r w:rsidR="00404AF0">
        <w:rPr>
          <w:rFonts w:ascii="楷体" w:eastAsia="楷体" w:hAnsi="楷体" w:hint="eastAsia"/>
          <w:sz w:val="24"/>
        </w:rPr>
        <w:t>过</w:t>
      </w:r>
      <w:r w:rsidR="008C3B10" w:rsidRPr="00FF33C7">
        <w:rPr>
          <w:rFonts w:ascii="楷体" w:eastAsia="楷体" w:hAnsi="楷体"/>
          <w:sz w:val="24"/>
        </w:rPr>
        <w:t>基本分类</w:t>
      </w:r>
      <w:r w:rsidR="008C3B10" w:rsidRPr="00D57694">
        <w:rPr>
          <w:rFonts w:eastAsia="楷体"/>
          <w:sz w:val="24"/>
        </w:rPr>
        <w:t>PPP</w:t>
      </w:r>
      <w:r w:rsidR="008C3B10" w:rsidRPr="00FF33C7">
        <w:rPr>
          <w:rFonts w:ascii="楷体" w:eastAsia="楷体" w:hAnsi="楷体"/>
          <w:sz w:val="24"/>
        </w:rPr>
        <w:t>调整后的国民生产总值在各基本分类下的消费支出额度，而我国国民生产总值在支出法下的统计口径无法和国际比较项目中各代表规格品的各分类类别相对应，这导致了</w:t>
      </w:r>
      <w:r w:rsidR="008C3B10" w:rsidRPr="00FF33C7">
        <w:rPr>
          <w:rFonts w:ascii="楷体" w:eastAsia="楷体" w:hAnsi="楷体" w:hint="eastAsia"/>
          <w:sz w:val="24"/>
        </w:rPr>
        <w:t>相关</w:t>
      </w:r>
      <w:r w:rsidR="008C3B10" w:rsidRPr="00FF33C7">
        <w:rPr>
          <w:rFonts w:ascii="楷体" w:eastAsia="楷体" w:hAnsi="楷体"/>
          <w:sz w:val="24"/>
        </w:rPr>
        <w:t>统计指标</w:t>
      </w:r>
      <w:r w:rsidR="008C3B10" w:rsidRPr="00FF33C7">
        <w:rPr>
          <w:rFonts w:ascii="楷体" w:eastAsia="楷体" w:hAnsi="楷体" w:hint="eastAsia"/>
          <w:sz w:val="24"/>
        </w:rPr>
        <w:t>无法获取</w:t>
      </w:r>
      <w:r w:rsidR="008C3B10" w:rsidRPr="00FF33C7">
        <w:rPr>
          <w:rFonts w:ascii="楷体" w:eastAsia="楷体" w:hAnsi="楷体"/>
          <w:sz w:val="24"/>
        </w:rPr>
        <w:t>，故本文参照有限资料对一篮子规格品模拟出消费</w:t>
      </w:r>
      <w:r w:rsidR="00E57A1B">
        <w:rPr>
          <w:rFonts w:ascii="楷体" w:eastAsia="楷体" w:hAnsi="楷体" w:hint="eastAsia"/>
          <w:sz w:val="24"/>
        </w:rPr>
        <w:t>支出</w:t>
      </w:r>
      <w:r w:rsidR="00155CC6" w:rsidRPr="00FF33C7">
        <w:rPr>
          <w:rFonts w:ascii="楷体" w:eastAsia="楷体" w:hAnsi="楷体"/>
          <w:sz w:val="24"/>
        </w:rPr>
        <w:t>变量，并将其视为权重</w:t>
      </w:r>
      <w:r w:rsidR="008C3B10" w:rsidRPr="00FF33C7">
        <w:rPr>
          <w:rFonts w:ascii="楷体" w:eastAsia="楷体" w:hAnsi="楷体"/>
          <w:sz w:val="24"/>
        </w:rPr>
        <w:t>参与计</w:t>
      </w:r>
      <w:r w:rsidR="008C3B10" w:rsidRPr="00FF33C7">
        <w:rPr>
          <w:rFonts w:ascii="楷体" w:eastAsia="楷体" w:hAnsi="楷体"/>
          <w:sz w:val="24"/>
        </w:rPr>
        <w:lastRenderedPageBreak/>
        <w:t>算。</w:t>
      </w:r>
    </w:p>
    <w:p w:rsidR="00CE5FA3" w:rsidRPr="00FF33C7" w:rsidRDefault="00600C3D" w:rsidP="00FD03F4">
      <w:pPr>
        <w:spacing w:line="480" w:lineRule="exact"/>
        <w:ind w:firstLineChars="200" w:firstLine="480"/>
        <w:rPr>
          <w:rFonts w:ascii="楷体" w:eastAsia="楷体" w:hAnsi="楷体"/>
          <w:sz w:val="24"/>
        </w:rPr>
      </w:pPr>
      <w:r w:rsidRPr="00FF33C7">
        <w:rPr>
          <w:rFonts w:ascii="楷体" w:eastAsia="楷体" w:hAnsi="楷体"/>
          <w:sz w:val="24"/>
        </w:rPr>
        <w:t>本文通过购买力平价理论中的</w:t>
      </w:r>
      <w:r w:rsidRPr="00FF33C7">
        <w:rPr>
          <w:sz w:val="24"/>
        </w:rPr>
        <w:t>RPP</w:t>
      </w:r>
      <w:r w:rsidRPr="00FF33C7">
        <w:rPr>
          <w:rFonts w:ascii="楷体" w:eastAsia="楷体" w:hAnsi="楷体"/>
          <w:sz w:val="24"/>
        </w:rPr>
        <w:t>s对中国某省内</w:t>
      </w:r>
      <w:r w:rsidRPr="00FF33C7">
        <w:rPr>
          <w:rFonts w:ascii="楷体" w:eastAsia="楷体" w:hAnsi="楷体" w:hint="eastAsia"/>
          <w:sz w:val="24"/>
        </w:rPr>
        <w:t>1</w:t>
      </w:r>
      <w:r w:rsidRPr="00FF33C7">
        <w:rPr>
          <w:rFonts w:ascii="楷体" w:eastAsia="楷体" w:hAnsi="楷体"/>
          <w:sz w:val="24"/>
        </w:rPr>
        <w:t>1个城市间的物价水平进行模拟研究。最终结果显示各城市间的人民币购买力及物价水平存在一定的差异，其中经济等各方面最为发达的城市具有最高的</w:t>
      </w:r>
      <w:r w:rsidRPr="00FF33C7">
        <w:rPr>
          <w:sz w:val="24"/>
        </w:rPr>
        <w:t>RPPs</w:t>
      </w:r>
      <w:r w:rsidRPr="00FF33C7">
        <w:rPr>
          <w:rFonts w:ascii="楷体" w:eastAsia="楷体" w:hAnsi="楷体"/>
          <w:sz w:val="24"/>
        </w:rPr>
        <w:t>值，这也意味着该地区的物价水平偏高、人民币的购买力偏弱，而主要依靠农业等发展较为落后的地区其相应结果</w:t>
      </w:r>
      <w:r w:rsidR="007609C8" w:rsidRPr="00FF33C7">
        <w:rPr>
          <w:rFonts w:ascii="楷体" w:eastAsia="楷体" w:hAnsi="楷体"/>
          <w:sz w:val="24"/>
        </w:rPr>
        <w:t>则最低，这意味着该地区物价水平偏低，人民币在该地区的购买力偏强；在模拟了价格数据随机缺失的情况后，本文发现当数据缺失比例高达</w:t>
      </w:r>
      <w:r w:rsidR="007609C8" w:rsidRPr="00FF33C7">
        <w:rPr>
          <w:rFonts w:ascii="楷体" w:eastAsia="楷体" w:hAnsi="楷体" w:hint="eastAsia"/>
          <w:sz w:val="24"/>
        </w:rPr>
        <w:t>2</w:t>
      </w:r>
      <w:r w:rsidR="00155CC6" w:rsidRPr="00FF33C7">
        <w:rPr>
          <w:rFonts w:ascii="楷体" w:eastAsia="楷体" w:hAnsi="楷体" w:hint="eastAsia"/>
          <w:sz w:val="24"/>
        </w:rPr>
        <w:t>5</w:t>
      </w:r>
      <w:r w:rsidR="007609C8" w:rsidRPr="00FF33C7">
        <w:rPr>
          <w:rFonts w:ascii="楷体" w:eastAsia="楷体" w:hAnsi="楷体" w:hint="eastAsia"/>
          <w:sz w:val="24"/>
        </w:rPr>
        <w:t>%时，残缺数据构造的关于</w:t>
      </w:r>
      <w:r w:rsidR="007609C8" w:rsidRPr="00FF33C7">
        <w:rPr>
          <w:rFonts w:hint="eastAsia"/>
          <w:sz w:val="24"/>
        </w:rPr>
        <w:t>RPPs</w:t>
      </w:r>
      <w:r w:rsidR="007609C8" w:rsidRPr="00FF33C7">
        <w:rPr>
          <w:rFonts w:ascii="楷体" w:eastAsia="楷体" w:hAnsi="楷体" w:hint="eastAsia"/>
          <w:sz w:val="24"/>
        </w:rPr>
        <w:t>的</w:t>
      </w:r>
      <w:r w:rsidR="007609C8" w:rsidRPr="00FF33C7">
        <w:rPr>
          <w:rFonts w:hint="eastAsia"/>
          <w:sz w:val="24"/>
        </w:rPr>
        <w:t>Bootstrap</w:t>
      </w:r>
      <w:r w:rsidR="007609C8" w:rsidRPr="00FF33C7">
        <w:rPr>
          <w:rFonts w:ascii="楷体" w:eastAsia="楷体" w:hAnsi="楷体" w:hint="eastAsia"/>
          <w:sz w:val="24"/>
        </w:rPr>
        <w:t>置信区间仍然包含原始的</w:t>
      </w:r>
      <w:r w:rsidR="007609C8" w:rsidRPr="00FF33C7">
        <w:rPr>
          <w:rFonts w:hint="eastAsia"/>
          <w:sz w:val="24"/>
        </w:rPr>
        <w:t>RPPs</w:t>
      </w:r>
      <w:r w:rsidR="007609C8" w:rsidRPr="00FF33C7">
        <w:rPr>
          <w:rFonts w:ascii="楷体" w:eastAsia="楷体" w:hAnsi="楷体" w:hint="eastAsia"/>
          <w:sz w:val="24"/>
        </w:rPr>
        <w:t>值，且误差项并没有发生过大改变。</w:t>
      </w:r>
    </w:p>
    <w:p w:rsidR="00600C3D" w:rsidRPr="001E6359" w:rsidRDefault="00600C3D" w:rsidP="00FD03F4">
      <w:pPr>
        <w:spacing w:line="480" w:lineRule="exact"/>
        <w:ind w:firstLineChars="200" w:firstLine="480"/>
        <w:rPr>
          <w:rFonts w:ascii="楷体" w:eastAsia="楷体" w:hAnsi="楷体"/>
          <w:sz w:val="24"/>
        </w:rPr>
      </w:pPr>
      <w:r w:rsidRPr="00FF33C7">
        <w:rPr>
          <w:rFonts w:ascii="楷体" w:eastAsia="楷体" w:hAnsi="楷体"/>
          <w:sz w:val="24"/>
        </w:rPr>
        <w:t>将区域购买力平价理论及其方法融合至物价水平的横向比较研究，最终结果</w:t>
      </w:r>
      <w:r w:rsidRPr="00FF33C7">
        <w:rPr>
          <w:rFonts w:ascii="楷体" w:eastAsia="楷体" w:hAnsi="楷体" w:hint="eastAsia"/>
          <w:sz w:val="24"/>
        </w:rPr>
        <w:t>更贴近居民对物价变化的真实感受、</w:t>
      </w:r>
      <w:r w:rsidRPr="00FF33C7">
        <w:rPr>
          <w:rFonts w:ascii="楷体" w:eastAsia="楷体" w:hAnsi="楷体"/>
          <w:sz w:val="24"/>
        </w:rPr>
        <w:t>由人民币衡量的各地宏观经济数据可得到有效修正、</w:t>
      </w:r>
      <w:r w:rsidRPr="00FF33C7">
        <w:rPr>
          <w:rFonts w:ascii="楷体" w:eastAsia="楷体" w:hAnsi="楷体" w:hint="eastAsia"/>
          <w:sz w:val="24"/>
        </w:rPr>
        <w:t>企业也可根据各地物价水平更有针对性的选择投资地。</w:t>
      </w:r>
    </w:p>
    <w:p w:rsidR="00600C3D" w:rsidRPr="005851DB" w:rsidRDefault="00600C3D" w:rsidP="00600C3D">
      <w:pPr>
        <w:spacing w:line="400" w:lineRule="exact"/>
        <w:ind w:firstLineChars="200" w:firstLine="480"/>
        <w:rPr>
          <w:rFonts w:ascii="等线" w:hAnsi="等线"/>
          <w:sz w:val="24"/>
        </w:rPr>
      </w:pPr>
    </w:p>
    <w:p w:rsidR="00D57694" w:rsidRDefault="00F43659" w:rsidP="00600C3D">
      <w:pPr>
        <w:spacing w:line="400" w:lineRule="exact"/>
        <w:rPr>
          <w:rFonts w:ascii="楷体" w:eastAsia="楷体" w:hAnsi="楷体"/>
          <w:sz w:val="24"/>
        </w:rPr>
      </w:pPr>
      <w:r w:rsidRPr="002C2197">
        <w:rPr>
          <w:rFonts w:cs="宋体" w:hint="eastAsia"/>
          <w:sz w:val="24"/>
        </w:rPr>
        <w:t>【</w:t>
      </w:r>
      <w:r w:rsidRPr="00AC3E8B">
        <w:rPr>
          <w:rFonts w:ascii="黑体" w:eastAsia="黑体" w:hAnsi="黑体" w:cs="黑体" w:hint="eastAsia"/>
          <w:sz w:val="24"/>
        </w:rPr>
        <w:t>关键词</w:t>
      </w:r>
      <w:r w:rsidRPr="002C2197">
        <w:rPr>
          <w:rFonts w:cs="宋体" w:hint="eastAsia"/>
          <w:sz w:val="24"/>
        </w:rPr>
        <w:t>】</w:t>
      </w:r>
      <w:r w:rsidR="00600C3D" w:rsidRPr="00A74F14">
        <w:rPr>
          <w:rFonts w:ascii="宋体" w:hAnsi="宋体" w:hint="eastAsia"/>
          <w:sz w:val="24"/>
        </w:rPr>
        <w:t xml:space="preserve"> </w:t>
      </w:r>
      <w:r w:rsidR="00600C3D" w:rsidRPr="00F43659">
        <w:rPr>
          <w:rFonts w:ascii="楷体" w:eastAsia="楷体" w:hAnsi="楷体" w:hint="eastAsia"/>
          <w:sz w:val="24"/>
        </w:rPr>
        <w:t>区域购买</w:t>
      </w:r>
      <w:r w:rsidR="00600C3D" w:rsidRPr="00EB4E00">
        <w:rPr>
          <w:rFonts w:ascii="楷体" w:eastAsia="楷体" w:hAnsi="楷体" w:hint="eastAsia"/>
          <w:sz w:val="24"/>
        </w:rPr>
        <w:t>力平价；国家产品虚拟法；物价水平；</w:t>
      </w:r>
      <w:r w:rsidR="0031113A" w:rsidRPr="00EB4E00">
        <w:rPr>
          <w:rFonts w:ascii="楷体" w:eastAsia="楷体" w:hAnsi="楷体" w:hint="eastAsia"/>
          <w:sz w:val="24"/>
        </w:rPr>
        <w:t>横比价格指数；</w:t>
      </w:r>
    </w:p>
    <w:p w:rsidR="007609C8" w:rsidRDefault="00C66BE7" w:rsidP="00C66BE7">
      <w:pPr>
        <w:widowControl/>
        <w:jc w:val="left"/>
        <w:rPr>
          <w:rFonts w:ascii="楷体" w:eastAsia="楷体" w:hAnsi="楷体"/>
          <w:sz w:val="24"/>
        </w:rPr>
      </w:pPr>
      <w:r>
        <w:rPr>
          <w:rFonts w:ascii="楷体" w:eastAsia="楷体" w:hAnsi="楷体"/>
          <w:sz w:val="24"/>
        </w:rPr>
        <w:br w:type="page"/>
      </w:r>
    </w:p>
    <w:p w:rsidR="00C66BE7" w:rsidRPr="00C66BE7" w:rsidRDefault="00C66BE7" w:rsidP="00C66BE7">
      <w:pPr>
        <w:widowControl/>
        <w:jc w:val="left"/>
        <w:rPr>
          <w:rFonts w:ascii="楷体" w:eastAsia="楷体" w:hAnsi="楷体" w:hint="eastAsia"/>
          <w:sz w:val="24"/>
        </w:rPr>
      </w:pPr>
    </w:p>
    <w:p w:rsidR="00B34C29" w:rsidRPr="001E6359" w:rsidRDefault="00B34C29" w:rsidP="009A6D4A">
      <w:pPr>
        <w:pStyle w:val="1"/>
        <w:jc w:val="center"/>
        <w:rPr>
          <w:rFonts w:ascii="Arial Black" w:hAnsi="Arial Black"/>
        </w:rPr>
      </w:pPr>
      <w:bookmarkStart w:id="4" w:name="_Toc8400728"/>
      <w:bookmarkStart w:id="5" w:name="_Toc8462945"/>
      <w:bookmarkStart w:id="6" w:name="_Toc10506139"/>
      <w:r w:rsidRPr="001E6359">
        <w:rPr>
          <w:rFonts w:ascii="Arial Black" w:hAnsi="Arial Black"/>
        </w:rPr>
        <w:t>Abstract</w:t>
      </w:r>
      <w:bookmarkEnd w:id="4"/>
      <w:bookmarkEnd w:id="5"/>
      <w:bookmarkEnd w:id="6"/>
    </w:p>
    <w:p w:rsidR="006057C5" w:rsidRPr="001E6359" w:rsidRDefault="006057C5" w:rsidP="001E6359">
      <w:pPr>
        <w:spacing w:line="440" w:lineRule="exact"/>
        <w:ind w:firstLineChars="200" w:firstLine="480"/>
        <w:rPr>
          <w:sz w:val="24"/>
        </w:rPr>
      </w:pPr>
      <w:r w:rsidRPr="001E6359">
        <w:rPr>
          <w:sz w:val="24"/>
        </w:rPr>
        <w:t>One unit of RMB has different purchasing power in China different areas, this is because different areas have different expenditure preference, wage level, industry structure and capital aggregation. This phenomenon makes the same item has a higher price in metropolis while has a lower price in countryside. If we use the existing Consumer Price Index to measure the price level or other economic index of different areas, it will ignore this factor and make the comparison unreasonable. The Gini-Elteto-Koves-Szulc</w:t>
      </w:r>
      <w:r w:rsidR="001E6359">
        <w:rPr>
          <w:sz w:val="24"/>
        </w:rPr>
        <w:t xml:space="preserve"> (</w:t>
      </w:r>
      <w:r w:rsidRPr="001E6359">
        <w:rPr>
          <w:sz w:val="24"/>
        </w:rPr>
        <w:t>GEKS</w:t>
      </w:r>
      <w:r w:rsidR="001E6359">
        <w:rPr>
          <w:sz w:val="24"/>
        </w:rPr>
        <w:t xml:space="preserve">) </w:t>
      </w:r>
      <w:r w:rsidRPr="001E6359">
        <w:rPr>
          <w:sz w:val="24"/>
        </w:rPr>
        <w:t>and Country Product Dummy</w:t>
      </w:r>
      <w:r w:rsidR="001E6359">
        <w:rPr>
          <w:sz w:val="24"/>
        </w:rPr>
        <w:t xml:space="preserve"> </w:t>
      </w:r>
      <w:r w:rsidRPr="001E6359">
        <w:rPr>
          <w:sz w:val="24"/>
        </w:rPr>
        <w:t>(CPD</w:t>
      </w:r>
      <w:r w:rsidR="001E6359">
        <w:rPr>
          <w:rFonts w:hint="eastAsia"/>
          <w:sz w:val="24"/>
        </w:rPr>
        <w:t>)</w:t>
      </w:r>
      <w:r w:rsidR="001E6359">
        <w:rPr>
          <w:sz w:val="24"/>
        </w:rPr>
        <w:t xml:space="preserve"> </w:t>
      </w:r>
      <w:r w:rsidRPr="001E6359">
        <w:rPr>
          <w:sz w:val="24"/>
        </w:rPr>
        <w:t>method are now used by International Comparison Program, and it is also the methods of calculating Regional Price Parities</w:t>
      </w:r>
      <w:r w:rsidR="001E6359">
        <w:rPr>
          <w:sz w:val="24"/>
        </w:rPr>
        <w:t xml:space="preserve"> </w:t>
      </w:r>
      <w:r w:rsidRPr="001E6359">
        <w:rPr>
          <w:sz w:val="24"/>
        </w:rPr>
        <w:t>(RPPs). These two methods are representative and stable when it comes to multilateral comparison, and also possess the characteristic of transitivity, base-country invariance and so on. This paper make several adjustment and use it analysis the RMB purchasing power and price level difference in China firstly.</w:t>
      </w:r>
    </w:p>
    <w:p w:rsidR="006057C5" w:rsidRPr="001E6359" w:rsidRDefault="006057C5" w:rsidP="001E6359">
      <w:pPr>
        <w:spacing w:line="440" w:lineRule="exact"/>
        <w:ind w:firstLineChars="200" w:firstLine="480"/>
        <w:rPr>
          <w:sz w:val="24"/>
        </w:rPr>
      </w:pPr>
      <w:r w:rsidRPr="001E6359">
        <w:rPr>
          <w:sz w:val="24"/>
        </w:rPr>
        <w:t>When it comes to the simulation research, this paper make some necessary adjustments according to the real world, that is, replace the different countries as the different provinces or the different cities. Besides that, the geographic diversity and physical size of provinces in China have generated the probabilities of data missing, some of the items may not exists in other areas, and so do not have relevant price data. In order to solve this problem, this paper adopt the CPD method, CPD method could simulate the missing data, and when the simulated data is added to the whole data sample, the final result will not change. And, the CPD method is actually a regression function, we can judge the result by analysis the goodness of fitting and the significance level. All of these are beyond what the existing domestic papers can do. Finally, as for the weight, the ICP use the GDP expenditure in according basic heading, while this data is not available yet, so we use the expenditure quantity as weight.</w:t>
      </w:r>
    </w:p>
    <w:p w:rsidR="006057C5" w:rsidRPr="001E6359" w:rsidRDefault="006057C5" w:rsidP="001E6359">
      <w:pPr>
        <w:spacing w:line="440" w:lineRule="exact"/>
        <w:ind w:firstLineChars="200" w:firstLine="480"/>
        <w:rPr>
          <w:sz w:val="24"/>
        </w:rPr>
      </w:pPr>
      <w:r w:rsidRPr="001E6359">
        <w:rPr>
          <w:sz w:val="24"/>
        </w:rPr>
        <w:t xml:space="preserve">Based on the Regional Price Parities, this paper analysis 11 cities’ price level of </w:t>
      </w:r>
      <w:r w:rsidRPr="001E6359">
        <w:rPr>
          <w:sz w:val="24"/>
        </w:rPr>
        <w:lastRenderedPageBreak/>
        <w:t>certain province in China. The final result reveals that the difference of RMB purchasing power and price level does exist and cannot be ignored, and the most well-developed city has the highest RPPs, which means this area’s price level is higher and the RMB’s purchasing power is lower, while the area which rely heavily on the agriculture and most uninformed has the lowest RPPs. Besides that, this paper also simulate the condition which data missing exist, the final result proves that the CPD method still has a high reliability, which means the CPD method utilize all available data. Because of the limitation of time and resources, this simulation research just focus on one certain province, if we enlarge our research scale to whole country, the final result may be more meaningful.</w:t>
      </w:r>
    </w:p>
    <w:p w:rsidR="00CE5FA3" w:rsidRPr="001E6359" w:rsidRDefault="00CE5FA3" w:rsidP="001E6359">
      <w:pPr>
        <w:spacing w:line="440" w:lineRule="exact"/>
        <w:ind w:firstLineChars="200" w:firstLine="480"/>
        <w:rPr>
          <w:sz w:val="24"/>
        </w:rPr>
      </w:pPr>
      <w:r w:rsidRPr="001E6359">
        <w:rPr>
          <w:sz w:val="24"/>
        </w:rPr>
        <w:t>In the study of RPP</w:t>
      </w:r>
      <w:r w:rsidR="00BA2095" w:rsidRPr="001E6359">
        <w:rPr>
          <w:sz w:val="24"/>
        </w:rPr>
        <w:t>s</w:t>
      </w:r>
      <w:r w:rsidRPr="001E6359">
        <w:rPr>
          <w:sz w:val="24"/>
        </w:rPr>
        <w:t>, compared with GEKS (Gini-Elteto-Koves-Szulc), the CPD (Country Product Dummy) methods is more favored because it can estimate the error of regional dummy variable parameters in the regression equation and tolerate missing data. However, no studies have been conducted to es</w:t>
      </w:r>
      <w:r w:rsidR="00BA2095" w:rsidRPr="001E6359">
        <w:rPr>
          <w:sz w:val="24"/>
        </w:rPr>
        <w:t>timate the overall error of RPPs</w:t>
      </w:r>
      <w:r w:rsidRPr="001E6359">
        <w:rPr>
          <w:sz w:val="24"/>
        </w:rPr>
        <w:t xml:space="preserve"> (not only the error of regional dummy variable parameters), and the effect of the number o</w:t>
      </w:r>
      <w:r w:rsidR="009749A4" w:rsidRPr="001E6359">
        <w:rPr>
          <w:sz w:val="24"/>
        </w:rPr>
        <w:t>f missing data on the error is un</w:t>
      </w:r>
      <w:r w:rsidRPr="001E6359">
        <w:rPr>
          <w:sz w:val="24"/>
        </w:rPr>
        <w:t>known. In thi</w:t>
      </w:r>
      <w:r w:rsidR="001E6359">
        <w:rPr>
          <w:sz w:val="24"/>
        </w:rPr>
        <w:t>s study, the error range of RPPs</w:t>
      </w:r>
      <w:r w:rsidRPr="001E6359">
        <w:rPr>
          <w:sz w:val="24"/>
        </w:rPr>
        <w:t xml:space="preserve"> was estimated by </w:t>
      </w:r>
      <w:r w:rsidR="009749A4" w:rsidRPr="001E6359">
        <w:rPr>
          <w:sz w:val="24"/>
        </w:rPr>
        <w:t>B</w:t>
      </w:r>
      <w:r w:rsidRPr="001E6359">
        <w:rPr>
          <w:sz w:val="24"/>
        </w:rPr>
        <w:t>ootstrap method using simulation data, and the influence of different data missing ratios on error was discussed. Related results can help people better un</w:t>
      </w:r>
      <w:r w:rsidR="001E6359">
        <w:rPr>
          <w:sz w:val="24"/>
        </w:rPr>
        <w:t>derstand the error range of RPPs</w:t>
      </w:r>
      <w:r w:rsidRPr="001E6359">
        <w:rPr>
          <w:sz w:val="24"/>
        </w:rPr>
        <w:t xml:space="preserve"> and how much missing data is acceptable.</w:t>
      </w:r>
    </w:p>
    <w:p w:rsidR="006057C5" w:rsidRPr="001E6359" w:rsidRDefault="006057C5" w:rsidP="001E6359">
      <w:pPr>
        <w:spacing w:line="440" w:lineRule="exact"/>
        <w:ind w:firstLineChars="200" w:firstLine="480"/>
        <w:rPr>
          <w:sz w:val="24"/>
        </w:rPr>
      </w:pPr>
      <w:r w:rsidRPr="001E6359">
        <w:rPr>
          <w:sz w:val="24"/>
        </w:rPr>
        <w:t>Applying the Regional Price Parities to the research of inter</w:t>
      </w:r>
      <w:r w:rsidR="00BA2095" w:rsidRPr="001E6359">
        <w:rPr>
          <w:sz w:val="24"/>
        </w:rPr>
        <w:t>-</w:t>
      </w:r>
      <w:r w:rsidRPr="001E6359">
        <w:rPr>
          <w:sz w:val="24"/>
        </w:rPr>
        <w:t>area price level comparison will make the final result more reasonable from the households’ viewpoint, and the economic index which measured in RMB can be adjusted when comparing between different areas in China, and the enterprises can pick the most suitable place to start their new businesses according to the inter</w:t>
      </w:r>
      <w:r w:rsidR="00BA2095" w:rsidRPr="001E6359">
        <w:rPr>
          <w:sz w:val="24"/>
        </w:rPr>
        <w:t>-</w:t>
      </w:r>
      <w:r w:rsidRPr="001E6359">
        <w:rPr>
          <w:sz w:val="24"/>
        </w:rPr>
        <w:t xml:space="preserve">area price level. </w:t>
      </w:r>
    </w:p>
    <w:p w:rsidR="00FC4FF7" w:rsidRPr="001E6359" w:rsidRDefault="00FC4FF7" w:rsidP="001E6359">
      <w:pPr>
        <w:spacing w:line="440" w:lineRule="exact"/>
        <w:rPr>
          <w:sz w:val="24"/>
        </w:rPr>
      </w:pPr>
    </w:p>
    <w:p w:rsidR="00A21F24" w:rsidRPr="001E6359" w:rsidRDefault="001E6359" w:rsidP="001E6359">
      <w:pPr>
        <w:spacing w:line="440" w:lineRule="exact"/>
        <w:rPr>
          <w:sz w:val="24"/>
        </w:rPr>
        <w:sectPr w:rsidR="00A21F24" w:rsidRPr="001E6359" w:rsidSect="009C02E7">
          <w:footnotePr>
            <w:numRestart w:val="eachPage"/>
          </w:footnotePr>
          <w:pgSz w:w="11906" w:h="16838" w:code="9"/>
          <w:pgMar w:top="1440" w:right="1797" w:bottom="1440" w:left="1797" w:header="851" w:footer="992" w:gutter="0"/>
          <w:pgNumType w:fmt="upperRoman" w:start="1"/>
          <w:cols w:space="425"/>
          <w:docGrid w:linePitch="312"/>
        </w:sectPr>
      </w:pPr>
      <w:r w:rsidRPr="002C2197">
        <w:rPr>
          <w:rFonts w:hint="eastAsia"/>
          <w:sz w:val="24"/>
        </w:rPr>
        <w:t>【</w:t>
      </w:r>
      <w:r w:rsidRPr="005851DB">
        <w:rPr>
          <w:rFonts w:ascii="Arial Black" w:hAnsi="Arial Black" w:cs="Arial"/>
          <w:color w:val="000000"/>
          <w:sz w:val="24"/>
        </w:rPr>
        <w:t>Key words</w:t>
      </w:r>
      <w:r w:rsidRPr="002C2197">
        <w:rPr>
          <w:rFonts w:hint="eastAsia"/>
          <w:sz w:val="24"/>
        </w:rPr>
        <w:t>】</w:t>
      </w:r>
      <w:r w:rsidR="006057C5" w:rsidRPr="001E6359">
        <w:rPr>
          <w:sz w:val="24"/>
        </w:rPr>
        <w:t>Country Product Dummy; Regional Price</w:t>
      </w:r>
      <w:r>
        <w:rPr>
          <w:sz w:val="24"/>
        </w:rPr>
        <w:t xml:space="preserve"> Parities; RMB Purchasing Power</w:t>
      </w:r>
    </w:p>
    <w:p w:rsidR="003211D4" w:rsidRPr="000726AA" w:rsidRDefault="004A5E50" w:rsidP="000726AA">
      <w:pPr>
        <w:pStyle w:val="1"/>
      </w:pPr>
      <w:bookmarkStart w:id="7" w:name="_Toc505694527"/>
      <w:bookmarkStart w:id="8" w:name="_Toc8400729"/>
      <w:bookmarkStart w:id="9" w:name="_Toc10506140"/>
      <w:r w:rsidRPr="000726AA">
        <w:rPr>
          <w:rFonts w:hint="eastAsia"/>
        </w:rPr>
        <w:lastRenderedPageBreak/>
        <w:t xml:space="preserve">1 </w:t>
      </w:r>
      <w:r w:rsidR="003211D4" w:rsidRPr="000726AA">
        <w:rPr>
          <w:rFonts w:hint="eastAsia"/>
        </w:rPr>
        <w:t>绪论</w:t>
      </w:r>
      <w:bookmarkEnd w:id="7"/>
      <w:bookmarkEnd w:id="8"/>
      <w:bookmarkEnd w:id="9"/>
    </w:p>
    <w:p w:rsidR="003211D4" w:rsidRDefault="003211D4" w:rsidP="000A3E0C">
      <w:pPr>
        <w:pStyle w:val="2"/>
        <w:numPr>
          <w:ilvl w:val="1"/>
          <w:numId w:val="19"/>
        </w:numPr>
      </w:pPr>
      <w:bookmarkStart w:id="10" w:name="_Toc505694528"/>
      <w:bookmarkStart w:id="11" w:name="_Toc8400730"/>
      <w:bookmarkStart w:id="12" w:name="_Toc10506141"/>
      <w:r w:rsidRPr="000726AA">
        <w:rPr>
          <w:rFonts w:hint="eastAsia"/>
        </w:rPr>
        <w:t>研究背景</w:t>
      </w:r>
      <w:bookmarkEnd w:id="10"/>
      <w:bookmarkEnd w:id="11"/>
      <w:bookmarkEnd w:id="12"/>
    </w:p>
    <w:p w:rsidR="000A3E0C" w:rsidRPr="002D6FE1" w:rsidRDefault="000A3E0C" w:rsidP="000A3E0C">
      <w:pPr>
        <w:pStyle w:val="3"/>
        <w:rPr>
          <w:sz w:val="24"/>
        </w:rPr>
      </w:pPr>
      <w:bookmarkStart w:id="13" w:name="_Toc10506142"/>
      <w:r w:rsidRPr="002D6FE1">
        <w:rPr>
          <w:sz w:val="24"/>
        </w:rPr>
        <w:t>1</w:t>
      </w:r>
      <w:r w:rsidRPr="002D6FE1">
        <w:rPr>
          <w:rFonts w:hint="eastAsia"/>
          <w:sz w:val="24"/>
        </w:rPr>
        <w:t>.</w:t>
      </w:r>
      <w:r>
        <w:rPr>
          <w:sz w:val="24"/>
        </w:rPr>
        <w:t>1</w:t>
      </w:r>
      <w:r w:rsidRPr="002D6FE1">
        <w:rPr>
          <w:rFonts w:hint="eastAsia"/>
          <w:sz w:val="24"/>
        </w:rPr>
        <w:t>.1</w:t>
      </w:r>
      <w:r w:rsidRPr="002D6FE1">
        <w:rPr>
          <w:sz w:val="24"/>
        </w:rPr>
        <w:t xml:space="preserve"> </w:t>
      </w:r>
      <w:r w:rsidR="00824A19">
        <w:rPr>
          <w:rFonts w:hint="eastAsia"/>
          <w:sz w:val="24"/>
        </w:rPr>
        <w:t>横</w:t>
      </w:r>
      <w:r w:rsidR="0024267C">
        <w:rPr>
          <w:rFonts w:hint="eastAsia"/>
          <w:sz w:val="24"/>
        </w:rPr>
        <w:t>比价格指数</w:t>
      </w:r>
      <w:bookmarkEnd w:id="13"/>
    </w:p>
    <w:p w:rsidR="00365D3E" w:rsidRDefault="0016693F" w:rsidP="00B700F0">
      <w:pPr>
        <w:spacing w:line="480" w:lineRule="exact"/>
        <w:ind w:firstLineChars="177" w:firstLine="425"/>
        <w:jc w:val="left"/>
        <w:rPr>
          <w:rFonts w:ascii="宋体" w:hAnsi="宋体"/>
          <w:sz w:val="24"/>
        </w:rPr>
      </w:pPr>
      <w:bookmarkStart w:id="14" w:name="_Toc505694529"/>
      <w:r w:rsidRPr="0016693F">
        <w:rPr>
          <w:rFonts w:ascii="宋体" w:hAnsi="宋体" w:hint="eastAsia"/>
          <w:sz w:val="24"/>
        </w:rPr>
        <w:t>统计指数是指为反应某一社会经济现象而计算的某两组相关数据值对比所形成的相对数，它具有相对性、综合性和平均性。本文认为统计指数分类可分别从</w:t>
      </w:r>
      <w:r w:rsidRPr="0016693F">
        <w:rPr>
          <w:rFonts w:ascii="宋体" w:hAnsi="宋体"/>
          <w:sz w:val="24"/>
        </w:rPr>
        <w:t>时间和空间角度</w:t>
      </w:r>
      <w:r w:rsidRPr="0016693F">
        <w:rPr>
          <w:rFonts w:ascii="宋体" w:hAnsi="宋体" w:hint="eastAsia"/>
          <w:sz w:val="24"/>
        </w:rPr>
        <w:t>划分为纵比指数</w:t>
      </w:r>
      <w:r w:rsidRPr="0016693F">
        <w:rPr>
          <w:rFonts w:ascii="宋体" w:hAnsi="宋体"/>
          <w:sz w:val="24"/>
        </w:rPr>
        <w:t>和横比指数</w:t>
      </w:r>
      <w:r w:rsidRPr="0016693F">
        <w:rPr>
          <w:rFonts w:ascii="宋体" w:hAnsi="宋体" w:hint="eastAsia"/>
          <w:sz w:val="24"/>
        </w:rPr>
        <w:t>。而</w:t>
      </w:r>
      <w:r>
        <w:rPr>
          <w:rFonts w:ascii="宋体" w:hAnsi="宋体" w:hint="eastAsia"/>
          <w:sz w:val="24"/>
        </w:rPr>
        <w:t>旨</w:t>
      </w:r>
      <w:r w:rsidRPr="0016693F">
        <w:rPr>
          <w:rFonts w:ascii="宋体" w:hAnsi="宋体" w:hint="eastAsia"/>
          <w:sz w:val="24"/>
        </w:rPr>
        <w:t>在反映价格水平变动方向、趋势和程度</w:t>
      </w:r>
      <w:r w:rsidR="00773E58">
        <w:rPr>
          <w:rFonts w:ascii="宋体" w:hAnsi="宋体" w:hint="eastAsia"/>
          <w:sz w:val="24"/>
        </w:rPr>
        <w:t>方面</w:t>
      </w:r>
      <w:r w:rsidRPr="0016693F">
        <w:rPr>
          <w:rFonts w:ascii="宋体" w:hAnsi="宋体" w:hint="eastAsia"/>
          <w:sz w:val="24"/>
        </w:rPr>
        <w:t>的价格指数同样可划分为纵比价格指数与横比价格指数：纵比价格指数如消费者</w:t>
      </w:r>
      <w:r w:rsidRPr="0016693F">
        <w:rPr>
          <w:rFonts w:ascii="宋体" w:hAnsi="宋体"/>
          <w:sz w:val="24"/>
        </w:rPr>
        <w:t>价格指数</w:t>
      </w:r>
      <w:r w:rsidRPr="00D57694">
        <w:rPr>
          <w:sz w:val="24"/>
        </w:rPr>
        <w:t>（</w:t>
      </w:r>
      <w:r w:rsidRPr="00D57694">
        <w:rPr>
          <w:sz w:val="24"/>
        </w:rPr>
        <w:t>Consumer Price Index</w:t>
      </w:r>
      <w:r w:rsidRPr="00D57694">
        <w:rPr>
          <w:sz w:val="24"/>
        </w:rPr>
        <w:t>，</w:t>
      </w:r>
      <w:r w:rsidRPr="00D57694">
        <w:rPr>
          <w:sz w:val="24"/>
        </w:rPr>
        <w:t>CPI</w:t>
      </w:r>
      <w:r w:rsidRPr="00D57694">
        <w:rPr>
          <w:sz w:val="24"/>
        </w:rPr>
        <w:t>）</w:t>
      </w:r>
      <w:r w:rsidRPr="0016693F">
        <w:rPr>
          <w:rFonts w:ascii="宋体" w:hAnsi="宋体"/>
          <w:sz w:val="24"/>
        </w:rPr>
        <w:t>、工业生产者出厂价格指数和采购经理人指数等，横比价格指数如购买力平价和空间价格指数</w:t>
      </w:r>
      <w:r w:rsidR="00412CCF">
        <w:rPr>
          <w:rFonts w:ascii="宋体" w:hAnsi="宋体"/>
          <w:sz w:val="24"/>
        </w:rPr>
        <w:t>等</w:t>
      </w:r>
      <w:r w:rsidRPr="0016693F">
        <w:rPr>
          <w:rFonts w:ascii="宋体" w:hAnsi="宋体" w:hint="eastAsia"/>
          <w:sz w:val="24"/>
        </w:rPr>
        <w:t>。</w:t>
      </w:r>
    </w:p>
    <w:p w:rsidR="0016693F" w:rsidRDefault="0016693F" w:rsidP="00237BB6">
      <w:pPr>
        <w:spacing w:line="480" w:lineRule="exact"/>
        <w:ind w:firstLineChars="177" w:firstLine="425"/>
        <w:jc w:val="left"/>
        <w:rPr>
          <w:rFonts w:ascii="宋体" w:hAnsi="宋体"/>
          <w:sz w:val="24"/>
        </w:rPr>
      </w:pPr>
      <w:r w:rsidRPr="003D32DC">
        <w:rPr>
          <w:rFonts w:ascii="宋体" w:hAnsi="宋体" w:hint="eastAsia"/>
          <w:sz w:val="24"/>
        </w:rPr>
        <w:t>居民消费价格指数用于衡量消费品和服务</w:t>
      </w:r>
      <w:r w:rsidR="00472CB2">
        <w:rPr>
          <w:rFonts w:ascii="宋体" w:hAnsi="宋体" w:hint="eastAsia"/>
          <w:sz w:val="24"/>
        </w:rPr>
        <w:t>品价格的月度、</w:t>
      </w:r>
      <w:r w:rsidRPr="003D32DC">
        <w:rPr>
          <w:rFonts w:ascii="宋体" w:hAnsi="宋体" w:hint="eastAsia"/>
          <w:sz w:val="24"/>
        </w:rPr>
        <w:t>季度</w:t>
      </w:r>
      <w:r w:rsidR="00472CB2">
        <w:rPr>
          <w:rFonts w:ascii="宋体" w:hAnsi="宋体" w:hint="eastAsia"/>
          <w:sz w:val="24"/>
        </w:rPr>
        <w:t>和年度</w:t>
      </w:r>
      <w:r w:rsidRPr="003D32DC">
        <w:rPr>
          <w:rFonts w:ascii="宋体" w:hAnsi="宋体" w:hint="eastAsia"/>
          <w:sz w:val="24"/>
        </w:rPr>
        <w:t>变化率，反映消费环节的价格变动趋势和变动幅度</w:t>
      </w:r>
      <w:r>
        <w:rPr>
          <w:rStyle w:val="ad"/>
          <w:rFonts w:ascii="宋体" w:hAnsi="宋体"/>
          <w:sz w:val="24"/>
        </w:rPr>
        <w:footnoteReference w:id="1"/>
      </w:r>
      <w:r w:rsidRPr="003D32DC">
        <w:rPr>
          <w:rFonts w:ascii="宋体" w:hAnsi="宋体" w:hint="eastAsia"/>
          <w:sz w:val="24"/>
        </w:rPr>
        <w:t>。</w:t>
      </w:r>
      <w:r w:rsidR="003D32DC" w:rsidRPr="003D32DC">
        <w:rPr>
          <w:rFonts w:ascii="宋体" w:hAnsi="宋体" w:hint="eastAsia"/>
          <w:sz w:val="24"/>
        </w:rPr>
        <w:t>但</w:t>
      </w:r>
      <w:r w:rsidR="003D32DC" w:rsidRPr="003D32DC">
        <w:rPr>
          <w:rFonts w:ascii="宋体" w:hAnsi="宋体"/>
          <w:sz w:val="24"/>
        </w:rPr>
        <w:t>受生活模式、工资薪金水平、产业结构、社会财富及资本聚集程度</w:t>
      </w:r>
      <w:r w:rsidR="003D32DC" w:rsidRPr="003D32DC">
        <w:rPr>
          <w:rFonts w:ascii="宋体" w:hAnsi="宋体" w:hint="eastAsia"/>
          <w:sz w:val="24"/>
        </w:rPr>
        <w:t>等</w:t>
      </w:r>
      <w:r w:rsidR="003D32DC" w:rsidRPr="003D32DC">
        <w:rPr>
          <w:rFonts w:ascii="宋体" w:hAnsi="宋体"/>
          <w:sz w:val="24"/>
        </w:rPr>
        <w:t>多方</w:t>
      </w:r>
      <w:r w:rsidR="00472CB2">
        <w:rPr>
          <w:rFonts w:ascii="宋体" w:hAnsi="宋体"/>
          <w:sz w:val="24"/>
        </w:rPr>
        <w:t>面</w:t>
      </w:r>
      <w:r w:rsidR="003D32DC" w:rsidRPr="003D32DC">
        <w:rPr>
          <w:rFonts w:ascii="宋体" w:hAnsi="宋体"/>
          <w:sz w:val="24"/>
        </w:rPr>
        <w:t>因素所影响</w:t>
      </w:r>
      <w:r w:rsidR="003D32DC" w:rsidRPr="003D32DC">
        <w:rPr>
          <w:rFonts w:ascii="宋体" w:hAnsi="宋体" w:hint="eastAsia"/>
          <w:sz w:val="24"/>
        </w:rPr>
        <w:t>，</w:t>
      </w:r>
      <w:r w:rsidR="00472CB2">
        <w:rPr>
          <w:rFonts w:ascii="宋体" w:hAnsi="宋体"/>
          <w:sz w:val="24"/>
        </w:rPr>
        <w:t>同一单位的人民币在中国境内不同区域所具备的购买力存在</w:t>
      </w:r>
      <w:r w:rsidR="003D32DC" w:rsidRPr="003D32DC">
        <w:rPr>
          <w:rFonts w:ascii="宋体" w:hAnsi="宋体"/>
          <w:sz w:val="24"/>
        </w:rPr>
        <w:t>一定的差异，</w:t>
      </w:r>
      <w:r w:rsidR="003D32DC" w:rsidRPr="003D32DC">
        <w:rPr>
          <w:rFonts w:ascii="宋体" w:hAnsi="宋体" w:hint="eastAsia"/>
          <w:sz w:val="24"/>
        </w:rPr>
        <w:t>这导致了</w:t>
      </w:r>
      <w:r w:rsidR="003D32DC" w:rsidRPr="003D32DC">
        <w:rPr>
          <w:rFonts w:ascii="宋体" w:hAnsi="宋体"/>
          <w:sz w:val="24"/>
        </w:rPr>
        <w:t>同一消费品的价格在经济发达且人均收入较高的省市较高，而在环境闭塞的贫困地区较低。中国在编制</w:t>
      </w:r>
      <w:r w:rsidR="003D32DC" w:rsidRPr="0024668C">
        <w:rPr>
          <w:rFonts w:hint="eastAsia"/>
          <w:sz w:val="24"/>
        </w:rPr>
        <w:t>CPI</w:t>
      </w:r>
      <w:r w:rsidR="003D32DC" w:rsidRPr="003D32DC">
        <w:rPr>
          <w:rFonts w:ascii="宋体" w:hAnsi="宋体"/>
          <w:sz w:val="24"/>
        </w:rPr>
        <w:t>时明确指出未考虑地区间物价不可比因素，只考虑了各自区域的变化程度，若使用</w:t>
      </w:r>
      <w:r w:rsidR="003D32DC" w:rsidRPr="0024668C">
        <w:rPr>
          <w:rFonts w:hint="eastAsia"/>
          <w:sz w:val="24"/>
        </w:rPr>
        <w:t>CPI</w:t>
      </w:r>
      <w:r w:rsidR="003D32DC" w:rsidRPr="003D32DC">
        <w:rPr>
          <w:rFonts w:ascii="宋体" w:hAnsi="宋体"/>
          <w:sz w:val="24"/>
        </w:rPr>
        <w:t>来横向比较一定时期内不同地区价格差异程度或其他宏观指标时，就会</w:t>
      </w:r>
      <w:r w:rsidR="003D32DC">
        <w:rPr>
          <w:rFonts w:ascii="宋体" w:hAnsi="宋体"/>
          <w:sz w:val="24"/>
        </w:rPr>
        <w:t>因为忽略该因素而</w:t>
      </w:r>
      <w:r w:rsidR="003D32DC" w:rsidRPr="003D32DC">
        <w:rPr>
          <w:rFonts w:ascii="宋体" w:hAnsi="宋体"/>
          <w:sz w:val="24"/>
        </w:rPr>
        <w:t>产生偏差或是不可比的结果。</w:t>
      </w:r>
    </w:p>
    <w:p w:rsidR="005841F5" w:rsidRDefault="00237BB6" w:rsidP="0016693F">
      <w:pPr>
        <w:spacing w:line="480" w:lineRule="exact"/>
        <w:ind w:firstLineChars="177" w:firstLine="425"/>
        <w:jc w:val="left"/>
        <w:rPr>
          <w:rFonts w:ascii="宋体" w:hAnsi="宋体"/>
          <w:sz w:val="24"/>
        </w:rPr>
      </w:pPr>
      <w:r>
        <w:rPr>
          <w:rFonts w:ascii="宋体" w:hAnsi="宋体" w:hint="eastAsia"/>
          <w:sz w:val="24"/>
        </w:rPr>
        <w:t>目前已有学者</w:t>
      </w:r>
      <w:r w:rsidR="0016693F" w:rsidRPr="0016693F">
        <w:rPr>
          <w:rFonts w:ascii="宋体" w:hAnsi="宋体" w:hint="eastAsia"/>
          <w:sz w:val="24"/>
        </w:rPr>
        <w:t>将货币购买力差异</w:t>
      </w:r>
      <w:r>
        <w:rPr>
          <w:rFonts w:ascii="宋体" w:hAnsi="宋体" w:hint="eastAsia"/>
          <w:sz w:val="24"/>
        </w:rPr>
        <w:t>因素融入国内价格水平横向比较体系，</w:t>
      </w:r>
      <w:r w:rsidR="000F5DDC">
        <w:rPr>
          <w:rFonts w:ascii="宋体" w:hAnsi="宋体" w:hint="eastAsia"/>
          <w:sz w:val="24"/>
        </w:rPr>
        <w:t>并建立诸如居民消费空间价格指数、</w:t>
      </w:r>
      <w:r>
        <w:rPr>
          <w:rFonts w:ascii="宋体" w:hAnsi="宋体" w:hint="eastAsia"/>
          <w:sz w:val="24"/>
        </w:rPr>
        <w:t>试图以此</w:t>
      </w:r>
      <w:r w:rsidR="000F5DDC">
        <w:rPr>
          <w:rFonts w:ascii="宋体" w:hAnsi="宋体" w:hint="eastAsia"/>
          <w:sz w:val="24"/>
        </w:rPr>
        <w:t>作为转换因子以</w:t>
      </w:r>
      <w:r w:rsidR="0016693F" w:rsidRPr="0016693F">
        <w:rPr>
          <w:rFonts w:ascii="宋体" w:hAnsi="宋体" w:hint="eastAsia"/>
          <w:sz w:val="24"/>
        </w:rPr>
        <w:t>对</w:t>
      </w:r>
      <w:r w:rsidR="0016693F" w:rsidRPr="0016693F">
        <w:rPr>
          <w:rFonts w:ascii="宋体" w:hAnsi="宋体"/>
          <w:sz w:val="24"/>
        </w:rPr>
        <w:t>各类以货币为单位的宏观指标计算</w:t>
      </w:r>
      <w:r w:rsidR="0016693F" w:rsidRPr="0016693F">
        <w:rPr>
          <w:rFonts w:ascii="宋体" w:hAnsi="宋体" w:hint="eastAsia"/>
          <w:sz w:val="24"/>
        </w:rPr>
        <w:t>提供</w:t>
      </w:r>
      <w:r>
        <w:rPr>
          <w:rFonts w:ascii="宋体" w:hAnsi="宋体" w:hint="eastAsia"/>
          <w:sz w:val="24"/>
        </w:rPr>
        <w:t>调整依据</w:t>
      </w:r>
      <w:r w:rsidR="0016693F" w:rsidRPr="0016693F">
        <w:rPr>
          <w:rFonts w:ascii="宋体" w:hAnsi="宋体" w:hint="eastAsia"/>
          <w:sz w:val="24"/>
        </w:rPr>
        <w:t>。</w:t>
      </w:r>
      <w:r w:rsidR="00412CCF">
        <w:rPr>
          <w:rFonts w:ascii="宋体" w:hAnsi="宋体" w:hint="eastAsia"/>
          <w:sz w:val="24"/>
        </w:rPr>
        <w:t>但其核算方法大多</w:t>
      </w:r>
      <w:r w:rsidR="005841F5">
        <w:rPr>
          <w:rFonts w:ascii="宋体" w:hAnsi="宋体" w:hint="eastAsia"/>
          <w:sz w:val="24"/>
        </w:rPr>
        <w:t>为双边比较，不具有可传递性、等多种特质。</w:t>
      </w:r>
    </w:p>
    <w:p w:rsidR="0016693F" w:rsidRDefault="005841F5" w:rsidP="0016693F">
      <w:pPr>
        <w:spacing w:line="480" w:lineRule="exact"/>
        <w:ind w:firstLineChars="177" w:firstLine="425"/>
        <w:jc w:val="left"/>
        <w:rPr>
          <w:rFonts w:ascii="宋体" w:hAnsi="宋体"/>
          <w:sz w:val="24"/>
        </w:rPr>
      </w:pPr>
      <w:r>
        <w:rPr>
          <w:rFonts w:ascii="宋体" w:hAnsi="宋体"/>
          <w:sz w:val="24"/>
        </w:rPr>
        <w:t>此外，</w:t>
      </w:r>
      <w:r w:rsidR="00412CCF">
        <w:rPr>
          <w:rFonts w:ascii="宋体" w:hAnsi="宋体" w:hint="eastAsia"/>
          <w:sz w:val="24"/>
        </w:rPr>
        <w:t>由于</w:t>
      </w:r>
      <w:r>
        <w:rPr>
          <w:rFonts w:ascii="宋体" w:hAnsi="宋体" w:hint="eastAsia"/>
          <w:sz w:val="24"/>
        </w:rPr>
        <w:t>中国地大物博、亚文化圈多，再加上</w:t>
      </w:r>
      <w:r w:rsidR="00412CCF">
        <w:rPr>
          <w:rFonts w:ascii="宋体" w:hAnsi="宋体" w:hint="eastAsia"/>
          <w:sz w:val="24"/>
        </w:rPr>
        <w:t>地理气候、</w:t>
      </w:r>
      <w:r w:rsidR="00237BB6">
        <w:rPr>
          <w:rFonts w:ascii="宋体" w:hAnsi="宋体" w:hint="eastAsia"/>
          <w:sz w:val="24"/>
        </w:rPr>
        <w:t>经济发展等原因，</w:t>
      </w:r>
      <w:r>
        <w:rPr>
          <w:rFonts w:ascii="宋体" w:hAnsi="宋体" w:hint="eastAsia"/>
          <w:sz w:val="24"/>
        </w:rPr>
        <w:t>中国市场的区域消费差异不容忽视，各区域均有不同的标志性消费品对应其生活形态，如南方的米粉、北方的馒头等。这就意味着各地区城镇居民</w:t>
      </w:r>
      <w:r w:rsidR="001024FD">
        <w:rPr>
          <w:rFonts w:ascii="宋体" w:hAnsi="宋体" w:hint="eastAsia"/>
          <w:sz w:val="24"/>
        </w:rPr>
        <w:t>所</w:t>
      </w:r>
      <w:r>
        <w:rPr>
          <w:rFonts w:ascii="宋体" w:hAnsi="宋体" w:hint="eastAsia"/>
          <w:sz w:val="24"/>
        </w:rPr>
        <w:t>消费的一篮</w:t>
      </w:r>
      <w:r>
        <w:rPr>
          <w:rFonts w:ascii="宋体" w:hAnsi="宋体" w:hint="eastAsia"/>
          <w:sz w:val="24"/>
        </w:rPr>
        <w:lastRenderedPageBreak/>
        <w:t>子商品与服务</w:t>
      </w:r>
      <w:r w:rsidR="001024FD">
        <w:rPr>
          <w:rFonts w:ascii="宋体" w:hAnsi="宋体" w:hint="eastAsia"/>
          <w:sz w:val="24"/>
        </w:rPr>
        <w:t>存在差异，如若使用统一后的一篮子商品与服务进行采价，就会不可避免地存在价格及消费数量缺失的情况：</w:t>
      </w:r>
      <w:r w:rsidR="00237BB6">
        <w:rPr>
          <w:rFonts w:ascii="宋体" w:hAnsi="宋体" w:hint="eastAsia"/>
          <w:sz w:val="24"/>
        </w:rPr>
        <w:t>部分商品或服务仅存于某些地区，也就造成了该类</w:t>
      </w:r>
      <w:r w:rsidR="001024FD">
        <w:rPr>
          <w:rFonts w:ascii="宋体" w:hAnsi="宋体" w:hint="eastAsia"/>
          <w:sz w:val="24"/>
        </w:rPr>
        <w:t>商品或服务</w:t>
      </w:r>
      <w:r w:rsidR="00237BB6">
        <w:rPr>
          <w:rFonts w:ascii="宋体" w:hAnsi="宋体" w:hint="eastAsia"/>
          <w:sz w:val="24"/>
        </w:rPr>
        <w:t>的数据信息仅该地区可采集到、而在其他地区存在数据缺失的情况。</w:t>
      </w:r>
      <w:r w:rsidR="000F19E6">
        <w:rPr>
          <w:rFonts w:ascii="宋体" w:hAnsi="宋体" w:hint="eastAsia"/>
          <w:sz w:val="24"/>
        </w:rPr>
        <w:t>但目前尚</w:t>
      </w:r>
      <w:r w:rsidR="0032747A">
        <w:rPr>
          <w:rFonts w:ascii="宋体" w:hAnsi="宋体" w:hint="eastAsia"/>
          <w:sz w:val="24"/>
        </w:rPr>
        <w:t>未有学术研究将目光投向关于数据缺失对物价水平计量结果产生的影响，如若探讨出在何种数据缺失比例下残余值计得的最终物价水平指数仍能反映出真实情况，那么实际的统计核算工作将</w:t>
      </w:r>
      <w:r w:rsidR="00A01722">
        <w:rPr>
          <w:rFonts w:ascii="宋体" w:hAnsi="宋体" w:hint="eastAsia"/>
          <w:sz w:val="24"/>
        </w:rPr>
        <w:t>更加效率和科学合理。</w:t>
      </w:r>
    </w:p>
    <w:p w:rsidR="0024267C" w:rsidRPr="0024267C" w:rsidRDefault="0024267C" w:rsidP="0024267C">
      <w:pPr>
        <w:pStyle w:val="3"/>
        <w:rPr>
          <w:sz w:val="24"/>
        </w:rPr>
      </w:pPr>
      <w:bookmarkStart w:id="15" w:name="_Toc10506143"/>
      <w:r w:rsidRPr="002D6FE1">
        <w:rPr>
          <w:sz w:val="24"/>
        </w:rPr>
        <w:t>1</w:t>
      </w:r>
      <w:r w:rsidRPr="002D6FE1">
        <w:rPr>
          <w:rFonts w:hint="eastAsia"/>
          <w:sz w:val="24"/>
        </w:rPr>
        <w:t>.</w:t>
      </w:r>
      <w:r>
        <w:rPr>
          <w:sz w:val="24"/>
        </w:rPr>
        <w:t>1</w:t>
      </w:r>
      <w:r w:rsidRPr="002D6FE1">
        <w:rPr>
          <w:rFonts w:hint="eastAsia"/>
          <w:sz w:val="24"/>
        </w:rPr>
        <w:t>.</w:t>
      </w:r>
      <w:r>
        <w:rPr>
          <w:sz w:val="24"/>
        </w:rPr>
        <w:t>2</w:t>
      </w:r>
      <w:r w:rsidR="00824A19">
        <w:rPr>
          <w:sz w:val="24"/>
        </w:rPr>
        <w:t xml:space="preserve"> 以</w:t>
      </w:r>
      <w:r w:rsidR="00824A19" w:rsidRPr="0043105B">
        <w:rPr>
          <w:rFonts w:ascii="Times New Roman" w:eastAsia="宋体" w:hAnsi="Times New Roman"/>
          <w:bCs w:val="0"/>
          <w:sz w:val="24"/>
        </w:rPr>
        <w:t>CPI</w:t>
      </w:r>
      <w:r w:rsidR="00824A19">
        <w:rPr>
          <w:sz w:val="24"/>
        </w:rPr>
        <w:t>为代表的</w:t>
      </w:r>
      <w:r>
        <w:rPr>
          <w:rFonts w:hint="eastAsia"/>
          <w:sz w:val="24"/>
        </w:rPr>
        <w:t>纵比价格指数</w:t>
      </w:r>
      <w:bookmarkEnd w:id="15"/>
      <w:r w:rsidR="00824A19">
        <w:rPr>
          <w:rFonts w:hint="eastAsia"/>
          <w:sz w:val="24"/>
        </w:rPr>
        <w:t>应用普遍</w:t>
      </w:r>
    </w:p>
    <w:p w:rsidR="0024267C" w:rsidRPr="00AD489C" w:rsidRDefault="0024267C" w:rsidP="0024267C">
      <w:pPr>
        <w:spacing w:line="480" w:lineRule="exact"/>
        <w:ind w:firstLineChars="200" w:firstLine="480"/>
        <w:jc w:val="left"/>
        <w:rPr>
          <w:rFonts w:ascii="宋体" w:hAnsi="宋体"/>
          <w:sz w:val="24"/>
          <w:szCs w:val="32"/>
        </w:rPr>
      </w:pPr>
      <w:r w:rsidRPr="00AD489C">
        <w:rPr>
          <w:rFonts w:ascii="宋体" w:hAnsi="宋体"/>
          <w:sz w:val="24"/>
          <w:szCs w:val="32"/>
        </w:rPr>
        <w:t>在衡量物价水平方面，我国目前较为常用的是居民消费者价格指数</w:t>
      </w:r>
      <w:r w:rsidRPr="0043105B">
        <w:rPr>
          <w:sz w:val="24"/>
          <w:szCs w:val="32"/>
        </w:rPr>
        <w:t>（</w:t>
      </w:r>
      <w:r w:rsidRPr="00AD489C">
        <w:rPr>
          <w:sz w:val="24"/>
          <w:szCs w:val="32"/>
        </w:rPr>
        <w:t>Consumer Price Index</w:t>
      </w:r>
      <w:r w:rsidRPr="00AD489C">
        <w:rPr>
          <w:sz w:val="24"/>
          <w:szCs w:val="32"/>
        </w:rPr>
        <w:t>，</w:t>
      </w:r>
      <w:r w:rsidRPr="00AD489C">
        <w:rPr>
          <w:sz w:val="24"/>
          <w:szCs w:val="32"/>
        </w:rPr>
        <w:t>CPI</w:t>
      </w:r>
      <w:r w:rsidRPr="0043105B">
        <w:rPr>
          <w:sz w:val="24"/>
          <w:szCs w:val="32"/>
        </w:rPr>
        <w:t>）</w:t>
      </w:r>
      <w:r w:rsidRPr="00AD489C">
        <w:rPr>
          <w:rFonts w:ascii="宋体" w:hAnsi="宋体"/>
          <w:sz w:val="24"/>
          <w:szCs w:val="32"/>
        </w:rPr>
        <w:t>，该指数</w:t>
      </w:r>
      <w:r w:rsidRPr="00AD489C">
        <w:rPr>
          <w:rFonts w:ascii="宋体" w:hAnsi="宋体" w:hint="eastAsia"/>
          <w:sz w:val="24"/>
          <w:szCs w:val="32"/>
        </w:rPr>
        <w:t>度量了一篮子代表性商品及服务项目的价格水平随时间变动的相对数，</w:t>
      </w:r>
      <w:r w:rsidRPr="00AD489C">
        <w:rPr>
          <w:rFonts w:ascii="宋体" w:hAnsi="宋体"/>
          <w:sz w:val="24"/>
          <w:szCs w:val="32"/>
        </w:rPr>
        <w:t>其编制主要由四个步骤组成：选定代表规格品、收集价格、确定权数和计算。</w:t>
      </w:r>
      <w:r w:rsidRPr="00AD489C">
        <w:rPr>
          <w:rFonts w:ascii="宋体" w:hAnsi="宋体" w:hint="eastAsia"/>
          <w:sz w:val="24"/>
          <w:szCs w:val="32"/>
        </w:rPr>
        <w:t>对于</w:t>
      </w:r>
      <w:r w:rsidRPr="00AD489C">
        <w:rPr>
          <w:sz w:val="24"/>
          <w:szCs w:val="32"/>
        </w:rPr>
        <w:t>CPI</w:t>
      </w:r>
      <w:r w:rsidRPr="00AD489C">
        <w:rPr>
          <w:rFonts w:ascii="宋体" w:hAnsi="宋体" w:hint="eastAsia"/>
          <w:sz w:val="24"/>
          <w:szCs w:val="32"/>
        </w:rPr>
        <w:t>的计算，我国统计局首先计算规格品指数（即报告期和基期规格品平均价的比值），而后计算基本分类指数（即将基本分类中包含的规格品</w:t>
      </w:r>
      <w:r w:rsidR="00824A19">
        <w:rPr>
          <w:rFonts w:ascii="宋体" w:hAnsi="宋体" w:hint="eastAsia"/>
          <w:sz w:val="24"/>
          <w:szCs w:val="32"/>
        </w:rPr>
        <w:t>的</w:t>
      </w:r>
      <w:r w:rsidRPr="00AD489C">
        <w:rPr>
          <w:rFonts w:ascii="宋体" w:hAnsi="宋体" w:hint="eastAsia"/>
          <w:sz w:val="24"/>
          <w:szCs w:val="32"/>
        </w:rPr>
        <w:t>指数进行几何平均），最后计算总指数，我国目前采用拉氏固定加权算术平均数计算，公式如下：</w:t>
      </w:r>
    </w:p>
    <w:bookmarkStart w:id="16" w:name="_GoBack"/>
    <w:p w:rsidR="0024267C" w:rsidRPr="00626387" w:rsidRDefault="00626387" w:rsidP="00626387">
      <w:pPr>
        <w:widowControl/>
        <w:shd w:val="clear" w:color="auto" w:fill="FCFCFC"/>
        <w:spacing w:line="480" w:lineRule="auto"/>
        <w:ind w:firstLineChars="200" w:firstLine="480"/>
        <w:jc w:val="left"/>
        <w:textAlignment w:val="baseline"/>
        <w:rPr>
          <w:rFonts w:ascii="等线" w:hAnsi="等线"/>
          <w:sz w:val="24"/>
        </w:rPr>
      </w:pPr>
      <m:oMathPara>
        <m:oMathParaPr>
          <m:jc m:val="right"/>
        </m:oMathParaPr>
        <m:oMath>
          <m:sSub>
            <m:sSubPr>
              <m:ctrlPr>
                <w:rPr>
                  <w:rFonts w:ascii="Cambria Math" w:hAnsi="Cambria Math"/>
                  <w:sz w:val="24"/>
                </w:rPr>
              </m:ctrlPr>
            </m:sSubPr>
            <m:e>
              <w:bookmarkEnd w:id="16"/>
              <m:r>
                <w:rPr>
                  <w:rFonts w:ascii="Cambria Math" w:hAnsi="Cambria Math"/>
                  <w:sz w:val="24"/>
                </w:rPr>
                <m:t>P</m:t>
              </m:r>
            </m:e>
            <m:sub>
              <m:r>
                <w:rPr>
                  <w:rFonts w:ascii="Cambria Math" w:hAnsi="Cambria Math"/>
                  <w:sz w:val="24"/>
                </w:rPr>
                <m:t>L</m:t>
              </m:r>
            </m:sub>
          </m:sSub>
          <m:r>
            <w:rPr>
              <w:rFonts w:ascii="Cambria Math" w:hAnsi="Cambria Math"/>
              <w:sz w:val="24"/>
            </w:rPr>
            <m:t>=</m:t>
          </m:r>
          <m:f>
            <m:fPr>
              <m:ctrlPr>
                <w:rPr>
                  <w:rFonts w:ascii="Cambria Math" w:hAnsi="Cambria Math"/>
                  <w:sz w:val="24"/>
                </w:rPr>
              </m:ctrlPr>
            </m:fPr>
            <m:num>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m:t>
                      </m:r>
                    </m:sub>
                    <m:sup>
                      <m:r>
                        <w:rPr>
                          <w:rFonts w:ascii="Cambria Math" w:hAnsi="Cambria Math"/>
                          <w:sz w:val="24"/>
                        </w:rPr>
                        <m:t>t</m:t>
                      </m:r>
                    </m:sup>
                  </m:sSubSup>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i</m:t>
                      </m:r>
                    </m:sub>
                    <m:sup>
                      <m:r>
                        <w:rPr>
                          <w:rFonts w:ascii="Cambria Math" w:hAnsi="Cambria Math"/>
                          <w:sz w:val="24"/>
                        </w:rPr>
                        <m:t>0</m:t>
                      </m:r>
                    </m:sup>
                  </m:sSubSup>
                </m:e>
              </m:nary>
            </m:num>
            <m:den>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m:t>
                      </m:r>
                    </m:sub>
                    <m:sup>
                      <m:r>
                        <w:rPr>
                          <w:rFonts w:ascii="Cambria Math" w:hAnsi="Cambria Math"/>
                          <w:sz w:val="24"/>
                        </w:rPr>
                        <m:t>0</m:t>
                      </m:r>
                    </m:sup>
                  </m:sSubSup>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i</m:t>
                      </m:r>
                    </m:sub>
                    <m:sup>
                      <m:r>
                        <w:rPr>
                          <w:rFonts w:ascii="Cambria Math" w:hAnsi="Cambria Math"/>
                          <w:sz w:val="24"/>
                        </w:rPr>
                        <m:t>0</m:t>
                      </m:r>
                    </m:sup>
                  </m:sSubSup>
                </m:e>
              </m:nary>
            </m:den>
          </m:f>
          <m:r>
            <m:rPr>
              <m:sty m:val="p"/>
            </m:rP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hint="eastAsia"/>
              <w:sz w:val="24"/>
            </w:rPr>
            <m:t>2.1</m:t>
          </m:r>
          <m:r>
            <m:rPr>
              <m:sty m:val="p"/>
            </m:rPr>
            <w:rPr>
              <w:rFonts w:ascii="Cambria Math" w:hAnsi="Cambria Math" w:hint="eastAsia"/>
              <w:sz w:val="24"/>
            </w:rPr>
            <m:t>）</m:t>
          </m:r>
        </m:oMath>
      </m:oMathPara>
    </w:p>
    <w:p w:rsidR="0024267C" w:rsidRPr="00AD489C" w:rsidRDefault="0024267C" w:rsidP="0024267C">
      <w:pPr>
        <w:spacing w:line="480" w:lineRule="exact"/>
        <w:ind w:firstLineChars="200" w:firstLine="480"/>
        <w:jc w:val="left"/>
        <w:rPr>
          <w:rFonts w:ascii="宋体" w:hAnsi="宋体"/>
          <w:sz w:val="24"/>
          <w:szCs w:val="32"/>
        </w:rPr>
      </w:pPr>
      <w:r w:rsidRPr="00AD489C">
        <w:rPr>
          <w:rFonts w:ascii="宋体" w:hAnsi="宋体"/>
          <w:sz w:val="24"/>
          <w:szCs w:val="32"/>
        </w:rPr>
        <w:t>上式中，</w:t>
      </w:r>
      <m:oMath>
        <m:sSubSup>
          <m:sSubSupPr>
            <m:ctrlPr>
              <w:rPr>
                <w:rFonts w:ascii="Cambria Math" w:hAnsi="Cambria Math"/>
                <w:sz w:val="24"/>
                <w:szCs w:val="32"/>
              </w:rPr>
            </m:ctrlPr>
          </m:sSubSupPr>
          <m:e>
            <m:r>
              <w:rPr>
                <w:rFonts w:ascii="Cambria Math" w:hAnsi="Cambria Math"/>
                <w:sz w:val="24"/>
                <w:szCs w:val="32"/>
              </w:rPr>
              <m:t>p</m:t>
            </m:r>
          </m:e>
          <m:sub>
            <m:r>
              <w:rPr>
                <w:rFonts w:ascii="Cambria Math" w:hAnsi="Cambria Math"/>
                <w:sz w:val="24"/>
                <w:szCs w:val="32"/>
              </w:rPr>
              <m:t>i</m:t>
            </m:r>
          </m:sub>
          <m:sup>
            <m:r>
              <m:rPr>
                <m:sty m:val="p"/>
              </m:rPr>
              <w:rPr>
                <w:rFonts w:ascii="Cambria Math" w:hAnsi="Cambria Math"/>
                <w:sz w:val="24"/>
                <w:szCs w:val="32"/>
              </w:rPr>
              <m:t>0</m:t>
            </m:r>
          </m:sup>
        </m:sSubSup>
      </m:oMath>
      <w:r w:rsidRPr="00AD489C">
        <w:rPr>
          <w:rFonts w:ascii="宋体" w:hAnsi="宋体"/>
          <w:sz w:val="24"/>
          <w:szCs w:val="32"/>
        </w:rPr>
        <w:t>与</w:t>
      </w:r>
      <m:oMath>
        <m:sSubSup>
          <m:sSubSupPr>
            <m:ctrlPr>
              <w:rPr>
                <w:rFonts w:ascii="Cambria Math" w:hAnsi="Cambria Math"/>
                <w:sz w:val="24"/>
                <w:szCs w:val="32"/>
              </w:rPr>
            </m:ctrlPr>
          </m:sSubSupPr>
          <m:e>
            <m:r>
              <w:rPr>
                <w:rFonts w:ascii="Cambria Math" w:hAnsi="Cambria Math"/>
                <w:sz w:val="24"/>
                <w:szCs w:val="32"/>
              </w:rPr>
              <m:t>q</m:t>
            </m:r>
          </m:e>
          <m:sub>
            <m:r>
              <w:rPr>
                <w:rFonts w:ascii="Cambria Math" w:hAnsi="Cambria Math"/>
                <w:sz w:val="24"/>
                <w:szCs w:val="32"/>
              </w:rPr>
              <m:t>i</m:t>
            </m:r>
          </m:sub>
          <m:sup>
            <m:r>
              <m:rPr>
                <m:sty m:val="p"/>
              </m:rPr>
              <w:rPr>
                <w:rFonts w:ascii="Cambria Math" w:hAnsi="Cambria Math"/>
                <w:sz w:val="24"/>
                <w:szCs w:val="32"/>
              </w:rPr>
              <m:t>0</m:t>
            </m:r>
          </m:sup>
        </m:sSubSup>
      </m:oMath>
      <w:r w:rsidR="00824A19">
        <w:rPr>
          <w:rFonts w:ascii="宋体" w:hAnsi="宋体"/>
          <w:sz w:val="24"/>
          <w:szCs w:val="32"/>
        </w:rPr>
        <w:t>分别表示基期的物价指标和数</w:t>
      </w:r>
      <w:r w:rsidRPr="00AD489C">
        <w:rPr>
          <w:rFonts w:ascii="宋体" w:hAnsi="宋体"/>
          <w:sz w:val="24"/>
          <w:szCs w:val="32"/>
        </w:rPr>
        <w:t>量指标，</w:t>
      </w:r>
      <m:oMath>
        <m:sSubSup>
          <m:sSubSupPr>
            <m:ctrlPr>
              <w:rPr>
                <w:rFonts w:ascii="Cambria Math" w:hAnsi="Cambria Math"/>
                <w:sz w:val="24"/>
                <w:szCs w:val="32"/>
              </w:rPr>
            </m:ctrlPr>
          </m:sSubSupPr>
          <m:e>
            <m:r>
              <w:rPr>
                <w:rFonts w:ascii="Cambria Math" w:hAnsi="Cambria Math"/>
                <w:sz w:val="24"/>
                <w:szCs w:val="32"/>
              </w:rPr>
              <m:t>p</m:t>
            </m:r>
          </m:e>
          <m:sub>
            <m:r>
              <w:rPr>
                <w:rFonts w:ascii="Cambria Math" w:hAnsi="Cambria Math"/>
                <w:sz w:val="24"/>
                <w:szCs w:val="32"/>
              </w:rPr>
              <m:t>i</m:t>
            </m:r>
          </m:sub>
          <m:sup>
            <m:r>
              <w:rPr>
                <w:rFonts w:ascii="Cambria Math" w:hAnsi="Cambria Math"/>
                <w:sz w:val="24"/>
                <w:szCs w:val="32"/>
              </w:rPr>
              <m:t>t</m:t>
            </m:r>
          </m:sup>
        </m:sSubSup>
      </m:oMath>
      <w:r w:rsidRPr="00AD489C">
        <w:rPr>
          <w:rFonts w:ascii="宋体" w:hAnsi="宋体"/>
          <w:sz w:val="24"/>
          <w:szCs w:val="32"/>
        </w:rPr>
        <w:t>表示报告期物价指标。</w:t>
      </w:r>
    </w:p>
    <w:p w:rsidR="0024267C" w:rsidRPr="00AD489C" w:rsidRDefault="0024267C" w:rsidP="0024267C">
      <w:pPr>
        <w:spacing w:line="480" w:lineRule="exact"/>
        <w:ind w:firstLineChars="200" w:firstLine="480"/>
        <w:jc w:val="left"/>
        <w:rPr>
          <w:rFonts w:ascii="宋体" w:hAnsi="宋体"/>
          <w:sz w:val="24"/>
          <w:szCs w:val="32"/>
        </w:rPr>
      </w:pPr>
      <w:r w:rsidRPr="00AD489C">
        <w:rPr>
          <w:rFonts w:ascii="宋体" w:hAnsi="宋体"/>
          <w:sz w:val="24"/>
          <w:szCs w:val="32"/>
        </w:rPr>
        <w:t>此外，按照商品类别区分，中国还发布</w:t>
      </w:r>
      <w:hyperlink r:id="rId11" w:tgtFrame="_blank" w:history="1">
        <w:r w:rsidRPr="00AD489C">
          <w:rPr>
            <w:rFonts w:ascii="宋体" w:hAnsi="宋体"/>
            <w:sz w:val="24"/>
            <w:szCs w:val="32"/>
          </w:rPr>
          <w:t>工业品出厂价格指数</w:t>
        </w:r>
      </w:hyperlink>
      <w:r w:rsidRPr="00AD489C">
        <w:rPr>
          <w:rFonts w:ascii="宋体" w:hAnsi="宋体"/>
          <w:sz w:val="24"/>
          <w:szCs w:val="32"/>
        </w:rPr>
        <w:t>、</w:t>
      </w:r>
      <w:hyperlink r:id="rId12" w:tgtFrame="_blank" w:history="1">
        <w:r w:rsidRPr="00AD489C">
          <w:rPr>
            <w:rFonts w:ascii="宋体" w:hAnsi="宋体"/>
            <w:sz w:val="24"/>
            <w:szCs w:val="32"/>
          </w:rPr>
          <w:t>农产品收购价格指数</w:t>
        </w:r>
      </w:hyperlink>
      <w:r w:rsidRPr="00AD489C">
        <w:rPr>
          <w:rFonts w:ascii="宋体" w:hAnsi="宋体"/>
          <w:sz w:val="24"/>
          <w:szCs w:val="32"/>
        </w:rPr>
        <w:t>等；按商品的流通环节和</w:t>
      </w:r>
      <w:hyperlink r:id="rId13" w:tgtFrame="_blank" w:history="1">
        <w:r w:rsidRPr="00AD489C">
          <w:rPr>
            <w:rFonts w:ascii="宋体" w:hAnsi="宋体"/>
            <w:sz w:val="24"/>
            <w:szCs w:val="32"/>
          </w:rPr>
          <w:t>流通渠道</w:t>
        </w:r>
      </w:hyperlink>
      <w:r w:rsidRPr="00AD489C">
        <w:rPr>
          <w:rFonts w:ascii="宋体" w:hAnsi="宋体"/>
          <w:sz w:val="24"/>
          <w:szCs w:val="32"/>
        </w:rPr>
        <w:t>区分，有</w:t>
      </w:r>
      <w:hyperlink r:id="rId14" w:tgtFrame="_blank" w:history="1">
        <w:r w:rsidRPr="00AD489C">
          <w:rPr>
            <w:rFonts w:ascii="宋体" w:hAnsi="宋体"/>
            <w:sz w:val="24"/>
            <w:szCs w:val="32"/>
          </w:rPr>
          <w:t>批发价格</w:t>
        </w:r>
      </w:hyperlink>
      <w:r w:rsidRPr="00AD489C">
        <w:rPr>
          <w:rFonts w:ascii="宋体" w:hAnsi="宋体"/>
          <w:sz w:val="24"/>
          <w:szCs w:val="32"/>
        </w:rPr>
        <w:t>指数和</w:t>
      </w:r>
      <w:hyperlink r:id="rId15" w:tgtFrame="_blank" w:history="1">
        <w:r w:rsidRPr="00AD489C">
          <w:rPr>
            <w:rFonts w:ascii="宋体" w:hAnsi="宋体"/>
            <w:sz w:val="24"/>
            <w:szCs w:val="32"/>
          </w:rPr>
          <w:t>零售价格指数</w:t>
        </w:r>
      </w:hyperlink>
      <w:r w:rsidRPr="00AD489C">
        <w:rPr>
          <w:rFonts w:ascii="宋体" w:hAnsi="宋体"/>
          <w:sz w:val="24"/>
          <w:szCs w:val="32"/>
        </w:rPr>
        <w:t>等；按城乡的差别区分，有城市价格指数和农村价格指数</w:t>
      </w:r>
      <w:r w:rsidRPr="00D57694">
        <w:rPr>
          <w:rFonts w:ascii="宋体" w:hAnsi="宋体"/>
          <w:sz w:val="24"/>
          <w:szCs w:val="32"/>
          <w:vertAlign w:val="superscript"/>
        </w:rPr>
        <w:footnoteReference w:id="2"/>
      </w:r>
      <w:r w:rsidRPr="00AD489C">
        <w:rPr>
          <w:rFonts w:ascii="宋体" w:hAnsi="宋体"/>
          <w:sz w:val="24"/>
          <w:szCs w:val="32"/>
        </w:rPr>
        <w:t>。但其均为纵比价格指数。</w:t>
      </w:r>
    </w:p>
    <w:p w:rsidR="0024267C" w:rsidRDefault="0024267C" w:rsidP="0024267C">
      <w:pPr>
        <w:spacing w:line="480" w:lineRule="exact"/>
        <w:ind w:firstLineChars="200" w:firstLine="480"/>
        <w:jc w:val="left"/>
        <w:rPr>
          <w:rFonts w:ascii="宋体" w:hAnsi="宋体"/>
          <w:sz w:val="24"/>
          <w:szCs w:val="32"/>
        </w:rPr>
      </w:pPr>
      <w:r w:rsidRPr="00AD489C">
        <w:rPr>
          <w:rFonts w:ascii="宋体" w:hAnsi="宋体"/>
          <w:sz w:val="24"/>
          <w:szCs w:val="32"/>
        </w:rPr>
        <w:t>消费者价格指数是目前大多数国家统计且使用的价格指数，但它往往以一种难以估算空间价格差异的方式来核算，也有部分研究人员转向咨询公司、互联网抓取数据等收集数据，但这并不一定代表整个国家或消费者，</w:t>
      </w:r>
      <w:r w:rsidRPr="00AD489C">
        <w:rPr>
          <w:rFonts w:ascii="宋体" w:hAnsi="宋体" w:hint="eastAsia"/>
          <w:sz w:val="24"/>
          <w:szCs w:val="32"/>
        </w:rPr>
        <w:t>消费者价格指数调查的一个主要制约因素是其具体针对时间一致性而非空间一致性。</w:t>
      </w:r>
    </w:p>
    <w:p w:rsidR="0024267C" w:rsidRPr="0024267C" w:rsidRDefault="0024267C" w:rsidP="0024267C">
      <w:pPr>
        <w:pStyle w:val="3"/>
        <w:rPr>
          <w:sz w:val="24"/>
        </w:rPr>
      </w:pPr>
      <w:bookmarkStart w:id="17" w:name="_Toc10506144"/>
      <w:r w:rsidRPr="002D6FE1">
        <w:rPr>
          <w:sz w:val="24"/>
        </w:rPr>
        <w:lastRenderedPageBreak/>
        <w:t>1</w:t>
      </w:r>
      <w:r w:rsidRPr="002D6FE1">
        <w:rPr>
          <w:rFonts w:hint="eastAsia"/>
          <w:sz w:val="24"/>
        </w:rPr>
        <w:t>.</w:t>
      </w:r>
      <w:r>
        <w:rPr>
          <w:sz w:val="24"/>
        </w:rPr>
        <w:t>1</w:t>
      </w:r>
      <w:r w:rsidRPr="002D6FE1">
        <w:rPr>
          <w:rFonts w:hint="eastAsia"/>
          <w:sz w:val="24"/>
        </w:rPr>
        <w:t>.</w:t>
      </w:r>
      <w:r>
        <w:rPr>
          <w:sz w:val="24"/>
        </w:rPr>
        <w:t>3</w:t>
      </w:r>
      <w:r w:rsidR="00A66B12">
        <w:rPr>
          <w:sz w:val="24"/>
        </w:rPr>
        <w:t xml:space="preserve"> </w:t>
      </w:r>
      <w:r w:rsidR="00CB12E9">
        <w:rPr>
          <w:sz w:val="24"/>
        </w:rPr>
        <w:t>区域间物价水平的研究多以</w:t>
      </w:r>
      <w:r w:rsidR="00CB12E9" w:rsidRPr="00D57694">
        <w:rPr>
          <w:rFonts w:ascii="Times New Roman" w:hAnsi="Times New Roman"/>
          <w:sz w:val="24"/>
        </w:rPr>
        <w:t>CPI</w:t>
      </w:r>
      <w:r w:rsidR="00CB12E9">
        <w:rPr>
          <w:sz w:val="24"/>
        </w:rPr>
        <w:t>为基础</w:t>
      </w:r>
      <w:bookmarkEnd w:id="17"/>
    </w:p>
    <w:p w:rsidR="0024267C" w:rsidRPr="001A4161" w:rsidRDefault="0024267C" w:rsidP="0024267C">
      <w:pPr>
        <w:spacing w:line="480" w:lineRule="exact"/>
        <w:ind w:firstLineChars="200" w:firstLine="480"/>
        <w:rPr>
          <w:rFonts w:ascii="宋体" w:hAnsi="宋体"/>
          <w:sz w:val="24"/>
        </w:rPr>
      </w:pPr>
      <w:r w:rsidRPr="005851DB">
        <w:rPr>
          <w:rFonts w:ascii="等线" w:hAnsi="等线"/>
          <w:sz w:val="24"/>
        </w:rPr>
        <w:t>目前国内有大量学者研究区域间物价水平，但多集中在城乡两</w:t>
      </w:r>
      <w:r w:rsidRPr="001E6359">
        <w:rPr>
          <w:sz w:val="24"/>
        </w:rPr>
        <w:t>地</w:t>
      </w:r>
      <w:r w:rsidRPr="001E6359">
        <w:rPr>
          <w:sz w:val="24"/>
        </w:rPr>
        <w:t>CPI</w:t>
      </w:r>
      <w:r w:rsidRPr="001E6359">
        <w:rPr>
          <w:sz w:val="24"/>
        </w:rPr>
        <w:t>间</w:t>
      </w:r>
      <w:r w:rsidRPr="005851DB">
        <w:rPr>
          <w:rFonts w:ascii="等线" w:hAnsi="等线"/>
          <w:sz w:val="24"/>
        </w:rPr>
        <w:t>的联动分析上。例如</w:t>
      </w:r>
      <w:r w:rsidRPr="001A4161">
        <w:rPr>
          <w:rFonts w:ascii="宋体" w:hAnsi="宋体"/>
          <w:sz w:val="24"/>
        </w:rPr>
        <w:t>高静等</w:t>
      </w:r>
      <w:r w:rsidRPr="00D57694">
        <w:rPr>
          <w:sz w:val="24"/>
        </w:rPr>
        <w:t>（</w:t>
      </w:r>
      <w:r w:rsidRPr="00D57694">
        <w:rPr>
          <w:sz w:val="24"/>
        </w:rPr>
        <w:t>2016</w:t>
      </w:r>
      <w:r w:rsidRPr="00D57694">
        <w:rPr>
          <w:sz w:val="24"/>
        </w:rPr>
        <w:t>）</w:t>
      </w:r>
      <w:r w:rsidRPr="001A4161">
        <w:rPr>
          <w:rFonts w:ascii="宋体" w:hAnsi="宋体"/>
          <w:sz w:val="24"/>
        </w:rPr>
        <w:t>发现我国城镇居</w:t>
      </w:r>
      <w:r w:rsidRPr="001E6359">
        <w:rPr>
          <w:sz w:val="24"/>
        </w:rPr>
        <w:t>民</w:t>
      </w:r>
      <w:r w:rsidRPr="001E6359">
        <w:rPr>
          <w:sz w:val="24"/>
        </w:rPr>
        <w:t>CPI</w:t>
      </w:r>
      <w:r w:rsidRPr="001A4161">
        <w:rPr>
          <w:rFonts w:ascii="宋体" w:hAnsi="宋体"/>
          <w:sz w:val="24"/>
        </w:rPr>
        <w:t>的差异在逐渐缩小，且指数的空间聚集效应越加明显；王君美</w:t>
      </w:r>
      <w:r w:rsidRPr="00D57694">
        <w:rPr>
          <w:sz w:val="24"/>
        </w:rPr>
        <w:t>（</w:t>
      </w:r>
      <w:r w:rsidRPr="00D57694">
        <w:rPr>
          <w:sz w:val="24"/>
        </w:rPr>
        <w:t>2010</w:t>
      </w:r>
      <w:r w:rsidRPr="00D57694">
        <w:rPr>
          <w:sz w:val="24"/>
        </w:rPr>
        <w:t>）</w:t>
      </w:r>
      <w:r w:rsidRPr="001A4161">
        <w:rPr>
          <w:rFonts w:ascii="宋体" w:hAnsi="宋体"/>
          <w:sz w:val="24"/>
        </w:rPr>
        <w:t>发现农村</w:t>
      </w:r>
      <w:r w:rsidRPr="001E6359">
        <w:rPr>
          <w:sz w:val="24"/>
        </w:rPr>
        <w:t>CPI</w:t>
      </w:r>
      <w:r w:rsidRPr="001A4161">
        <w:rPr>
          <w:rFonts w:ascii="宋体" w:hAnsi="宋体"/>
          <w:sz w:val="24"/>
        </w:rPr>
        <w:t>可作为城市</w:t>
      </w:r>
      <w:r w:rsidRPr="001E6359">
        <w:rPr>
          <w:sz w:val="24"/>
        </w:rPr>
        <w:t>CPI</w:t>
      </w:r>
      <w:r w:rsidRPr="001A4161">
        <w:rPr>
          <w:rFonts w:ascii="宋体" w:hAnsi="宋体"/>
          <w:sz w:val="24"/>
        </w:rPr>
        <w:t>的前导变量</w:t>
      </w:r>
      <w:r>
        <w:rPr>
          <w:rFonts w:ascii="宋体" w:hAnsi="宋体"/>
          <w:sz w:val="24"/>
        </w:rPr>
        <w:t>；</w:t>
      </w:r>
      <w:r w:rsidRPr="001A4161">
        <w:rPr>
          <w:rFonts w:ascii="宋体" w:hAnsi="宋体"/>
          <w:sz w:val="24"/>
        </w:rPr>
        <w:t>王文举</w:t>
      </w:r>
      <w:r w:rsidRPr="00D57694">
        <w:rPr>
          <w:sz w:val="24"/>
        </w:rPr>
        <w:t>（</w:t>
      </w:r>
      <w:r w:rsidRPr="00D57694">
        <w:rPr>
          <w:sz w:val="24"/>
        </w:rPr>
        <w:t>2017</w:t>
      </w:r>
      <w:r w:rsidRPr="00D57694">
        <w:rPr>
          <w:sz w:val="24"/>
        </w:rPr>
        <w:t>）</w:t>
      </w:r>
      <w:r w:rsidRPr="001A4161">
        <w:rPr>
          <w:rFonts w:ascii="宋体" w:hAnsi="宋体"/>
          <w:sz w:val="24"/>
        </w:rPr>
        <w:t>指出中国城市及农村</w:t>
      </w:r>
      <w:r w:rsidRPr="001E6359">
        <w:rPr>
          <w:sz w:val="24"/>
        </w:rPr>
        <w:t>CPI</w:t>
      </w:r>
      <w:r w:rsidRPr="001A4161">
        <w:rPr>
          <w:rFonts w:ascii="宋体" w:hAnsi="宋体"/>
          <w:sz w:val="24"/>
        </w:rPr>
        <w:t>间存在长期均衡关系，前者</w:t>
      </w:r>
      <w:r>
        <w:rPr>
          <w:rFonts w:ascii="宋体" w:hAnsi="宋体"/>
          <w:sz w:val="24"/>
        </w:rPr>
        <w:t>引导后者的走势</w:t>
      </w:r>
      <w:r w:rsidRPr="001A4161">
        <w:rPr>
          <w:rFonts w:ascii="宋体" w:hAnsi="宋体"/>
          <w:sz w:val="24"/>
        </w:rPr>
        <w:t>，且在短期冲击方面对后者产生更为剧烈和持久的影响。</w:t>
      </w:r>
      <w:r w:rsidRPr="001A4161">
        <w:rPr>
          <w:rFonts w:ascii="宋体" w:hAnsi="宋体" w:hint="eastAsia"/>
          <w:sz w:val="24"/>
        </w:rPr>
        <w:t>陈海龙</w:t>
      </w:r>
      <w:r w:rsidRPr="00D57694">
        <w:rPr>
          <w:sz w:val="24"/>
        </w:rPr>
        <w:t>（</w:t>
      </w:r>
      <w:r w:rsidRPr="00D57694">
        <w:rPr>
          <w:sz w:val="24"/>
        </w:rPr>
        <w:t>2014</w:t>
      </w:r>
      <w:r w:rsidRPr="00D57694">
        <w:rPr>
          <w:sz w:val="24"/>
        </w:rPr>
        <w:t>）</w:t>
      </w:r>
      <w:r w:rsidRPr="001A4161">
        <w:rPr>
          <w:rFonts w:ascii="宋体" w:hAnsi="宋体" w:hint="eastAsia"/>
          <w:sz w:val="24"/>
        </w:rPr>
        <w:t>借助</w:t>
      </w:r>
      <w:r w:rsidRPr="001E6359">
        <w:rPr>
          <w:rFonts w:hint="eastAsia"/>
          <w:sz w:val="24"/>
        </w:rPr>
        <w:t>VAR</w:t>
      </w:r>
      <w:r w:rsidRPr="001A4161">
        <w:rPr>
          <w:rFonts w:ascii="宋体" w:hAnsi="宋体" w:hint="eastAsia"/>
          <w:sz w:val="24"/>
        </w:rPr>
        <w:t>模型和脉冲方法，发现农村</w:t>
      </w:r>
      <w:r w:rsidRPr="001E6359">
        <w:rPr>
          <w:rFonts w:hint="eastAsia"/>
          <w:sz w:val="24"/>
        </w:rPr>
        <w:t>CPI</w:t>
      </w:r>
      <w:r w:rsidRPr="001A4161">
        <w:rPr>
          <w:rFonts w:ascii="宋体" w:hAnsi="宋体" w:hint="eastAsia"/>
          <w:sz w:val="24"/>
        </w:rPr>
        <w:t>对总</w:t>
      </w:r>
      <w:r w:rsidRPr="001E6359">
        <w:rPr>
          <w:rFonts w:hint="eastAsia"/>
          <w:sz w:val="24"/>
        </w:rPr>
        <w:t>CPI</w:t>
      </w:r>
      <w:r w:rsidRPr="001A4161">
        <w:rPr>
          <w:rFonts w:ascii="宋体" w:hAnsi="宋体" w:hint="eastAsia"/>
          <w:sz w:val="24"/>
        </w:rPr>
        <w:t>的影响明显大于城市</w:t>
      </w:r>
      <w:r w:rsidRPr="001E6359">
        <w:rPr>
          <w:sz w:val="24"/>
        </w:rPr>
        <w:t>CPI</w:t>
      </w:r>
      <w:r w:rsidRPr="001A4161">
        <w:rPr>
          <w:rFonts w:ascii="宋体" w:hAnsi="宋体" w:hint="eastAsia"/>
          <w:sz w:val="24"/>
        </w:rPr>
        <w:t>对总</w:t>
      </w:r>
      <w:r w:rsidRPr="001E6359">
        <w:rPr>
          <w:sz w:val="24"/>
        </w:rPr>
        <w:t>CPI</w:t>
      </w:r>
      <w:r w:rsidRPr="001A4161">
        <w:rPr>
          <w:rFonts w:ascii="宋体" w:hAnsi="宋体" w:hint="eastAsia"/>
          <w:sz w:val="24"/>
        </w:rPr>
        <w:t>的影响。</w:t>
      </w:r>
    </w:p>
    <w:p w:rsidR="0024267C" w:rsidRPr="0024267C" w:rsidRDefault="0024267C" w:rsidP="0024267C">
      <w:pPr>
        <w:spacing w:line="480" w:lineRule="exact"/>
        <w:ind w:firstLineChars="200" w:firstLine="480"/>
        <w:jc w:val="left"/>
        <w:rPr>
          <w:rFonts w:ascii="宋体" w:hAnsi="宋体"/>
          <w:sz w:val="24"/>
          <w:szCs w:val="32"/>
        </w:rPr>
      </w:pPr>
      <w:r w:rsidRPr="00AD489C">
        <w:rPr>
          <w:rFonts w:ascii="宋体" w:hAnsi="宋体" w:hint="eastAsia"/>
          <w:sz w:val="24"/>
          <w:szCs w:val="32"/>
        </w:rPr>
        <w:t>通过分析可得，上述研究将地区间物价水平的横向比较深入到了相互作用及因果分析方面，但其将研究区域粗略地划分为农村和城市两大部分，无法充分地将横向比较深入至各省或各城市，其二，上述分析过程中使用的物价水平指标为</w:t>
      </w:r>
      <w:r w:rsidRPr="0043105B">
        <w:rPr>
          <w:rFonts w:hint="eastAsia"/>
          <w:sz w:val="24"/>
          <w:szCs w:val="32"/>
        </w:rPr>
        <w:t>CPI</w:t>
      </w:r>
      <w:r w:rsidRPr="00AD489C">
        <w:rPr>
          <w:rFonts w:ascii="宋体" w:hAnsi="宋体" w:hint="eastAsia"/>
          <w:sz w:val="24"/>
          <w:szCs w:val="32"/>
        </w:rPr>
        <w:t>，根据核算原理可知其为纵比，这未能考虑到货币购买力的区域差异。</w:t>
      </w:r>
    </w:p>
    <w:p w:rsidR="003211D4" w:rsidRDefault="0016693F" w:rsidP="004A5E50">
      <w:pPr>
        <w:pStyle w:val="2"/>
      </w:pPr>
      <w:bookmarkStart w:id="18" w:name="_Toc8400732"/>
      <w:bookmarkStart w:id="19" w:name="_Toc10506145"/>
      <w:r>
        <w:rPr>
          <w:rFonts w:hint="eastAsia"/>
        </w:rPr>
        <w:t>1.</w:t>
      </w:r>
      <w:r w:rsidR="007769EE">
        <w:t>2</w:t>
      </w:r>
      <w:r w:rsidR="003211D4" w:rsidRPr="004A5E50">
        <w:t xml:space="preserve"> 研究</w:t>
      </w:r>
      <w:bookmarkEnd w:id="14"/>
      <w:r w:rsidR="00B700F0">
        <w:t>意义、</w:t>
      </w:r>
      <w:r w:rsidR="0048499A">
        <w:t>思路</w:t>
      </w:r>
      <w:r w:rsidR="00454067">
        <w:rPr>
          <w:rFonts w:hint="eastAsia"/>
        </w:rPr>
        <w:t>与</w:t>
      </w:r>
      <w:bookmarkEnd w:id="18"/>
      <w:r w:rsidR="003807F0">
        <w:rPr>
          <w:rFonts w:hint="eastAsia"/>
        </w:rPr>
        <w:t>框架</w:t>
      </w:r>
      <w:bookmarkEnd w:id="19"/>
    </w:p>
    <w:p w:rsidR="00B700F0" w:rsidRPr="002D6FE1" w:rsidRDefault="00B700F0" w:rsidP="00B700F0">
      <w:pPr>
        <w:pStyle w:val="3"/>
        <w:rPr>
          <w:sz w:val="24"/>
        </w:rPr>
      </w:pPr>
      <w:bookmarkStart w:id="20" w:name="_Toc10506146"/>
      <w:r w:rsidRPr="002D6FE1">
        <w:rPr>
          <w:sz w:val="24"/>
        </w:rPr>
        <w:t>1</w:t>
      </w:r>
      <w:r w:rsidRPr="002D6FE1">
        <w:rPr>
          <w:rFonts w:hint="eastAsia"/>
          <w:sz w:val="24"/>
        </w:rPr>
        <w:t>.</w:t>
      </w:r>
      <w:r>
        <w:rPr>
          <w:sz w:val="24"/>
        </w:rPr>
        <w:t>2</w:t>
      </w:r>
      <w:r w:rsidRPr="002D6FE1">
        <w:rPr>
          <w:rFonts w:hint="eastAsia"/>
          <w:sz w:val="24"/>
        </w:rPr>
        <w:t>.</w:t>
      </w:r>
      <w:r>
        <w:rPr>
          <w:sz w:val="24"/>
        </w:rPr>
        <w:t>1</w:t>
      </w:r>
      <w:r w:rsidRPr="002D6FE1">
        <w:rPr>
          <w:sz w:val="24"/>
        </w:rPr>
        <w:t xml:space="preserve"> </w:t>
      </w:r>
      <w:r>
        <w:rPr>
          <w:rFonts w:hint="eastAsia"/>
          <w:sz w:val="24"/>
        </w:rPr>
        <w:t>研究</w:t>
      </w:r>
      <w:r>
        <w:rPr>
          <w:sz w:val="24"/>
        </w:rPr>
        <w:t>意义</w:t>
      </w:r>
      <w:bookmarkEnd w:id="20"/>
    </w:p>
    <w:p w:rsidR="00B700F0" w:rsidRDefault="00B700F0" w:rsidP="00B700F0">
      <w:pPr>
        <w:spacing w:line="480" w:lineRule="exact"/>
        <w:ind w:firstLineChars="200" w:firstLine="480"/>
        <w:rPr>
          <w:rFonts w:ascii="宋体" w:hAnsi="宋体"/>
          <w:sz w:val="24"/>
        </w:rPr>
      </w:pPr>
      <w:r w:rsidRPr="003D32DC">
        <w:rPr>
          <w:rFonts w:ascii="宋体" w:hAnsi="宋体" w:hint="eastAsia"/>
          <w:sz w:val="24"/>
        </w:rPr>
        <w:t>将货币购买力差异</w:t>
      </w:r>
      <w:r>
        <w:rPr>
          <w:rFonts w:ascii="宋体" w:hAnsi="宋体" w:hint="eastAsia"/>
          <w:sz w:val="24"/>
        </w:rPr>
        <w:t>因素合理</w:t>
      </w:r>
      <w:r w:rsidRPr="003D32DC">
        <w:rPr>
          <w:rFonts w:ascii="宋体" w:hAnsi="宋体" w:hint="eastAsia"/>
          <w:sz w:val="24"/>
        </w:rPr>
        <w:t>融入物价水平</w:t>
      </w:r>
      <w:r>
        <w:rPr>
          <w:rFonts w:ascii="宋体" w:hAnsi="宋体" w:hint="eastAsia"/>
          <w:sz w:val="24"/>
        </w:rPr>
        <w:t>横向比较</w:t>
      </w:r>
      <w:r w:rsidRPr="003D32DC">
        <w:rPr>
          <w:rFonts w:ascii="宋体" w:hAnsi="宋体" w:hint="eastAsia"/>
          <w:sz w:val="24"/>
        </w:rPr>
        <w:t>体系意义重大，因为此举可以合理揭示物价变动的空间区域差异，</w:t>
      </w:r>
      <w:r>
        <w:rPr>
          <w:rFonts w:ascii="宋体" w:hAnsi="宋体" w:hint="eastAsia"/>
          <w:sz w:val="24"/>
        </w:rPr>
        <w:t>减少高估或者低估的情况，</w:t>
      </w:r>
      <w:r w:rsidRPr="003D32DC">
        <w:rPr>
          <w:rFonts w:ascii="宋体" w:hAnsi="宋体" w:hint="eastAsia"/>
          <w:sz w:val="24"/>
        </w:rPr>
        <w:t>更贴近居民对物价变化的真实感受。</w:t>
      </w:r>
      <w:r>
        <w:rPr>
          <w:rFonts w:ascii="宋体" w:hAnsi="宋体" w:hint="eastAsia"/>
          <w:sz w:val="24"/>
        </w:rPr>
        <w:t>在进行物价水平横向比较时，如果没有一套科学合理的衡量标准，我们恐将无法得出任何有意义的结论，所以，正确地建立衡量标准，是一件无比重要的事情。</w:t>
      </w:r>
    </w:p>
    <w:p w:rsidR="00B700F0" w:rsidRDefault="00B700F0" w:rsidP="00B700F0">
      <w:pPr>
        <w:spacing w:line="480" w:lineRule="exact"/>
        <w:ind w:firstLineChars="200" w:firstLine="480"/>
        <w:rPr>
          <w:rFonts w:ascii="宋体" w:hAnsi="宋体"/>
          <w:sz w:val="24"/>
        </w:rPr>
      </w:pPr>
      <w:r w:rsidRPr="00A274AC">
        <w:rPr>
          <w:rFonts w:ascii="宋体" w:hAnsi="宋体"/>
          <w:sz w:val="24"/>
        </w:rPr>
        <w:t>本文借鉴国际比较项目中区域购买力平价</w:t>
      </w:r>
      <w:r w:rsidRPr="0024668C">
        <w:rPr>
          <w:sz w:val="24"/>
        </w:rPr>
        <w:t>（</w:t>
      </w:r>
      <w:r w:rsidRPr="0024668C">
        <w:rPr>
          <w:sz w:val="24"/>
        </w:rPr>
        <w:t>Regional Price Parities</w:t>
      </w:r>
      <w:r w:rsidRPr="00A274AC">
        <w:rPr>
          <w:rFonts w:ascii="宋体" w:hAnsi="宋体"/>
          <w:sz w:val="24"/>
        </w:rPr>
        <w:t>，</w:t>
      </w:r>
      <w:r w:rsidRPr="003D32DC">
        <w:rPr>
          <w:rFonts w:ascii="宋体" w:hAnsi="宋体" w:hint="eastAsia"/>
          <w:sz w:val="24"/>
        </w:rPr>
        <w:t>此处译为区域购买力平价，下文简称为</w:t>
      </w:r>
      <w:r w:rsidRPr="0024668C">
        <w:rPr>
          <w:rFonts w:hint="eastAsia"/>
          <w:sz w:val="24"/>
        </w:rPr>
        <w:t>RPPs</w:t>
      </w:r>
      <w:r w:rsidRPr="00A274AC">
        <w:rPr>
          <w:rFonts w:ascii="宋体" w:hAnsi="宋体"/>
          <w:sz w:val="24"/>
        </w:rPr>
        <w:t>）的核算理论、并同时采用</w:t>
      </w:r>
      <w:r w:rsidRPr="0024668C">
        <w:rPr>
          <w:rFonts w:hint="eastAsia"/>
          <w:sz w:val="24"/>
        </w:rPr>
        <w:t>GEKS</w:t>
      </w:r>
      <w:r w:rsidRPr="00A274AC">
        <w:rPr>
          <w:rFonts w:ascii="宋体" w:hAnsi="宋体" w:hint="eastAsia"/>
          <w:sz w:val="24"/>
        </w:rPr>
        <w:t>法及</w:t>
      </w:r>
      <w:r w:rsidRPr="0024668C">
        <w:rPr>
          <w:rFonts w:hint="eastAsia"/>
          <w:sz w:val="24"/>
        </w:rPr>
        <w:t>CPD</w:t>
      </w:r>
      <w:r w:rsidRPr="00A274AC">
        <w:rPr>
          <w:rFonts w:ascii="宋体" w:hAnsi="宋体" w:hint="eastAsia"/>
          <w:sz w:val="24"/>
        </w:rPr>
        <w:t>法来核算</w:t>
      </w:r>
      <w:r w:rsidRPr="0024668C">
        <w:rPr>
          <w:rFonts w:hint="eastAsia"/>
          <w:sz w:val="24"/>
        </w:rPr>
        <w:t>RPPs</w:t>
      </w:r>
      <w:r w:rsidRPr="00A274AC">
        <w:rPr>
          <w:rFonts w:ascii="宋体" w:hAnsi="宋体" w:hint="eastAsia"/>
          <w:sz w:val="24"/>
        </w:rPr>
        <w:t>；</w:t>
      </w:r>
      <w:r w:rsidRPr="00A274AC">
        <w:rPr>
          <w:rFonts w:ascii="宋体" w:hAnsi="宋体"/>
          <w:sz w:val="24"/>
        </w:rPr>
        <w:t>本文此次运用模拟数据验证该套算法及理论的可行性</w:t>
      </w:r>
      <w:r>
        <w:rPr>
          <w:rFonts w:ascii="宋体" w:hAnsi="宋体" w:hint="eastAsia"/>
          <w:sz w:val="24"/>
        </w:rPr>
        <w:t>；</w:t>
      </w:r>
      <w:r>
        <w:rPr>
          <w:rFonts w:ascii="宋体" w:hAnsi="宋体"/>
          <w:sz w:val="24"/>
        </w:rPr>
        <w:t>由于我国地广辽阔，地大物博，历史悠久，资源的分配和一篮子商品和服务并不能达到完全的统一，这意味着部分地区的消费品（如北方的馒头、南方的米粉等）在其他地区并不存在，当我们在统计一篮子的商品和服务时，就会产生数据缺失情况，对此</w:t>
      </w:r>
      <w:r>
        <w:rPr>
          <w:rFonts w:ascii="宋体" w:hAnsi="宋体" w:hint="eastAsia"/>
          <w:sz w:val="24"/>
        </w:rPr>
        <w:t>本文</w:t>
      </w:r>
      <w:r w:rsidRPr="00A274AC">
        <w:rPr>
          <w:rFonts w:ascii="宋体" w:hAnsi="宋体" w:hint="eastAsia"/>
          <w:sz w:val="24"/>
        </w:rPr>
        <w:t>于最后采用</w:t>
      </w:r>
      <w:r w:rsidRPr="0024668C">
        <w:rPr>
          <w:rFonts w:hint="eastAsia"/>
          <w:sz w:val="24"/>
        </w:rPr>
        <w:t>Bootstrap</w:t>
      </w:r>
      <w:r w:rsidRPr="00A274AC">
        <w:rPr>
          <w:rFonts w:ascii="宋体" w:hAnsi="宋体" w:hint="eastAsia"/>
          <w:sz w:val="24"/>
        </w:rPr>
        <w:t>方法对</w:t>
      </w:r>
      <w:r w:rsidRPr="0024668C">
        <w:rPr>
          <w:rFonts w:hint="eastAsia"/>
          <w:sz w:val="24"/>
        </w:rPr>
        <w:t>RPPs</w:t>
      </w:r>
      <w:r>
        <w:rPr>
          <w:rFonts w:ascii="宋体" w:hAnsi="宋体" w:hint="eastAsia"/>
          <w:sz w:val="24"/>
        </w:rPr>
        <w:t>的误差范围进行分析</w:t>
      </w:r>
      <w:r w:rsidRPr="00A274AC">
        <w:rPr>
          <w:rFonts w:ascii="宋体" w:hAnsi="宋体" w:hint="eastAsia"/>
          <w:sz w:val="24"/>
        </w:rPr>
        <w:t>、探讨不同的数据缺失比例对误差</w:t>
      </w:r>
      <w:r>
        <w:rPr>
          <w:rFonts w:ascii="宋体" w:hAnsi="宋体" w:hint="eastAsia"/>
          <w:sz w:val="24"/>
        </w:rPr>
        <w:t>项及最终结果</w:t>
      </w:r>
      <w:r w:rsidRPr="00A274AC">
        <w:rPr>
          <w:rFonts w:ascii="宋体" w:hAnsi="宋体" w:hint="eastAsia"/>
          <w:sz w:val="24"/>
        </w:rPr>
        <w:t>的影响</w:t>
      </w:r>
      <w:r w:rsidRPr="00A274AC">
        <w:rPr>
          <w:rFonts w:ascii="宋体" w:hAnsi="宋体"/>
          <w:sz w:val="24"/>
        </w:rPr>
        <w:t>。</w:t>
      </w:r>
    </w:p>
    <w:p w:rsidR="00B700F0" w:rsidRPr="00B700F0" w:rsidRDefault="00B700F0" w:rsidP="00B700F0">
      <w:pPr>
        <w:pStyle w:val="3"/>
        <w:rPr>
          <w:sz w:val="24"/>
        </w:rPr>
      </w:pPr>
      <w:bookmarkStart w:id="21" w:name="_Toc10506147"/>
      <w:r w:rsidRPr="002D6FE1">
        <w:rPr>
          <w:sz w:val="24"/>
        </w:rPr>
        <w:lastRenderedPageBreak/>
        <w:t>1</w:t>
      </w:r>
      <w:r w:rsidRPr="002D6FE1">
        <w:rPr>
          <w:rFonts w:hint="eastAsia"/>
          <w:sz w:val="24"/>
        </w:rPr>
        <w:t>.</w:t>
      </w:r>
      <w:r>
        <w:rPr>
          <w:sz w:val="24"/>
        </w:rPr>
        <w:t>2</w:t>
      </w:r>
      <w:r w:rsidRPr="002D6FE1">
        <w:rPr>
          <w:rFonts w:hint="eastAsia"/>
          <w:sz w:val="24"/>
        </w:rPr>
        <w:t>.</w:t>
      </w:r>
      <w:r>
        <w:rPr>
          <w:sz w:val="24"/>
        </w:rPr>
        <w:t>2</w:t>
      </w:r>
      <w:r w:rsidRPr="002D6FE1">
        <w:rPr>
          <w:sz w:val="24"/>
        </w:rPr>
        <w:t xml:space="preserve"> </w:t>
      </w:r>
      <w:r>
        <w:rPr>
          <w:rFonts w:hint="eastAsia"/>
          <w:sz w:val="24"/>
        </w:rPr>
        <w:t>研究</w:t>
      </w:r>
      <w:r>
        <w:rPr>
          <w:sz w:val="24"/>
        </w:rPr>
        <w:t>思路与框架</w:t>
      </w:r>
      <w:bookmarkEnd w:id="21"/>
    </w:p>
    <w:p w:rsidR="003D32DC" w:rsidRDefault="003807F0" w:rsidP="00A07DCB">
      <w:pPr>
        <w:spacing w:line="480" w:lineRule="exact"/>
        <w:ind w:firstLineChars="177" w:firstLine="425"/>
        <w:jc w:val="left"/>
        <w:rPr>
          <w:rFonts w:ascii="宋体" w:hAnsi="宋体"/>
          <w:sz w:val="24"/>
        </w:rPr>
      </w:pPr>
      <w:r>
        <w:rPr>
          <w:rFonts w:ascii="宋体" w:hAnsi="宋体"/>
          <w:sz w:val="24"/>
        </w:rPr>
        <w:t>前期的</w:t>
      </w:r>
      <w:r w:rsidR="003D32DC">
        <w:rPr>
          <w:rFonts w:ascii="宋体" w:hAnsi="宋体"/>
          <w:sz w:val="24"/>
        </w:rPr>
        <w:t>研究</w:t>
      </w:r>
      <w:r w:rsidR="003D32DC" w:rsidRPr="003D32DC">
        <w:rPr>
          <w:rFonts w:ascii="宋体" w:hAnsi="宋体" w:hint="eastAsia"/>
          <w:sz w:val="24"/>
        </w:rPr>
        <w:t>发现</w:t>
      </w:r>
      <w:r w:rsidR="003D32DC">
        <w:rPr>
          <w:rFonts w:ascii="宋体" w:hAnsi="宋体" w:hint="eastAsia"/>
          <w:sz w:val="24"/>
        </w:rPr>
        <w:t>国际比较项目中</w:t>
      </w:r>
      <w:r w:rsidR="003D32DC" w:rsidRPr="003D32DC">
        <w:rPr>
          <w:rFonts w:ascii="宋体" w:hAnsi="宋体" w:hint="eastAsia"/>
          <w:sz w:val="24"/>
        </w:rPr>
        <w:t>区域购买力平价的核算原理及结果可合理地对地区间货币购买力及价格水平进行横向比较，故文在该方法的基础上进行改进调整</w:t>
      </w:r>
      <w:r w:rsidR="003D32DC" w:rsidRPr="003D32DC">
        <w:rPr>
          <w:rFonts w:ascii="宋体" w:hAnsi="宋体"/>
          <w:sz w:val="24"/>
        </w:rPr>
        <w:t>来</w:t>
      </w:r>
      <w:r w:rsidR="003D32DC" w:rsidRPr="003D32DC">
        <w:rPr>
          <w:rFonts w:ascii="宋体" w:hAnsi="宋体" w:hint="eastAsia"/>
          <w:sz w:val="24"/>
        </w:rPr>
        <w:t>研究</w:t>
      </w:r>
      <w:r w:rsidR="003D32DC" w:rsidRPr="003D32DC">
        <w:rPr>
          <w:rFonts w:ascii="宋体" w:hAnsi="宋体"/>
          <w:sz w:val="24"/>
        </w:rPr>
        <w:t>不同地区人民币的购买力</w:t>
      </w:r>
      <w:r w:rsidR="003D32DC" w:rsidRPr="003D32DC">
        <w:rPr>
          <w:rFonts w:ascii="宋体" w:hAnsi="宋体" w:hint="eastAsia"/>
          <w:sz w:val="24"/>
        </w:rPr>
        <w:t>差异，并对物价水平</w:t>
      </w:r>
      <w:r w:rsidR="003D32DC" w:rsidRPr="003D32DC">
        <w:rPr>
          <w:rFonts w:ascii="宋体" w:hAnsi="宋体"/>
          <w:sz w:val="24"/>
        </w:rPr>
        <w:t>进行</w:t>
      </w:r>
      <w:r w:rsidR="003D32DC" w:rsidRPr="003D32DC">
        <w:rPr>
          <w:rFonts w:ascii="宋体" w:hAnsi="宋体" w:hint="eastAsia"/>
          <w:sz w:val="24"/>
        </w:rPr>
        <w:t>横向</w:t>
      </w:r>
      <w:r w:rsidR="003D32DC" w:rsidRPr="003D32DC">
        <w:rPr>
          <w:rFonts w:ascii="宋体" w:hAnsi="宋体"/>
          <w:sz w:val="24"/>
        </w:rPr>
        <w:t>多边比较与分析，</w:t>
      </w:r>
      <w:r w:rsidR="003D32DC" w:rsidRPr="003D32DC">
        <w:rPr>
          <w:rFonts w:ascii="宋体" w:hAnsi="宋体" w:hint="eastAsia"/>
          <w:sz w:val="24"/>
        </w:rPr>
        <w:t>最后</w:t>
      </w:r>
      <w:r w:rsidR="003D32DC" w:rsidRPr="003D32DC">
        <w:rPr>
          <w:rFonts w:ascii="宋体" w:hAnsi="宋体"/>
          <w:sz w:val="24"/>
        </w:rPr>
        <w:t>运用模拟数据</w:t>
      </w:r>
      <w:r w:rsidR="003D32DC">
        <w:rPr>
          <w:rFonts w:ascii="宋体" w:hAnsi="宋体"/>
          <w:sz w:val="24"/>
        </w:rPr>
        <w:t>对中国某省内各城市之间的物价水平及人民币购买力</w:t>
      </w:r>
      <w:r w:rsidR="003D32DC" w:rsidRPr="003D32DC">
        <w:rPr>
          <w:rFonts w:ascii="宋体" w:hAnsi="宋体"/>
          <w:sz w:val="24"/>
        </w:rPr>
        <w:t>进行演绎研究。</w:t>
      </w:r>
      <w:r w:rsidR="007E42F2">
        <w:rPr>
          <w:rFonts w:ascii="宋体" w:hAnsi="宋体"/>
          <w:sz w:val="24"/>
        </w:rPr>
        <w:t>在研究方法中，本文调查取阅了国内外相关文献并对其进行梳理（第一章）、搜集并整理了现阶段中国在物价水平度量及应用方面的特征描述（第二章）、与中国统计局上饶调查队的相关工作人员对相关统计操作问题进行探讨、并运用模拟数据对某省</w:t>
      </w:r>
      <w:r w:rsidR="007E42F2" w:rsidRPr="0043105B">
        <w:rPr>
          <w:rFonts w:hint="eastAsia"/>
          <w:sz w:val="24"/>
          <w:szCs w:val="32"/>
        </w:rPr>
        <w:t>11</w:t>
      </w:r>
      <w:r w:rsidR="007E42F2">
        <w:rPr>
          <w:rFonts w:ascii="宋体" w:hAnsi="宋体" w:hint="eastAsia"/>
          <w:sz w:val="24"/>
        </w:rPr>
        <w:t>个城市的物价水平及人民币购买力进行定量研究、</w:t>
      </w:r>
      <w:r w:rsidR="007E42F2">
        <w:rPr>
          <w:rFonts w:ascii="宋体" w:hAnsi="宋体"/>
          <w:sz w:val="24"/>
        </w:rPr>
        <w:t>此外还对比研究了完整数据和缺失数据两种情况下国家产品虚拟法的可靠程度（第四章、第五章）。</w:t>
      </w:r>
      <w:r w:rsidR="00A01722">
        <w:rPr>
          <w:rFonts w:ascii="宋体" w:hAnsi="宋体"/>
          <w:sz w:val="24"/>
        </w:rPr>
        <w:t>为了便于读者更好地了解，本文于第三章详细地描述了关于国际比较项目、区域购买力平价、国家产品虚拟法、</w:t>
      </w:r>
      <w:r w:rsidR="00A01722" w:rsidRPr="0043105B">
        <w:rPr>
          <w:sz w:val="24"/>
          <w:szCs w:val="32"/>
        </w:rPr>
        <w:t>GEKS</w:t>
      </w:r>
      <w:r w:rsidR="00A01722">
        <w:rPr>
          <w:rFonts w:ascii="宋体" w:hAnsi="宋体"/>
          <w:sz w:val="24"/>
        </w:rPr>
        <w:t>法等的理论基础，并同时说明了本文为何选择上述两种方法进行核算。</w:t>
      </w:r>
    </w:p>
    <w:p w:rsidR="009A6D4A" w:rsidRDefault="0016693F" w:rsidP="007E42F2">
      <w:pPr>
        <w:spacing w:line="480" w:lineRule="exact"/>
        <w:ind w:firstLineChars="177" w:firstLine="425"/>
        <w:jc w:val="left"/>
        <w:rPr>
          <w:rFonts w:ascii="宋体" w:hAnsi="宋体"/>
          <w:sz w:val="24"/>
        </w:rPr>
      </w:pPr>
      <w:r w:rsidRPr="0016693F">
        <w:rPr>
          <w:rFonts w:ascii="宋体" w:hAnsi="宋体" w:hint="eastAsia"/>
          <w:sz w:val="24"/>
        </w:rPr>
        <w:t>在</w:t>
      </w:r>
      <w:r w:rsidRPr="0024668C">
        <w:rPr>
          <w:rFonts w:hint="eastAsia"/>
          <w:sz w:val="24"/>
        </w:rPr>
        <w:t>RPPs</w:t>
      </w:r>
      <w:r w:rsidRPr="0016693F">
        <w:rPr>
          <w:rFonts w:ascii="宋体" w:hAnsi="宋体" w:hint="eastAsia"/>
          <w:sz w:val="24"/>
        </w:rPr>
        <w:t>研究中，和</w:t>
      </w:r>
      <w:r w:rsidRPr="0024668C">
        <w:rPr>
          <w:rFonts w:hint="eastAsia"/>
          <w:sz w:val="24"/>
        </w:rPr>
        <w:t xml:space="preserve">GEKS(Gini-Elteto-Koves-Szulc) </w:t>
      </w:r>
      <w:r w:rsidRPr="0016693F">
        <w:rPr>
          <w:rFonts w:ascii="宋体" w:hAnsi="宋体" w:hint="eastAsia"/>
          <w:sz w:val="24"/>
        </w:rPr>
        <w:t>相比，</w:t>
      </w:r>
      <w:r w:rsidRPr="0024668C">
        <w:rPr>
          <w:rFonts w:hint="eastAsia"/>
          <w:sz w:val="24"/>
        </w:rPr>
        <w:t>CPD(Country Product Dummy)</w:t>
      </w:r>
      <w:r w:rsidRPr="0016693F">
        <w:rPr>
          <w:rFonts w:ascii="宋体" w:hAnsi="宋体" w:hint="eastAsia"/>
          <w:sz w:val="24"/>
        </w:rPr>
        <w:t>方法由于可在回归方程中估计地区哑变量参数的误差和容忍数据缺失而更受青睐。但是尚未见到有研究对</w:t>
      </w:r>
      <w:r w:rsidR="005749D9">
        <w:rPr>
          <w:sz w:val="24"/>
        </w:rPr>
        <w:t>RPPs</w:t>
      </w:r>
      <w:r w:rsidRPr="0016693F">
        <w:rPr>
          <w:rFonts w:ascii="宋体" w:hAnsi="宋体" w:hint="eastAsia"/>
          <w:sz w:val="24"/>
        </w:rPr>
        <w:t>的整体误差（不仅仅是地区哑变量参数的误差）进行估计，数据缺失的数量对误差的影响也不可知。本研究采用模拟数据以</w:t>
      </w:r>
      <w:r w:rsidR="00472CB2" w:rsidRPr="0024668C">
        <w:rPr>
          <w:rFonts w:hint="eastAsia"/>
          <w:sz w:val="24"/>
        </w:rPr>
        <w:t>B</w:t>
      </w:r>
      <w:r w:rsidRPr="0024668C">
        <w:rPr>
          <w:sz w:val="24"/>
        </w:rPr>
        <w:t>ootstrap</w:t>
      </w:r>
      <w:r w:rsidRPr="0016693F">
        <w:rPr>
          <w:rFonts w:ascii="宋体" w:hAnsi="宋体" w:hint="eastAsia"/>
          <w:sz w:val="24"/>
        </w:rPr>
        <w:t>方法对</w:t>
      </w:r>
      <w:r w:rsidR="005749D9">
        <w:rPr>
          <w:rFonts w:hint="eastAsia"/>
          <w:sz w:val="24"/>
        </w:rPr>
        <w:t>RPPs</w:t>
      </w:r>
      <w:r w:rsidRPr="0016693F">
        <w:rPr>
          <w:rFonts w:ascii="宋体" w:hAnsi="宋体" w:hint="eastAsia"/>
          <w:sz w:val="24"/>
        </w:rPr>
        <w:t>的误差范围进行估计，并探讨了不同的数据缺失比例对误差的影响。相关结果可以帮助人们更好的理解</w:t>
      </w:r>
      <w:r w:rsidRPr="0024668C">
        <w:rPr>
          <w:rFonts w:hint="eastAsia"/>
          <w:sz w:val="24"/>
        </w:rPr>
        <w:t>R</w:t>
      </w:r>
      <w:r w:rsidR="005749D9">
        <w:rPr>
          <w:sz w:val="24"/>
        </w:rPr>
        <w:t>PPs</w:t>
      </w:r>
      <w:r w:rsidRPr="0016693F">
        <w:rPr>
          <w:rFonts w:ascii="宋体" w:hAnsi="宋体" w:hint="eastAsia"/>
          <w:sz w:val="24"/>
        </w:rPr>
        <w:t>的误差范围以及缺失多少数据是可以接受的。</w:t>
      </w:r>
    </w:p>
    <w:p w:rsidR="00472CB2" w:rsidRPr="00472CB2" w:rsidRDefault="001C3E97" w:rsidP="007E42F2">
      <w:pPr>
        <w:spacing w:line="480" w:lineRule="exact"/>
        <w:ind w:firstLineChars="200" w:firstLine="480"/>
        <w:rPr>
          <w:rFonts w:ascii="宋体" w:hAnsi="宋体"/>
          <w:sz w:val="24"/>
        </w:rPr>
      </w:pPr>
      <w:r>
        <w:rPr>
          <w:rFonts w:ascii="宋体" w:hAnsi="宋体" w:hint="eastAsia"/>
          <w:sz w:val="24"/>
        </w:rPr>
        <w:t>本文将根据研究目的、基于模拟数据、并运用恰当方法对数据进行多方位的全面分析，而后依据分析结果做出相应的结论和思考</w:t>
      </w:r>
      <w:r w:rsidRPr="00051EC3">
        <w:rPr>
          <w:rFonts w:ascii="宋体" w:hAnsi="宋体" w:hint="eastAsia"/>
          <w:sz w:val="24"/>
        </w:rPr>
        <w:t>。</w:t>
      </w:r>
      <w:r w:rsidR="00472CB2">
        <w:rPr>
          <w:rFonts w:ascii="宋体" w:hAnsi="宋体" w:hint="eastAsia"/>
          <w:sz w:val="24"/>
        </w:rPr>
        <w:t>社会数据分析是一项工作量巨大的工作，这涉及大规模的数据调研及后续调整模拟，为方便研究本文将分析过程划分为五个部分：明确研究方向、收集并整理数据、选择核算方法、评估结果和做出结论与思考。</w:t>
      </w:r>
    </w:p>
    <w:p w:rsidR="001C3E97" w:rsidRPr="001C3E97" w:rsidRDefault="001C3E97" w:rsidP="001C3E97">
      <w:pPr>
        <w:spacing w:line="480" w:lineRule="exact"/>
        <w:ind w:firstLineChars="200" w:firstLine="480"/>
        <w:rPr>
          <w:rFonts w:ascii="宋体" w:hAnsi="宋体"/>
          <w:sz w:val="24"/>
        </w:rPr>
      </w:pPr>
      <w:r w:rsidRPr="001C3E97">
        <w:rPr>
          <w:rFonts w:ascii="宋体" w:hAnsi="宋体" w:hint="eastAsia"/>
          <w:sz w:val="24"/>
        </w:rPr>
        <w:t>对于研究方向，本文主要将其分解为基于区域购买力平价理论下的</w:t>
      </w:r>
      <w:r w:rsidRPr="0024668C">
        <w:rPr>
          <w:rFonts w:hint="eastAsia"/>
          <w:sz w:val="24"/>
        </w:rPr>
        <w:t>CPD</w:t>
      </w:r>
      <w:r w:rsidRPr="001C3E97">
        <w:rPr>
          <w:rFonts w:ascii="宋体" w:hAnsi="宋体" w:hint="eastAsia"/>
          <w:sz w:val="24"/>
        </w:rPr>
        <w:t>法兼</w:t>
      </w:r>
      <w:r w:rsidRPr="0024668C">
        <w:rPr>
          <w:rFonts w:hint="eastAsia"/>
          <w:sz w:val="24"/>
        </w:rPr>
        <w:t>GEKS</w:t>
      </w:r>
      <w:r w:rsidRPr="001C3E97">
        <w:rPr>
          <w:rFonts w:ascii="宋体" w:hAnsi="宋体" w:hint="eastAsia"/>
          <w:sz w:val="24"/>
        </w:rPr>
        <w:t>法是否能较好的反映地区间物价水平差异、以及在数据缺失时</w:t>
      </w:r>
      <w:r w:rsidRPr="0024668C">
        <w:rPr>
          <w:rFonts w:hint="eastAsia"/>
          <w:sz w:val="24"/>
        </w:rPr>
        <w:t>CPD</w:t>
      </w:r>
      <w:r w:rsidRPr="001C3E97">
        <w:rPr>
          <w:rFonts w:ascii="宋体" w:hAnsi="宋体" w:hint="eastAsia"/>
          <w:sz w:val="24"/>
        </w:rPr>
        <w:t>法的可靠性这两个</w:t>
      </w:r>
      <w:r w:rsidR="00472CB2">
        <w:rPr>
          <w:rFonts w:ascii="宋体" w:hAnsi="宋体" w:hint="eastAsia"/>
          <w:sz w:val="24"/>
        </w:rPr>
        <w:t>主要方向</w:t>
      </w:r>
      <w:r w:rsidRPr="001C3E97">
        <w:rPr>
          <w:rFonts w:ascii="宋体" w:hAnsi="宋体" w:hint="eastAsia"/>
          <w:sz w:val="24"/>
        </w:rPr>
        <w:t>。对于前者，当核算结果符合本文所做出的数据前提假</w:t>
      </w:r>
      <w:r w:rsidRPr="001C3E97">
        <w:rPr>
          <w:rFonts w:ascii="宋体" w:hAnsi="宋体" w:hint="eastAsia"/>
          <w:sz w:val="24"/>
        </w:rPr>
        <w:lastRenderedPageBreak/>
        <w:t>设时，我们认为此次结果是合理的，统计核算是有效的；对于后者，本文主要探讨在不同的数据缺失情况下</w:t>
      </w:r>
      <w:r w:rsidR="00CB12E9">
        <w:rPr>
          <w:rFonts w:ascii="宋体" w:hAnsi="宋体" w:hint="eastAsia"/>
          <w:sz w:val="24"/>
        </w:rPr>
        <w:t>最终</w:t>
      </w:r>
      <w:r w:rsidRPr="001C3E97">
        <w:rPr>
          <w:rFonts w:ascii="宋体" w:hAnsi="宋体" w:hint="eastAsia"/>
          <w:sz w:val="24"/>
        </w:rPr>
        <w:t>结果的可靠性，并由此粗略推断当数据缺失比例到达何种水平时</w:t>
      </w:r>
      <w:r w:rsidRPr="0024668C">
        <w:rPr>
          <w:rFonts w:hint="eastAsia"/>
          <w:sz w:val="24"/>
        </w:rPr>
        <w:t>CPD</w:t>
      </w:r>
      <w:r w:rsidRPr="001C3E97">
        <w:rPr>
          <w:rFonts w:ascii="宋体" w:hAnsi="宋体" w:hint="eastAsia"/>
          <w:sz w:val="24"/>
        </w:rPr>
        <w:t>法将无法发挥其突出优良特质。</w:t>
      </w:r>
    </w:p>
    <w:p w:rsidR="001C3E97" w:rsidRPr="001C3E97" w:rsidRDefault="001C3E97" w:rsidP="001C3E97">
      <w:pPr>
        <w:spacing w:line="480" w:lineRule="exact"/>
        <w:ind w:firstLineChars="200" w:firstLine="480"/>
        <w:rPr>
          <w:rFonts w:ascii="宋体" w:hAnsi="宋体"/>
          <w:sz w:val="24"/>
        </w:rPr>
      </w:pPr>
      <w:r w:rsidRPr="001C3E97">
        <w:rPr>
          <w:rFonts w:ascii="宋体" w:hAnsi="宋体"/>
          <w:sz w:val="24"/>
        </w:rPr>
        <w:t>对于数据部分，本文</w:t>
      </w:r>
      <w:r>
        <w:rPr>
          <w:rFonts w:ascii="宋体" w:hAnsi="宋体"/>
          <w:sz w:val="24"/>
        </w:rPr>
        <w:t>于</w:t>
      </w:r>
      <w:r w:rsidRPr="001C3E97">
        <w:rPr>
          <w:rFonts w:ascii="宋体" w:hAnsi="宋体"/>
          <w:sz w:val="24"/>
        </w:rPr>
        <w:t>研究前审核了数据的完整性、并清晰地辨别了数据所属的各个类别；也即检测</w:t>
      </w:r>
      <w:r>
        <w:rPr>
          <w:rFonts w:ascii="宋体" w:hAnsi="宋体"/>
          <w:sz w:val="24"/>
        </w:rPr>
        <w:t>了</w:t>
      </w:r>
      <w:r w:rsidRPr="001C3E97">
        <w:rPr>
          <w:rFonts w:ascii="宋体" w:hAnsi="宋体"/>
          <w:sz w:val="24"/>
        </w:rPr>
        <w:t>模拟数据是否满足此次研究的需要，也同时分析了利用模拟数据进行相关实证研究时的局限性。</w:t>
      </w:r>
    </w:p>
    <w:p w:rsidR="001C3E97" w:rsidRPr="001C3E97" w:rsidRDefault="001C3E97" w:rsidP="001C3E97">
      <w:pPr>
        <w:spacing w:line="480" w:lineRule="exact"/>
        <w:ind w:firstLineChars="200" w:firstLine="480"/>
        <w:rPr>
          <w:rFonts w:ascii="宋体" w:hAnsi="宋体"/>
          <w:sz w:val="24"/>
        </w:rPr>
      </w:pPr>
      <w:r w:rsidRPr="001C3E97">
        <w:rPr>
          <w:rFonts w:ascii="宋体" w:hAnsi="宋体"/>
          <w:sz w:val="24"/>
        </w:rPr>
        <w:t>对于核算方法，本文根据现阶段横比价格指数研究普遍存在的问题有针对性地选择了</w:t>
      </w:r>
      <w:r w:rsidRPr="0024668C">
        <w:rPr>
          <w:sz w:val="24"/>
        </w:rPr>
        <w:t>CPD</w:t>
      </w:r>
      <w:r w:rsidRPr="001C3E97">
        <w:rPr>
          <w:rFonts w:ascii="宋体" w:hAnsi="宋体"/>
          <w:sz w:val="24"/>
        </w:rPr>
        <w:t>法和</w:t>
      </w:r>
      <w:r w:rsidRPr="0024668C">
        <w:rPr>
          <w:sz w:val="24"/>
        </w:rPr>
        <w:t>GEKS</w:t>
      </w:r>
      <w:r w:rsidRPr="001C3E97">
        <w:rPr>
          <w:rFonts w:ascii="宋体" w:hAnsi="宋体"/>
          <w:sz w:val="24"/>
        </w:rPr>
        <w:t>法，并深入探讨了</w:t>
      </w:r>
      <w:r w:rsidRPr="0024668C">
        <w:rPr>
          <w:sz w:val="24"/>
        </w:rPr>
        <w:t>CPD</w:t>
      </w:r>
      <w:r w:rsidRPr="001C3E97">
        <w:rPr>
          <w:rFonts w:ascii="宋体" w:hAnsi="宋体"/>
          <w:sz w:val="24"/>
        </w:rPr>
        <w:t>法在数据缺失情况下的局限性。</w:t>
      </w:r>
    </w:p>
    <w:p w:rsidR="001C3E97" w:rsidRPr="001C3E97" w:rsidRDefault="001C3E97" w:rsidP="001C3E97">
      <w:pPr>
        <w:spacing w:line="480" w:lineRule="exact"/>
        <w:ind w:firstLineChars="200" w:firstLine="480"/>
        <w:rPr>
          <w:rFonts w:ascii="宋体" w:hAnsi="宋体"/>
          <w:sz w:val="24"/>
        </w:rPr>
      </w:pPr>
      <w:r w:rsidRPr="001C3E97">
        <w:rPr>
          <w:rFonts w:ascii="宋体" w:hAnsi="宋体"/>
          <w:sz w:val="24"/>
        </w:rPr>
        <w:t>对于评估结果，我们需分析最终的核算数据是否能解答研究方向中所涉及的问题。例如，对于“数据缺失时</w:t>
      </w:r>
      <w:r w:rsidRPr="0024668C">
        <w:rPr>
          <w:sz w:val="24"/>
        </w:rPr>
        <w:t>CPD</w:t>
      </w:r>
      <w:r w:rsidRPr="001C3E97">
        <w:rPr>
          <w:rFonts w:ascii="宋体" w:hAnsi="宋体"/>
          <w:sz w:val="24"/>
        </w:rPr>
        <w:t>方法的可靠性”，本文使用</w:t>
      </w:r>
      <w:r w:rsidRPr="0024668C">
        <w:rPr>
          <w:sz w:val="24"/>
        </w:rPr>
        <w:t>Bootstrap</w:t>
      </w:r>
      <w:r w:rsidRPr="001C3E97">
        <w:rPr>
          <w:rFonts w:ascii="宋体" w:hAnsi="宋体"/>
          <w:sz w:val="24"/>
        </w:rPr>
        <w:t>方法来构造不同数据缺失情况下的</w:t>
      </w:r>
      <w:r w:rsidRPr="0024668C">
        <w:rPr>
          <w:sz w:val="24"/>
        </w:rPr>
        <w:t>RPPs</w:t>
      </w:r>
      <w:r w:rsidRPr="001C3E97">
        <w:rPr>
          <w:rFonts w:ascii="宋体" w:hAnsi="宋体"/>
          <w:sz w:val="24"/>
        </w:rPr>
        <w:t>置信区间，并通过比较分析原始</w:t>
      </w:r>
      <w:r w:rsidRPr="0024668C">
        <w:rPr>
          <w:sz w:val="24"/>
        </w:rPr>
        <w:t>RPPs</w:t>
      </w:r>
      <w:r w:rsidRPr="001C3E97">
        <w:rPr>
          <w:rFonts w:ascii="宋体" w:hAnsi="宋体"/>
          <w:sz w:val="24"/>
        </w:rPr>
        <w:t>是否在此置信区间内来判断该数据缺失比例下</w:t>
      </w:r>
      <w:r w:rsidRPr="0024668C">
        <w:rPr>
          <w:sz w:val="24"/>
        </w:rPr>
        <w:t>CPD</w:t>
      </w:r>
      <w:r w:rsidRPr="001C3E97">
        <w:rPr>
          <w:rFonts w:ascii="宋体" w:hAnsi="宋体"/>
          <w:sz w:val="24"/>
        </w:rPr>
        <w:t>法是否失效。</w:t>
      </w:r>
    </w:p>
    <w:p w:rsidR="001C3E97" w:rsidRDefault="001C3E97" w:rsidP="001C3E97">
      <w:pPr>
        <w:spacing w:line="480" w:lineRule="exact"/>
        <w:ind w:firstLineChars="200" w:firstLine="480"/>
        <w:rPr>
          <w:rFonts w:ascii="宋体" w:hAnsi="宋体"/>
          <w:sz w:val="24"/>
        </w:rPr>
      </w:pPr>
      <w:r w:rsidRPr="001C3E97">
        <w:rPr>
          <w:rFonts w:ascii="宋体" w:hAnsi="宋体"/>
          <w:sz w:val="24"/>
        </w:rPr>
        <w:t>最后，本文将根据上述结果提出建议或意见，并分析此次研究的可改进之处。</w:t>
      </w:r>
    </w:p>
    <w:p w:rsidR="0048499A" w:rsidRDefault="0048499A" w:rsidP="0048499A">
      <w:pPr>
        <w:pStyle w:val="2"/>
      </w:pPr>
      <w:bookmarkStart w:id="22" w:name="_Toc8400733"/>
      <w:bookmarkStart w:id="23" w:name="_Toc10506148"/>
      <w:r>
        <w:t>1</w:t>
      </w:r>
      <w:r w:rsidRPr="004A5E50">
        <w:rPr>
          <w:rFonts w:hint="eastAsia"/>
        </w:rPr>
        <w:t>.</w:t>
      </w:r>
      <w:r w:rsidR="003807F0">
        <w:t>3</w:t>
      </w:r>
      <w:r w:rsidRPr="004A5E50">
        <w:t xml:space="preserve"> </w:t>
      </w:r>
      <w:r>
        <w:t>国内外文献综述</w:t>
      </w:r>
      <w:bookmarkEnd w:id="22"/>
      <w:bookmarkEnd w:id="23"/>
    </w:p>
    <w:p w:rsidR="00D96515" w:rsidRPr="00D96515" w:rsidRDefault="00D96515" w:rsidP="00842B51">
      <w:pPr>
        <w:spacing w:line="480" w:lineRule="exact"/>
        <w:ind w:firstLineChars="200" w:firstLine="480"/>
      </w:pPr>
      <w:r>
        <w:rPr>
          <w:rFonts w:ascii="宋体" w:hAnsi="宋体"/>
          <w:sz w:val="24"/>
          <w:szCs w:val="32"/>
        </w:rPr>
        <w:t>关于横比</w:t>
      </w:r>
      <w:r w:rsidRPr="00D96515">
        <w:rPr>
          <w:rFonts w:ascii="宋体" w:hAnsi="宋体"/>
          <w:sz w:val="24"/>
          <w:szCs w:val="32"/>
        </w:rPr>
        <w:t>价格指数</w:t>
      </w:r>
      <w:r>
        <w:rPr>
          <w:rFonts w:ascii="宋体" w:hAnsi="宋体"/>
          <w:sz w:val="24"/>
          <w:szCs w:val="32"/>
        </w:rPr>
        <w:t>的研究</w:t>
      </w:r>
      <w:r w:rsidRPr="00D96515">
        <w:rPr>
          <w:rFonts w:ascii="宋体" w:hAnsi="宋体"/>
          <w:sz w:val="24"/>
          <w:szCs w:val="32"/>
        </w:rPr>
        <w:t>，目前主要</w:t>
      </w:r>
      <w:r>
        <w:rPr>
          <w:rFonts w:ascii="宋体" w:hAnsi="宋体"/>
          <w:sz w:val="24"/>
          <w:szCs w:val="32"/>
        </w:rPr>
        <w:t>基于</w:t>
      </w:r>
      <w:r w:rsidRPr="00D96515">
        <w:rPr>
          <w:rFonts w:ascii="宋体" w:hAnsi="宋体"/>
          <w:sz w:val="24"/>
          <w:szCs w:val="32"/>
        </w:rPr>
        <w:t>的理论体系有区域购买力平价及空间价格指数。</w:t>
      </w:r>
      <w:r w:rsidR="0027322D">
        <w:rPr>
          <w:rFonts w:ascii="宋体" w:hAnsi="宋体"/>
          <w:sz w:val="24"/>
          <w:szCs w:val="32"/>
        </w:rPr>
        <w:t>本文将基于该两种理论体系发展起来的研究分别于本小节下文展示。</w:t>
      </w:r>
    </w:p>
    <w:p w:rsidR="00DF0C4E" w:rsidRPr="002D6FE1" w:rsidRDefault="0048499A" w:rsidP="0048499A">
      <w:pPr>
        <w:pStyle w:val="3"/>
        <w:rPr>
          <w:sz w:val="24"/>
        </w:rPr>
      </w:pPr>
      <w:bookmarkStart w:id="24" w:name="_Toc8400734"/>
      <w:bookmarkStart w:id="25" w:name="_Toc10506149"/>
      <w:r w:rsidRPr="002D6FE1">
        <w:rPr>
          <w:sz w:val="24"/>
        </w:rPr>
        <w:t>1</w:t>
      </w:r>
      <w:r w:rsidRPr="002D6FE1">
        <w:rPr>
          <w:rFonts w:hint="eastAsia"/>
          <w:sz w:val="24"/>
        </w:rPr>
        <w:t>.</w:t>
      </w:r>
      <w:r w:rsidR="003807F0">
        <w:rPr>
          <w:sz w:val="24"/>
        </w:rPr>
        <w:t>3</w:t>
      </w:r>
      <w:r w:rsidRPr="002D6FE1">
        <w:rPr>
          <w:rFonts w:hint="eastAsia"/>
          <w:sz w:val="24"/>
        </w:rPr>
        <w:t>.1</w:t>
      </w:r>
      <w:r w:rsidRPr="002D6FE1">
        <w:rPr>
          <w:sz w:val="24"/>
        </w:rPr>
        <w:t xml:space="preserve"> </w:t>
      </w:r>
      <w:r w:rsidR="0005146B">
        <w:rPr>
          <w:sz w:val="24"/>
        </w:rPr>
        <w:t>基于</w:t>
      </w:r>
      <w:r w:rsidR="00DF0C4E" w:rsidRPr="002D6FE1">
        <w:rPr>
          <w:sz w:val="24"/>
        </w:rPr>
        <w:t>区域购买力平价的</w:t>
      </w:r>
      <w:r w:rsidR="0005146B">
        <w:rPr>
          <w:sz w:val="24"/>
        </w:rPr>
        <w:t>拓展研究</w:t>
      </w:r>
      <w:bookmarkEnd w:id="24"/>
      <w:bookmarkEnd w:id="25"/>
    </w:p>
    <w:p w:rsidR="009E11DC" w:rsidRDefault="000215B9" w:rsidP="00DF0C4E">
      <w:pPr>
        <w:spacing w:line="480" w:lineRule="exact"/>
        <w:ind w:firstLineChars="200" w:firstLine="480"/>
        <w:rPr>
          <w:rFonts w:ascii="宋体" w:hAnsi="宋体"/>
          <w:sz w:val="24"/>
          <w:szCs w:val="32"/>
        </w:rPr>
      </w:pPr>
      <w:r>
        <w:rPr>
          <w:rFonts w:ascii="宋体" w:hAnsi="宋体" w:hint="eastAsia"/>
          <w:sz w:val="24"/>
          <w:szCs w:val="32"/>
        </w:rPr>
        <w:t>国际比较项目的成功与推广致使各界对购买力平价及国家内各地区间物价水平的兴趣急剧增加，</w:t>
      </w:r>
      <w:r w:rsidR="002F3AB1" w:rsidRPr="009E11DC">
        <w:rPr>
          <w:rFonts w:ascii="宋体" w:hAnsi="宋体" w:hint="eastAsia"/>
          <w:sz w:val="24"/>
          <w:szCs w:val="32"/>
        </w:rPr>
        <w:t>世界银行国际比较</w:t>
      </w:r>
      <w:r w:rsidR="002F3AB1">
        <w:rPr>
          <w:rFonts w:ascii="宋体" w:hAnsi="宋体" w:hint="eastAsia"/>
          <w:sz w:val="24"/>
          <w:szCs w:val="32"/>
        </w:rPr>
        <w:t>项目的技术咨询委员会</w:t>
      </w:r>
      <w:r w:rsidR="002F3AB1" w:rsidRPr="009E11DC">
        <w:rPr>
          <w:rFonts w:ascii="宋体" w:hAnsi="宋体" w:hint="eastAsia"/>
          <w:sz w:val="24"/>
          <w:szCs w:val="32"/>
        </w:rPr>
        <w:t>在</w:t>
      </w:r>
      <w:r w:rsidR="002F3AB1" w:rsidRPr="0043105B">
        <w:rPr>
          <w:rFonts w:hint="eastAsia"/>
          <w:sz w:val="24"/>
          <w:szCs w:val="32"/>
        </w:rPr>
        <w:t>2010</w:t>
      </w:r>
      <w:r w:rsidR="002F3AB1" w:rsidRPr="009E11DC">
        <w:rPr>
          <w:rFonts w:ascii="宋体" w:hAnsi="宋体" w:hint="eastAsia"/>
          <w:sz w:val="24"/>
          <w:szCs w:val="32"/>
        </w:rPr>
        <w:t>年</w:t>
      </w:r>
      <w:r w:rsidR="002F3AB1" w:rsidRPr="0043105B">
        <w:rPr>
          <w:rFonts w:hint="eastAsia"/>
          <w:sz w:val="24"/>
          <w:szCs w:val="32"/>
        </w:rPr>
        <w:t>2</w:t>
      </w:r>
      <w:r w:rsidR="002F3AB1" w:rsidRPr="009E11DC">
        <w:rPr>
          <w:rFonts w:ascii="宋体" w:hAnsi="宋体" w:hint="eastAsia"/>
          <w:sz w:val="24"/>
          <w:szCs w:val="32"/>
        </w:rPr>
        <w:t>月的会议上讨论并强调了计算</w:t>
      </w:r>
      <w:r w:rsidR="002F3AB1">
        <w:rPr>
          <w:rFonts w:ascii="宋体" w:hAnsi="宋体" w:hint="eastAsia"/>
          <w:sz w:val="24"/>
          <w:szCs w:val="32"/>
        </w:rPr>
        <w:t>区域购买力平价</w:t>
      </w:r>
      <w:r w:rsidR="002F3AB1" w:rsidRPr="009E11DC">
        <w:rPr>
          <w:rFonts w:ascii="宋体" w:hAnsi="宋体" w:hint="eastAsia"/>
          <w:sz w:val="24"/>
          <w:szCs w:val="32"/>
        </w:rPr>
        <w:t>的重要性。</w:t>
      </w:r>
      <w:r>
        <w:rPr>
          <w:rFonts w:ascii="宋体" w:hAnsi="宋体" w:hint="eastAsia"/>
          <w:sz w:val="24"/>
          <w:szCs w:val="32"/>
        </w:rPr>
        <w:t>国际比较项目曾指出巴西、俄罗斯、印度和中国等大国在采价（规格品价格数据</w:t>
      </w:r>
      <w:r w:rsidR="002F3AB1">
        <w:rPr>
          <w:rFonts w:ascii="宋体" w:hAnsi="宋体" w:hint="eastAsia"/>
          <w:sz w:val="24"/>
          <w:szCs w:val="32"/>
        </w:rPr>
        <w:t>的采集</w:t>
      </w:r>
      <w:r>
        <w:rPr>
          <w:rFonts w:ascii="宋体" w:hAnsi="宋体" w:hint="eastAsia"/>
          <w:sz w:val="24"/>
          <w:szCs w:val="32"/>
        </w:rPr>
        <w:t>）阶段所面临的困难较大：在上述地理面积庞大的国家，规格品在国内各地区的价格差异较大，</w:t>
      </w:r>
      <w:r w:rsidR="00E809C2">
        <w:rPr>
          <w:rFonts w:ascii="宋体" w:hAnsi="宋体" w:hint="eastAsia"/>
          <w:sz w:val="24"/>
          <w:szCs w:val="32"/>
        </w:rPr>
        <w:t>例如农村地区和城市地区的房价。但事实上，这种价格的地理差异是明显的，这也导致对区域购买力平价的研究显得极为迫切</w:t>
      </w:r>
      <w:r w:rsidR="00D41E2F">
        <w:rPr>
          <w:rFonts w:ascii="宋体" w:hAnsi="宋体" w:hint="eastAsia"/>
          <w:sz w:val="24"/>
          <w:szCs w:val="32"/>
        </w:rPr>
        <w:t>。</w:t>
      </w:r>
      <w:r w:rsidR="009E11DC">
        <w:rPr>
          <w:rFonts w:ascii="宋体" w:hAnsi="宋体" w:hint="eastAsia"/>
          <w:sz w:val="24"/>
          <w:szCs w:val="32"/>
        </w:rPr>
        <w:t>在过去三十年中关于建立区域购买力平价以及基于此分析地区间贫困水平、价格水平及实际收入的问题引发了很</w:t>
      </w:r>
      <w:r w:rsidR="009E11DC">
        <w:rPr>
          <w:rFonts w:ascii="宋体" w:hAnsi="宋体" w:hint="eastAsia"/>
          <w:sz w:val="24"/>
          <w:szCs w:val="32"/>
        </w:rPr>
        <w:lastRenderedPageBreak/>
        <w:t>多争论与研究，但是目前很少有国家制定了官方的空间价格指数，或者为此进行了实证分析。</w:t>
      </w:r>
      <w:r w:rsidR="009E11DC" w:rsidRPr="009E11DC">
        <w:rPr>
          <w:rFonts w:ascii="宋体" w:hAnsi="宋体" w:hint="eastAsia"/>
          <w:sz w:val="24"/>
          <w:szCs w:val="32"/>
        </w:rPr>
        <w:t>此外，到目前为止，最有</w:t>
      </w:r>
      <w:r w:rsidR="009E11DC">
        <w:rPr>
          <w:rFonts w:ascii="宋体" w:hAnsi="宋体" w:hint="eastAsia"/>
          <w:sz w:val="24"/>
          <w:szCs w:val="32"/>
        </w:rPr>
        <w:t>可行性</w:t>
      </w:r>
      <w:r w:rsidR="009E11DC" w:rsidRPr="009E11DC">
        <w:rPr>
          <w:rFonts w:ascii="宋体" w:hAnsi="宋体" w:hint="eastAsia"/>
          <w:sz w:val="24"/>
          <w:szCs w:val="32"/>
        </w:rPr>
        <w:t>的方法是使用国家统计数据</w:t>
      </w:r>
      <w:r w:rsidR="009E11DC" w:rsidRPr="0024668C">
        <w:rPr>
          <w:rFonts w:hint="eastAsia"/>
          <w:sz w:val="24"/>
        </w:rPr>
        <w:t>（</w:t>
      </w:r>
      <w:r w:rsidR="009E11DC" w:rsidRPr="0024668C">
        <w:rPr>
          <w:rFonts w:hint="eastAsia"/>
          <w:sz w:val="24"/>
        </w:rPr>
        <w:t>National Statistical</w:t>
      </w:r>
      <w:r w:rsidR="009E11DC" w:rsidRPr="0024668C">
        <w:rPr>
          <w:sz w:val="24"/>
        </w:rPr>
        <w:t xml:space="preserve"> Office</w:t>
      </w:r>
      <w:r w:rsidR="009E11DC" w:rsidRPr="0024668C">
        <w:rPr>
          <w:sz w:val="24"/>
        </w:rPr>
        <w:t>，</w:t>
      </w:r>
      <w:r w:rsidR="009E11DC" w:rsidRPr="0024668C">
        <w:rPr>
          <w:rFonts w:hint="eastAsia"/>
          <w:sz w:val="24"/>
        </w:rPr>
        <w:t>NSO</w:t>
      </w:r>
      <w:r w:rsidR="009E11DC" w:rsidRPr="0024668C">
        <w:rPr>
          <w:rFonts w:hint="eastAsia"/>
          <w:sz w:val="24"/>
        </w:rPr>
        <w:t>）</w:t>
      </w:r>
      <w:r w:rsidR="009E11DC" w:rsidRPr="009E11DC">
        <w:rPr>
          <w:rFonts w:ascii="宋体" w:hAnsi="宋体" w:hint="eastAsia"/>
          <w:sz w:val="24"/>
          <w:szCs w:val="32"/>
        </w:rPr>
        <w:t>收集的数据来计算</w:t>
      </w:r>
      <w:r w:rsidR="009E11DC">
        <w:rPr>
          <w:rFonts w:ascii="宋体" w:hAnsi="宋体" w:hint="eastAsia"/>
          <w:sz w:val="24"/>
          <w:szCs w:val="32"/>
        </w:rPr>
        <w:t>区域购买力平价，并使用</w:t>
      </w:r>
      <w:r w:rsidR="009E11DC" w:rsidRPr="009E11DC">
        <w:rPr>
          <w:rFonts w:ascii="宋体" w:hAnsi="宋体" w:hint="eastAsia"/>
          <w:sz w:val="24"/>
          <w:szCs w:val="32"/>
        </w:rPr>
        <w:t>国家产品虚拟</w:t>
      </w:r>
      <w:r w:rsidR="009E11DC" w:rsidRPr="00D57694">
        <w:rPr>
          <w:sz w:val="24"/>
          <w:szCs w:val="32"/>
        </w:rPr>
        <w:t>（</w:t>
      </w:r>
      <w:r w:rsidR="009E11DC" w:rsidRPr="00D57694">
        <w:rPr>
          <w:sz w:val="24"/>
        </w:rPr>
        <w:t>CPD</w:t>
      </w:r>
      <w:r w:rsidR="009E11DC" w:rsidRPr="00D57694">
        <w:rPr>
          <w:sz w:val="24"/>
          <w:szCs w:val="32"/>
        </w:rPr>
        <w:t>）</w:t>
      </w:r>
      <w:r w:rsidR="009E11DC" w:rsidRPr="009E11DC">
        <w:rPr>
          <w:rFonts w:ascii="宋体" w:hAnsi="宋体" w:hint="eastAsia"/>
          <w:sz w:val="24"/>
          <w:szCs w:val="32"/>
        </w:rPr>
        <w:t>方法</w:t>
      </w:r>
      <w:r w:rsidR="009E11DC">
        <w:rPr>
          <w:rFonts w:ascii="宋体" w:hAnsi="宋体" w:hint="eastAsia"/>
          <w:sz w:val="24"/>
          <w:szCs w:val="32"/>
        </w:rPr>
        <w:t>进行核算</w:t>
      </w:r>
      <w:r w:rsidR="009E11DC" w:rsidRPr="009E11DC">
        <w:rPr>
          <w:rFonts w:ascii="宋体" w:hAnsi="宋体" w:hint="eastAsia"/>
          <w:sz w:val="24"/>
          <w:szCs w:val="32"/>
        </w:rPr>
        <w:t>。</w:t>
      </w:r>
    </w:p>
    <w:p w:rsidR="00E809C2" w:rsidRDefault="00DF0C4E" w:rsidP="00DF0C4E">
      <w:pPr>
        <w:spacing w:line="480" w:lineRule="exact"/>
        <w:ind w:firstLineChars="200" w:firstLine="480"/>
        <w:rPr>
          <w:rFonts w:ascii="宋体" w:hAnsi="宋体"/>
          <w:sz w:val="24"/>
          <w:szCs w:val="32"/>
        </w:rPr>
      </w:pPr>
      <w:r w:rsidRPr="00DF0C4E">
        <w:rPr>
          <w:rFonts w:ascii="宋体" w:hAnsi="宋体" w:hint="eastAsia"/>
          <w:sz w:val="24"/>
          <w:szCs w:val="32"/>
        </w:rPr>
        <w:t>基于区域购买力平价理论对一国内部的价格水平进行横向比较，本文并不是首例：</w:t>
      </w:r>
      <w:r w:rsidR="00B34A59">
        <w:rPr>
          <w:rFonts w:ascii="宋体" w:hAnsi="宋体" w:hint="eastAsia"/>
          <w:sz w:val="24"/>
          <w:szCs w:val="32"/>
        </w:rPr>
        <w:t>2015年</w:t>
      </w:r>
      <w:r w:rsidR="001D22C1">
        <w:rPr>
          <w:rFonts w:ascii="宋体" w:hAnsi="宋体" w:hint="eastAsia"/>
          <w:sz w:val="24"/>
          <w:szCs w:val="32"/>
        </w:rPr>
        <w:t>学者</w:t>
      </w:r>
      <w:r w:rsidR="00B34A59" w:rsidRPr="0024668C">
        <w:rPr>
          <w:sz w:val="24"/>
        </w:rPr>
        <w:t>Biggeri</w:t>
      </w:r>
      <w:r w:rsidR="001D22C1" w:rsidRPr="00D57694">
        <w:rPr>
          <w:sz w:val="24"/>
          <w:szCs w:val="32"/>
        </w:rPr>
        <w:t>（</w:t>
      </w:r>
      <w:r w:rsidR="001D22C1" w:rsidRPr="00D57694">
        <w:rPr>
          <w:sz w:val="24"/>
          <w:szCs w:val="32"/>
        </w:rPr>
        <w:t>1975</w:t>
      </w:r>
      <w:r w:rsidR="001D22C1" w:rsidRPr="00D57694">
        <w:rPr>
          <w:sz w:val="24"/>
          <w:szCs w:val="32"/>
        </w:rPr>
        <w:t>）</w:t>
      </w:r>
      <w:r w:rsidR="001D22C1">
        <w:rPr>
          <w:rFonts w:ascii="宋体" w:hAnsi="宋体" w:hint="eastAsia"/>
          <w:sz w:val="24"/>
          <w:szCs w:val="32"/>
        </w:rPr>
        <w:t>统计发现，关于生活成本的区域间差异的官方衡量标准首先于1975年于</w:t>
      </w:r>
      <w:r w:rsidR="00371CF3">
        <w:rPr>
          <w:rFonts w:ascii="宋体" w:hAnsi="宋体" w:hint="eastAsia"/>
          <w:sz w:val="24"/>
          <w:szCs w:val="32"/>
        </w:rPr>
        <w:t>美国发展起来，但至今很少有国家或地区制定</w:t>
      </w:r>
      <w:r w:rsidR="00B34A59">
        <w:rPr>
          <w:rFonts w:ascii="宋体" w:hAnsi="宋体" w:hint="eastAsia"/>
          <w:sz w:val="24"/>
          <w:szCs w:val="32"/>
        </w:rPr>
        <w:t>或实证分析</w:t>
      </w:r>
      <w:r w:rsidR="00371CF3">
        <w:rPr>
          <w:rFonts w:ascii="宋体" w:hAnsi="宋体" w:hint="eastAsia"/>
          <w:sz w:val="24"/>
          <w:szCs w:val="32"/>
        </w:rPr>
        <w:t>了官方的区域间价格指数</w:t>
      </w:r>
      <w:r w:rsidR="00B34A59">
        <w:rPr>
          <w:rFonts w:ascii="宋体" w:hAnsi="宋体" w:hint="eastAsia"/>
          <w:sz w:val="24"/>
          <w:szCs w:val="32"/>
        </w:rPr>
        <w:t>（目前仅有美国、澳大利亚、英国和意大利）</w:t>
      </w:r>
      <w:r w:rsidR="00371CF3">
        <w:rPr>
          <w:rFonts w:ascii="宋体" w:hAnsi="宋体" w:hint="eastAsia"/>
          <w:sz w:val="24"/>
          <w:szCs w:val="32"/>
        </w:rPr>
        <w:t>。</w:t>
      </w:r>
      <w:r w:rsidRPr="0024668C">
        <w:rPr>
          <w:rFonts w:hint="eastAsia"/>
          <w:sz w:val="24"/>
        </w:rPr>
        <w:t>Aten</w:t>
      </w:r>
      <w:r w:rsidRPr="00D57694">
        <w:rPr>
          <w:sz w:val="24"/>
          <w:szCs w:val="32"/>
        </w:rPr>
        <w:t>（</w:t>
      </w:r>
      <w:r w:rsidRPr="00D57694">
        <w:rPr>
          <w:sz w:val="24"/>
          <w:szCs w:val="32"/>
        </w:rPr>
        <w:t>1999</w:t>
      </w:r>
      <w:r w:rsidRPr="00D57694">
        <w:rPr>
          <w:sz w:val="24"/>
          <w:szCs w:val="32"/>
        </w:rPr>
        <w:t>）</w:t>
      </w:r>
      <w:r w:rsidRPr="00DF0C4E">
        <w:rPr>
          <w:rFonts w:ascii="宋体" w:hAnsi="宋体" w:hint="eastAsia"/>
          <w:sz w:val="24"/>
          <w:szCs w:val="32"/>
        </w:rPr>
        <w:t>曾使用多种方法（</w:t>
      </w:r>
      <w:r w:rsidRPr="0024668C">
        <w:rPr>
          <w:rFonts w:hint="eastAsia"/>
          <w:sz w:val="24"/>
        </w:rPr>
        <w:t>CPD</w:t>
      </w:r>
      <w:r w:rsidRPr="00DF0C4E">
        <w:rPr>
          <w:rFonts w:ascii="宋体" w:hAnsi="宋体" w:hint="eastAsia"/>
          <w:sz w:val="24"/>
          <w:szCs w:val="32"/>
        </w:rPr>
        <w:t>法、费雪双边价格指数法、</w:t>
      </w:r>
      <w:r w:rsidRPr="0024668C">
        <w:rPr>
          <w:rFonts w:hint="eastAsia"/>
          <w:sz w:val="24"/>
        </w:rPr>
        <w:t>GEKS</w:t>
      </w:r>
      <w:r w:rsidRPr="00DF0C4E">
        <w:rPr>
          <w:rFonts w:ascii="宋体" w:hAnsi="宋体" w:hint="eastAsia"/>
          <w:sz w:val="24"/>
          <w:szCs w:val="32"/>
        </w:rPr>
        <w:t>法等）对比研究</w:t>
      </w:r>
      <w:r w:rsidRPr="00D57694">
        <w:rPr>
          <w:sz w:val="24"/>
          <w:szCs w:val="32"/>
        </w:rPr>
        <w:t>1984</w:t>
      </w:r>
      <w:r w:rsidRPr="00DF0C4E">
        <w:rPr>
          <w:rFonts w:ascii="宋体" w:hAnsi="宋体" w:hint="eastAsia"/>
          <w:sz w:val="24"/>
          <w:szCs w:val="32"/>
        </w:rPr>
        <w:t>年至</w:t>
      </w:r>
      <w:r w:rsidRPr="00D57694">
        <w:rPr>
          <w:sz w:val="24"/>
          <w:szCs w:val="32"/>
        </w:rPr>
        <w:t>1987</w:t>
      </w:r>
      <w:r w:rsidRPr="00DF0C4E">
        <w:rPr>
          <w:rFonts w:ascii="宋体" w:hAnsi="宋体" w:hint="eastAsia"/>
          <w:sz w:val="24"/>
          <w:szCs w:val="32"/>
        </w:rPr>
        <w:t>年四年间巴西境内十处</w:t>
      </w:r>
      <w:r w:rsidRPr="00DF0C4E">
        <w:rPr>
          <w:rFonts w:ascii="宋体" w:hAnsi="宋体"/>
          <w:sz w:val="24"/>
          <w:szCs w:val="32"/>
        </w:rPr>
        <w:t>行政区域的</w:t>
      </w:r>
      <w:r w:rsidRPr="0024668C">
        <w:rPr>
          <w:sz w:val="24"/>
        </w:rPr>
        <w:t>RPPs</w:t>
      </w:r>
      <w:r w:rsidRPr="00DF0C4E">
        <w:rPr>
          <w:rFonts w:ascii="宋体" w:hAnsi="宋体" w:hint="eastAsia"/>
          <w:sz w:val="24"/>
          <w:szCs w:val="32"/>
        </w:rPr>
        <w:t>，</w:t>
      </w:r>
      <w:r w:rsidR="00371CF3">
        <w:rPr>
          <w:rFonts w:ascii="宋体" w:hAnsi="宋体" w:hint="eastAsia"/>
          <w:sz w:val="24"/>
          <w:szCs w:val="32"/>
        </w:rPr>
        <w:t>巴西的国土面积</w:t>
      </w:r>
      <w:r w:rsidR="009E11DC">
        <w:rPr>
          <w:rFonts w:ascii="宋体" w:hAnsi="宋体" w:hint="eastAsia"/>
          <w:sz w:val="24"/>
          <w:szCs w:val="32"/>
        </w:rPr>
        <w:t>庞</w:t>
      </w:r>
      <w:r w:rsidR="00371CF3">
        <w:rPr>
          <w:rFonts w:ascii="宋体" w:hAnsi="宋体" w:hint="eastAsia"/>
          <w:sz w:val="24"/>
          <w:szCs w:val="32"/>
        </w:rPr>
        <w:t>大，在地理及</w:t>
      </w:r>
      <w:r w:rsidR="009E11DC">
        <w:rPr>
          <w:rFonts w:ascii="宋体" w:hAnsi="宋体" w:hint="eastAsia"/>
          <w:sz w:val="24"/>
          <w:szCs w:val="32"/>
        </w:rPr>
        <w:t>文化</w:t>
      </w:r>
      <w:r w:rsidR="00371CF3">
        <w:rPr>
          <w:rFonts w:ascii="宋体" w:hAnsi="宋体" w:hint="eastAsia"/>
          <w:sz w:val="24"/>
          <w:szCs w:val="32"/>
        </w:rPr>
        <w:t>方面均具有多样性，除了将商品运输至偏远地区所产生的运输成本之外，商品的相对价格往往也会因地区而异，</w:t>
      </w:r>
      <w:r w:rsidR="00371CF3" w:rsidRPr="0024668C">
        <w:rPr>
          <w:rFonts w:hint="eastAsia"/>
          <w:sz w:val="24"/>
        </w:rPr>
        <w:t>Aten</w:t>
      </w:r>
      <w:r w:rsidR="00371CF3">
        <w:rPr>
          <w:rFonts w:ascii="宋体" w:hAnsi="宋体" w:hint="eastAsia"/>
          <w:sz w:val="24"/>
          <w:szCs w:val="32"/>
        </w:rPr>
        <w:t>指出</w:t>
      </w:r>
      <w:r w:rsidR="009E11DC">
        <w:rPr>
          <w:rFonts w:ascii="宋体" w:hAnsi="宋体" w:hint="eastAsia"/>
          <w:sz w:val="24"/>
          <w:szCs w:val="32"/>
        </w:rPr>
        <w:t>由于历史原因，</w:t>
      </w:r>
      <w:r w:rsidR="00371CF3">
        <w:rPr>
          <w:rFonts w:ascii="宋体" w:hAnsi="宋体" w:hint="eastAsia"/>
          <w:sz w:val="24"/>
          <w:szCs w:val="32"/>
        </w:rPr>
        <w:t>巴西的</w:t>
      </w:r>
      <w:r w:rsidR="009E11DC">
        <w:rPr>
          <w:rFonts w:ascii="宋体" w:hAnsi="宋体" w:hint="eastAsia"/>
          <w:sz w:val="24"/>
          <w:szCs w:val="32"/>
        </w:rPr>
        <w:t>商品价格</w:t>
      </w:r>
      <w:r w:rsidR="00371CF3">
        <w:rPr>
          <w:rFonts w:ascii="宋体" w:hAnsi="宋体" w:hint="eastAsia"/>
          <w:sz w:val="24"/>
          <w:szCs w:val="32"/>
        </w:rPr>
        <w:t>已被</w:t>
      </w:r>
      <w:r w:rsidR="009E11DC">
        <w:rPr>
          <w:rFonts w:ascii="宋体" w:hAnsi="宋体" w:hint="eastAsia"/>
          <w:sz w:val="24"/>
          <w:szCs w:val="32"/>
        </w:rPr>
        <w:t>高度</w:t>
      </w:r>
      <w:r w:rsidR="00371CF3">
        <w:rPr>
          <w:rFonts w:ascii="宋体" w:hAnsi="宋体" w:hint="eastAsia"/>
          <w:sz w:val="24"/>
          <w:szCs w:val="32"/>
        </w:rPr>
        <w:t>政治化，因此有关巴西的区域价格水平统计并不广泛，这为该文章的比较分析提供了基础，</w:t>
      </w:r>
      <w:r w:rsidRPr="00DF0C4E">
        <w:rPr>
          <w:rFonts w:ascii="宋体" w:hAnsi="宋体" w:hint="eastAsia"/>
          <w:sz w:val="24"/>
          <w:szCs w:val="32"/>
        </w:rPr>
        <w:t>结果显示当仅讨论食品大类时，贫困地区的</w:t>
      </w:r>
      <w:r w:rsidRPr="0024668C">
        <w:rPr>
          <w:rFonts w:hint="eastAsia"/>
          <w:sz w:val="24"/>
        </w:rPr>
        <w:t>RPPs</w:t>
      </w:r>
      <w:r w:rsidRPr="00DF0C4E">
        <w:rPr>
          <w:rFonts w:ascii="宋体" w:hAnsi="宋体" w:hint="eastAsia"/>
          <w:sz w:val="24"/>
          <w:szCs w:val="32"/>
        </w:rPr>
        <w:t>偏高（高于平均水平和富裕地区水平），所以当名义收入经由</w:t>
      </w:r>
      <w:r w:rsidRPr="0024668C">
        <w:rPr>
          <w:rFonts w:hint="eastAsia"/>
          <w:sz w:val="24"/>
        </w:rPr>
        <w:t>RPPs</w:t>
      </w:r>
      <w:r w:rsidRPr="00DF0C4E">
        <w:rPr>
          <w:rFonts w:ascii="宋体" w:hAnsi="宋体" w:hint="eastAsia"/>
          <w:sz w:val="24"/>
          <w:szCs w:val="32"/>
        </w:rPr>
        <w:t>调整为实际收入后贫富差距实则扩大；当研究范围第一次扩展时（加入非食品类的商品和服务</w:t>
      </w:r>
      <w:r w:rsidR="009E11DC">
        <w:rPr>
          <w:rFonts w:ascii="宋体" w:hAnsi="宋体" w:hint="eastAsia"/>
          <w:sz w:val="24"/>
          <w:szCs w:val="32"/>
        </w:rPr>
        <w:t>，如公共事业和交通运输服务</w:t>
      </w:r>
      <w:r w:rsidRPr="00DF0C4E">
        <w:rPr>
          <w:rFonts w:ascii="宋体" w:hAnsi="宋体" w:hint="eastAsia"/>
          <w:sz w:val="24"/>
          <w:szCs w:val="32"/>
        </w:rPr>
        <w:t>）富裕地区的</w:t>
      </w:r>
      <w:r w:rsidRPr="0024668C">
        <w:rPr>
          <w:rFonts w:hint="eastAsia"/>
          <w:sz w:val="24"/>
        </w:rPr>
        <w:t>RPPs</w:t>
      </w:r>
      <w:r w:rsidRPr="00DF0C4E">
        <w:rPr>
          <w:rFonts w:ascii="宋体" w:hAnsi="宋体" w:hint="eastAsia"/>
          <w:sz w:val="24"/>
          <w:szCs w:val="32"/>
        </w:rPr>
        <w:t>显著提升；研究范围第二次扩展时（加入一致定价规格品，如香烟等其在各地区的定价一致，但销量有所不同）贫困地区</w:t>
      </w:r>
      <w:r w:rsidRPr="0024668C">
        <w:rPr>
          <w:rFonts w:hint="eastAsia"/>
          <w:sz w:val="24"/>
        </w:rPr>
        <w:t>RPPs</w:t>
      </w:r>
      <w:r w:rsidRPr="00DF0C4E">
        <w:rPr>
          <w:rFonts w:ascii="宋体" w:hAnsi="宋体" w:hint="eastAsia"/>
          <w:sz w:val="24"/>
          <w:szCs w:val="32"/>
        </w:rPr>
        <w:t>被带动上升，而富裕地区</w:t>
      </w:r>
      <w:r w:rsidRPr="0024668C">
        <w:rPr>
          <w:rFonts w:hint="eastAsia"/>
          <w:sz w:val="24"/>
        </w:rPr>
        <w:t>RPPs</w:t>
      </w:r>
      <w:r w:rsidRPr="00DF0C4E">
        <w:rPr>
          <w:rFonts w:ascii="宋体" w:hAnsi="宋体" w:hint="eastAsia"/>
          <w:sz w:val="24"/>
          <w:szCs w:val="32"/>
        </w:rPr>
        <w:t>呈下降状态</w:t>
      </w:r>
      <w:r w:rsidRPr="008431F4">
        <w:rPr>
          <w:rFonts w:ascii="宋体" w:hAnsi="宋体"/>
          <w:sz w:val="24"/>
          <w:szCs w:val="32"/>
          <w:vertAlign w:val="superscript"/>
        </w:rPr>
        <w:footnoteReference w:id="3"/>
      </w:r>
      <w:r w:rsidRPr="00DF0C4E">
        <w:rPr>
          <w:rFonts w:ascii="宋体" w:hAnsi="宋体" w:hint="eastAsia"/>
          <w:sz w:val="24"/>
          <w:szCs w:val="32"/>
        </w:rPr>
        <w:t>。</w:t>
      </w:r>
      <w:r w:rsidRPr="0024668C">
        <w:rPr>
          <w:rFonts w:hint="eastAsia"/>
          <w:sz w:val="24"/>
        </w:rPr>
        <w:t>Aten</w:t>
      </w:r>
      <w:r w:rsidRPr="00DF0C4E">
        <w:rPr>
          <w:rFonts w:ascii="宋体" w:hAnsi="宋体" w:hint="eastAsia"/>
          <w:sz w:val="24"/>
          <w:szCs w:val="32"/>
        </w:rPr>
        <w:t>指出除巴西外，中国、印度和美国等国家同样由于国内各地区历史及发展等存在较大差异而存在研究价值</w:t>
      </w:r>
      <w:r w:rsidRPr="008431F4">
        <w:rPr>
          <w:rFonts w:ascii="宋体" w:hAnsi="宋体"/>
          <w:sz w:val="24"/>
          <w:szCs w:val="32"/>
          <w:vertAlign w:val="superscript"/>
        </w:rPr>
        <w:footnoteReference w:id="4"/>
      </w:r>
      <w:r w:rsidRPr="00DF0C4E">
        <w:rPr>
          <w:rFonts w:ascii="宋体" w:hAnsi="宋体" w:hint="eastAsia"/>
          <w:sz w:val="24"/>
          <w:szCs w:val="32"/>
        </w:rPr>
        <w:t>。</w:t>
      </w:r>
      <w:r w:rsidR="00C620A1">
        <w:rPr>
          <w:rFonts w:ascii="宋体" w:hAnsi="宋体" w:hint="eastAsia"/>
          <w:sz w:val="24"/>
          <w:szCs w:val="32"/>
        </w:rPr>
        <w:t>对于</w:t>
      </w:r>
      <w:r w:rsidR="00C620A1" w:rsidRPr="0024668C">
        <w:rPr>
          <w:rFonts w:hint="eastAsia"/>
          <w:sz w:val="24"/>
        </w:rPr>
        <w:t>Aten</w:t>
      </w:r>
      <w:r w:rsidR="00C620A1">
        <w:rPr>
          <w:rFonts w:ascii="宋体" w:hAnsi="宋体" w:hint="eastAsia"/>
          <w:sz w:val="24"/>
          <w:szCs w:val="32"/>
        </w:rPr>
        <w:t>的研究，</w:t>
      </w:r>
      <w:r w:rsidR="009E11DC">
        <w:rPr>
          <w:rFonts w:ascii="宋体" w:hAnsi="宋体" w:hint="eastAsia"/>
          <w:sz w:val="24"/>
          <w:szCs w:val="32"/>
        </w:rPr>
        <w:t>来自佛罗里达国际大学的</w:t>
      </w:r>
      <w:r w:rsidR="009E11DC" w:rsidRPr="0024668C">
        <w:rPr>
          <w:sz w:val="24"/>
        </w:rPr>
        <w:t>Jorge</w:t>
      </w:r>
      <w:r w:rsidR="009E11DC">
        <w:rPr>
          <w:rFonts w:ascii="宋体" w:hAnsi="宋体"/>
          <w:sz w:val="24"/>
          <w:szCs w:val="32"/>
        </w:rPr>
        <w:t>教授</w:t>
      </w:r>
      <w:r w:rsidR="00D43C9C" w:rsidRPr="00D57694">
        <w:rPr>
          <w:sz w:val="24"/>
          <w:szCs w:val="32"/>
        </w:rPr>
        <w:t>（</w:t>
      </w:r>
      <w:r w:rsidR="00D43C9C" w:rsidRPr="00D57694">
        <w:rPr>
          <w:sz w:val="24"/>
          <w:szCs w:val="32"/>
        </w:rPr>
        <w:t>1999</w:t>
      </w:r>
      <w:r w:rsidR="00D43C9C" w:rsidRPr="00D57694">
        <w:rPr>
          <w:sz w:val="24"/>
          <w:szCs w:val="32"/>
        </w:rPr>
        <w:t>）</w:t>
      </w:r>
      <w:r w:rsidR="00C620A1">
        <w:rPr>
          <w:rFonts w:ascii="宋体" w:hAnsi="宋体" w:hint="eastAsia"/>
          <w:sz w:val="24"/>
          <w:szCs w:val="32"/>
        </w:rPr>
        <w:t>指出</w:t>
      </w:r>
      <w:r w:rsidR="00C620A1" w:rsidRPr="00C620A1">
        <w:rPr>
          <w:rFonts w:ascii="宋体" w:hAnsi="宋体" w:hint="eastAsia"/>
          <w:sz w:val="24"/>
          <w:szCs w:val="32"/>
        </w:rPr>
        <w:t>数据</w:t>
      </w:r>
      <w:r w:rsidR="00C620A1">
        <w:rPr>
          <w:rFonts w:ascii="宋体" w:hAnsi="宋体" w:hint="eastAsia"/>
          <w:sz w:val="24"/>
          <w:szCs w:val="32"/>
        </w:rPr>
        <w:t>的</w:t>
      </w:r>
      <w:r w:rsidR="00C620A1" w:rsidRPr="00C620A1">
        <w:rPr>
          <w:rFonts w:ascii="宋体" w:hAnsi="宋体" w:hint="eastAsia"/>
          <w:sz w:val="24"/>
          <w:szCs w:val="32"/>
        </w:rPr>
        <w:t>可用性和质量</w:t>
      </w:r>
      <w:r w:rsidR="00C620A1">
        <w:rPr>
          <w:rFonts w:ascii="宋体" w:hAnsi="宋体" w:hint="eastAsia"/>
          <w:sz w:val="24"/>
          <w:szCs w:val="32"/>
        </w:rPr>
        <w:t>是第一且是最重要的，当研究信息涉及发展中国家并且信息质量较弱时，研究学者有责任充分解释其所使用的数据来源，而</w:t>
      </w:r>
      <w:r w:rsidR="00C620A1" w:rsidRPr="0024668C">
        <w:rPr>
          <w:rFonts w:hint="eastAsia"/>
          <w:sz w:val="24"/>
        </w:rPr>
        <w:t>Aten</w:t>
      </w:r>
      <w:r w:rsidR="00C620A1">
        <w:rPr>
          <w:rFonts w:ascii="宋体" w:hAnsi="宋体" w:hint="eastAsia"/>
          <w:sz w:val="24"/>
          <w:szCs w:val="32"/>
        </w:rPr>
        <w:t>并没有做到这一点，</w:t>
      </w:r>
      <w:r w:rsidR="009E11DC">
        <w:rPr>
          <w:rFonts w:ascii="宋体" w:hAnsi="宋体" w:hint="eastAsia"/>
          <w:sz w:val="24"/>
          <w:szCs w:val="32"/>
        </w:rPr>
        <w:t>且其未提供有关估计数的详细信息，这意味着该文的研究不可能验证或者复制进行，然而，该研究代表了一个良好的开端，这或会促使国家统计局在相关方面改进其工作。</w:t>
      </w:r>
    </w:p>
    <w:p w:rsidR="001D22C1" w:rsidRDefault="00DF0C4E" w:rsidP="00DF0C4E">
      <w:pPr>
        <w:spacing w:line="480" w:lineRule="exact"/>
        <w:ind w:firstLineChars="200" w:firstLine="480"/>
        <w:rPr>
          <w:rFonts w:ascii="宋体" w:hAnsi="宋体"/>
          <w:sz w:val="24"/>
          <w:szCs w:val="32"/>
        </w:rPr>
      </w:pPr>
      <w:r w:rsidRPr="0024668C">
        <w:rPr>
          <w:sz w:val="24"/>
        </w:rPr>
        <w:t>Aten</w:t>
      </w:r>
      <w:r w:rsidRPr="00DF0C4E">
        <w:rPr>
          <w:rFonts w:ascii="宋体" w:hAnsi="宋体" w:hint="eastAsia"/>
          <w:sz w:val="24"/>
          <w:szCs w:val="32"/>
        </w:rPr>
        <w:t>随后于</w:t>
      </w:r>
      <w:r w:rsidRPr="00B86035">
        <w:rPr>
          <w:sz w:val="24"/>
          <w:szCs w:val="32"/>
        </w:rPr>
        <w:t>2008</w:t>
      </w:r>
      <w:r w:rsidRPr="00DF0C4E">
        <w:rPr>
          <w:rFonts w:ascii="宋体" w:hAnsi="宋体" w:hint="eastAsia"/>
          <w:sz w:val="24"/>
          <w:szCs w:val="32"/>
        </w:rPr>
        <w:t>年</w:t>
      </w:r>
      <w:r w:rsidRPr="00DF0C4E">
        <w:rPr>
          <w:rFonts w:ascii="宋体" w:hAnsi="宋体"/>
          <w:sz w:val="24"/>
          <w:szCs w:val="32"/>
        </w:rPr>
        <w:t>在</w:t>
      </w:r>
      <w:r w:rsidRPr="0024668C">
        <w:rPr>
          <w:sz w:val="24"/>
        </w:rPr>
        <w:t>Kokoski</w:t>
      </w:r>
      <w:r w:rsidRPr="00B86035">
        <w:rPr>
          <w:sz w:val="24"/>
          <w:szCs w:val="32"/>
        </w:rPr>
        <w:t>（</w:t>
      </w:r>
      <w:r w:rsidRPr="00B86035">
        <w:rPr>
          <w:sz w:val="24"/>
          <w:szCs w:val="32"/>
        </w:rPr>
        <w:t>1994</w:t>
      </w:r>
      <w:r w:rsidRPr="00B86035">
        <w:rPr>
          <w:sz w:val="24"/>
          <w:szCs w:val="32"/>
        </w:rPr>
        <w:t>）</w:t>
      </w:r>
      <w:r w:rsidRPr="00DF0C4E">
        <w:rPr>
          <w:rFonts w:ascii="宋体" w:hAnsi="宋体"/>
          <w:sz w:val="24"/>
          <w:szCs w:val="32"/>
        </w:rPr>
        <w:t>，</w:t>
      </w:r>
      <w:r w:rsidRPr="0024668C">
        <w:rPr>
          <w:sz w:val="24"/>
        </w:rPr>
        <w:t>Cardiff</w:t>
      </w:r>
      <w:r w:rsidRPr="00B86035">
        <w:rPr>
          <w:sz w:val="24"/>
          <w:szCs w:val="32"/>
        </w:rPr>
        <w:t>（</w:t>
      </w:r>
      <w:r w:rsidRPr="00B86035">
        <w:rPr>
          <w:sz w:val="24"/>
          <w:szCs w:val="32"/>
        </w:rPr>
        <w:t>1994</w:t>
      </w:r>
      <w:r w:rsidRPr="00B86035">
        <w:rPr>
          <w:sz w:val="24"/>
          <w:szCs w:val="32"/>
        </w:rPr>
        <w:t>）</w:t>
      </w:r>
      <w:r w:rsidRPr="00DF0C4E">
        <w:rPr>
          <w:rFonts w:ascii="宋体" w:hAnsi="宋体"/>
          <w:sz w:val="24"/>
          <w:szCs w:val="32"/>
        </w:rPr>
        <w:t>，</w:t>
      </w:r>
      <w:r w:rsidRPr="0024668C">
        <w:rPr>
          <w:sz w:val="24"/>
        </w:rPr>
        <w:t>Moulton</w:t>
      </w:r>
      <w:r w:rsidRPr="00B86035">
        <w:rPr>
          <w:sz w:val="24"/>
          <w:szCs w:val="32"/>
        </w:rPr>
        <w:t>（</w:t>
      </w:r>
      <w:r w:rsidRPr="00B86035">
        <w:rPr>
          <w:sz w:val="24"/>
          <w:szCs w:val="32"/>
        </w:rPr>
        <w:t>1994</w:t>
      </w:r>
      <w:r w:rsidRPr="00B86035">
        <w:rPr>
          <w:sz w:val="24"/>
          <w:szCs w:val="32"/>
        </w:rPr>
        <w:t>）</w:t>
      </w:r>
      <w:r w:rsidRPr="00DF0C4E">
        <w:rPr>
          <w:rFonts w:ascii="宋体" w:hAnsi="宋体"/>
          <w:sz w:val="24"/>
          <w:szCs w:val="32"/>
        </w:rPr>
        <w:lastRenderedPageBreak/>
        <w:t>和</w:t>
      </w:r>
      <w:r w:rsidRPr="0024668C">
        <w:rPr>
          <w:sz w:val="24"/>
        </w:rPr>
        <w:t>Zieschang</w:t>
      </w:r>
      <w:r w:rsidRPr="00B86035">
        <w:rPr>
          <w:sz w:val="24"/>
          <w:szCs w:val="32"/>
        </w:rPr>
        <w:t>（</w:t>
      </w:r>
      <w:r w:rsidRPr="00B86035">
        <w:rPr>
          <w:sz w:val="24"/>
          <w:szCs w:val="32"/>
        </w:rPr>
        <w:t>1999</w:t>
      </w:r>
      <w:r w:rsidRPr="00B86035">
        <w:rPr>
          <w:sz w:val="24"/>
          <w:szCs w:val="32"/>
        </w:rPr>
        <w:t>）</w:t>
      </w:r>
      <w:r w:rsidRPr="00DF0C4E">
        <w:rPr>
          <w:rFonts w:ascii="宋体" w:hAnsi="宋体"/>
          <w:sz w:val="24"/>
          <w:szCs w:val="32"/>
        </w:rPr>
        <w:t>的区域间物价水平研究基础上</w:t>
      </w:r>
      <w:r w:rsidRPr="00DF0C4E">
        <w:rPr>
          <w:rFonts w:ascii="宋体" w:hAnsi="宋体" w:hint="eastAsia"/>
          <w:sz w:val="24"/>
          <w:szCs w:val="32"/>
        </w:rPr>
        <w:t>使用修正后的</w:t>
      </w:r>
      <w:r w:rsidRPr="0024668C">
        <w:rPr>
          <w:rFonts w:hint="eastAsia"/>
          <w:sz w:val="24"/>
        </w:rPr>
        <w:t>CPD</w:t>
      </w:r>
      <w:r w:rsidRPr="00DF0C4E">
        <w:rPr>
          <w:rFonts w:ascii="宋体" w:hAnsi="宋体" w:hint="eastAsia"/>
          <w:sz w:val="24"/>
          <w:szCs w:val="32"/>
        </w:rPr>
        <w:t>法分别测算美国境内各地区在</w:t>
      </w:r>
      <w:r w:rsidRPr="00B86035">
        <w:rPr>
          <w:sz w:val="24"/>
          <w:szCs w:val="32"/>
        </w:rPr>
        <w:t>2003</w:t>
      </w:r>
      <w:r w:rsidRPr="00DF0C4E">
        <w:rPr>
          <w:rFonts w:ascii="宋体" w:hAnsi="宋体" w:hint="eastAsia"/>
          <w:sz w:val="24"/>
          <w:szCs w:val="32"/>
        </w:rPr>
        <w:t>年和</w:t>
      </w:r>
      <w:r w:rsidRPr="00B86035">
        <w:rPr>
          <w:sz w:val="24"/>
          <w:szCs w:val="32"/>
        </w:rPr>
        <w:t>2004</w:t>
      </w:r>
      <w:r w:rsidRPr="00DF0C4E">
        <w:rPr>
          <w:rFonts w:ascii="宋体" w:hAnsi="宋体" w:hint="eastAsia"/>
          <w:sz w:val="24"/>
          <w:szCs w:val="32"/>
        </w:rPr>
        <w:t>年的物价水平，该文研究所涉及的基本规格品来自美国消费者价格指数</w:t>
      </w:r>
      <w:r w:rsidRPr="00B86035">
        <w:rPr>
          <w:sz w:val="24"/>
          <w:szCs w:val="32"/>
        </w:rPr>
        <w:t>（</w:t>
      </w:r>
      <w:r w:rsidRPr="00B86035">
        <w:rPr>
          <w:sz w:val="24"/>
        </w:rPr>
        <w:t>CPI-U</w:t>
      </w:r>
      <w:r w:rsidRPr="00B86035">
        <w:rPr>
          <w:sz w:val="24"/>
          <w:szCs w:val="32"/>
        </w:rPr>
        <w:t>）</w:t>
      </w:r>
      <w:r w:rsidRPr="00DF0C4E">
        <w:rPr>
          <w:rFonts w:ascii="宋体" w:hAnsi="宋体" w:hint="eastAsia"/>
          <w:sz w:val="24"/>
          <w:szCs w:val="32"/>
        </w:rPr>
        <w:t>所统计的一篮子商品和服务，而权重则为各基本分类下的消费支出并首次将其标准化，修正后的</w:t>
      </w:r>
      <w:r w:rsidRPr="0024668C">
        <w:rPr>
          <w:rFonts w:hint="eastAsia"/>
          <w:sz w:val="24"/>
        </w:rPr>
        <w:t>CPD</w:t>
      </w:r>
      <w:r w:rsidR="00CB12E9">
        <w:rPr>
          <w:rFonts w:hint="eastAsia"/>
          <w:sz w:val="24"/>
        </w:rPr>
        <w:t>核算方法</w:t>
      </w:r>
      <w:r w:rsidRPr="00DF0C4E">
        <w:rPr>
          <w:rFonts w:ascii="宋体" w:hAnsi="宋体" w:hint="eastAsia"/>
          <w:sz w:val="24"/>
          <w:szCs w:val="32"/>
        </w:rPr>
        <w:t>除了包含原有的规格品及地区哑变量外还加入了质量哑变量（这包括规格品的品牌、折价或全价等信息）</w:t>
      </w:r>
      <w:r w:rsidRPr="008431F4">
        <w:rPr>
          <w:rFonts w:ascii="宋体" w:hAnsi="宋体"/>
          <w:sz w:val="24"/>
          <w:szCs w:val="32"/>
          <w:vertAlign w:val="superscript"/>
        </w:rPr>
        <w:footnoteReference w:id="5"/>
      </w:r>
      <w:r w:rsidRPr="00DF0C4E">
        <w:rPr>
          <w:rFonts w:ascii="宋体" w:hAnsi="宋体" w:hint="eastAsia"/>
          <w:sz w:val="24"/>
          <w:szCs w:val="32"/>
        </w:rPr>
        <w:t>。</w:t>
      </w:r>
      <w:r w:rsidR="00E809C2" w:rsidRPr="00B86035">
        <w:rPr>
          <w:sz w:val="24"/>
          <w:szCs w:val="32"/>
        </w:rPr>
        <w:t>2014</w:t>
      </w:r>
      <w:r w:rsidR="00E809C2">
        <w:rPr>
          <w:rFonts w:ascii="宋体" w:hAnsi="宋体"/>
          <w:sz w:val="24"/>
          <w:szCs w:val="32"/>
        </w:rPr>
        <w:t>年四月，</w:t>
      </w:r>
      <w:r w:rsidR="00E809C2" w:rsidRPr="0024668C">
        <w:rPr>
          <w:sz w:val="24"/>
        </w:rPr>
        <w:t>RPPs</w:t>
      </w:r>
      <w:r w:rsidR="00E809C2">
        <w:rPr>
          <w:rFonts w:ascii="宋体" w:hAnsi="宋体"/>
          <w:sz w:val="24"/>
          <w:szCs w:val="32"/>
        </w:rPr>
        <w:t>及价格调整后各区域个人实际收入成为美国经济统计局的官方统计数据，并于每年定期公布，这些核算所使用的数据为消费者价格指数项目所收集的未公开微观数据，其中关于房屋租赁费用一项的价格数据来自于公开的普查项目</w:t>
      </w:r>
      <w:r w:rsidR="00D41E2F">
        <w:rPr>
          <w:rFonts w:ascii="宋体" w:hAnsi="宋体"/>
          <w:sz w:val="24"/>
          <w:szCs w:val="32"/>
        </w:rPr>
        <w:t>。</w:t>
      </w:r>
      <w:r w:rsidR="00E809C2" w:rsidRPr="00B86035">
        <w:rPr>
          <w:sz w:val="24"/>
          <w:szCs w:val="32"/>
        </w:rPr>
        <w:t>2015</w:t>
      </w:r>
      <w:r w:rsidR="00E809C2">
        <w:rPr>
          <w:rFonts w:ascii="宋体" w:hAnsi="宋体" w:hint="eastAsia"/>
          <w:sz w:val="24"/>
          <w:szCs w:val="32"/>
        </w:rPr>
        <w:t>年，</w:t>
      </w:r>
      <w:r w:rsidR="00E809C2" w:rsidRPr="0024668C">
        <w:rPr>
          <w:rFonts w:hint="eastAsia"/>
          <w:sz w:val="24"/>
        </w:rPr>
        <w:t>Aten</w:t>
      </w:r>
      <w:r w:rsidR="00E809C2">
        <w:rPr>
          <w:rFonts w:ascii="宋体" w:hAnsi="宋体" w:hint="eastAsia"/>
          <w:sz w:val="24"/>
          <w:szCs w:val="32"/>
        </w:rPr>
        <w:t>再次发表了有关估算美国境内各地区域购买力平价的方法，并分析了</w:t>
      </w:r>
      <w:r w:rsidR="00E809C2" w:rsidRPr="0024668C">
        <w:rPr>
          <w:rFonts w:hint="eastAsia"/>
          <w:sz w:val="24"/>
        </w:rPr>
        <w:t>RPPs</w:t>
      </w:r>
      <w:r w:rsidR="00E809C2">
        <w:rPr>
          <w:rFonts w:ascii="宋体" w:hAnsi="宋体" w:hint="eastAsia"/>
          <w:sz w:val="24"/>
          <w:szCs w:val="32"/>
        </w:rPr>
        <w:t>在将国民名义收入调整为实际收入</w:t>
      </w:r>
      <w:r w:rsidR="005F2DFD">
        <w:rPr>
          <w:rFonts w:ascii="宋体" w:hAnsi="宋体" w:hint="eastAsia"/>
          <w:sz w:val="24"/>
          <w:szCs w:val="32"/>
        </w:rPr>
        <w:t>过程中</w:t>
      </w:r>
      <w:r w:rsidR="00E809C2">
        <w:rPr>
          <w:rFonts w:ascii="宋体" w:hAnsi="宋体" w:hint="eastAsia"/>
          <w:sz w:val="24"/>
          <w:szCs w:val="32"/>
        </w:rPr>
        <w:t>的影响</w:t>
      </w:r>
      <w:r w:rsidR="006D0077">
        <w:rPr>
          <w:rFonts w:ascii="宋体" w:hAnsi="宋体" w:hint="eastAsia"/>
          <w:sz w:val="24"/>
          <w:szCs w:val="32"/>
        </w:rPr>
        <w:t>，该份研究核算了</w:t>
      </w:r>
      <w:r w:rsidR="006D0077" w:rsidRPr="00B86035">
        <w:rPr>
          <w:sz w:val="24"/>
          <w:szCs w:val="32"/>
        </w:rPr>
        <w:t>2012</w:t>
      </w:r>
      <w:r w:rsidR="006D0077">
        <w:rPr>
          <w:rFonts w:ascii="宋体" w:hAnsi="宋体" w:hint="eastAsia"/>
          <w:sz w:val="24"/>
          <w:szCs w:val="32"/>
        </w:rPr>
        <w:t>和</w:t>
      </w:r>
      <w:r w:rsidR="006D0077" w:rsidRPr="00B86035">
        <w:rPr>
          <w:sz w:val="24"/>
          <w:szCs w:val="32"/>
        </w:rPr>
        <w:t>2013</w:t>
      </w:r>
      <w:r w:rsidR="006D0077">
        <w:rPr>
          <w:rFonts w:ascii="宋体" w:hAnsi="宋体" w:hint="eastAsia"/>
          <w:sz w:val="24"/>
          <w:szCs w:val="32"/>
        </w:rPr>
        <w:t>年美国</w:t>
      </w:r>
      <w:r w:rsidR="006D0077" w:rsidRPr="00B86035">
        <w:rPr>
          <w:sz w:val="24"/>
          <w:szCs w:val="32"/>
        </w:rPr>
        <w:t>51</w:t>
      </w:r>
      <w:r w:rsidR="006D0077">
        <w:rPr>
          <w:rFonts w:ascii="宋体" w:hAnsi="宋体" w:hint="eastAsia"/>
          <w:sz w:val="24"/>
          <w:szCs w:val="32"/>
        </w:rPr>
        <w:t>个州的区域购买力平价，</w:t>
      </w:r>
      <w:r w:rsidR="001E6359">
        <w:rPr>
          <w:rFonts w:ascii="宋体" w:hAnsi="宋体" w:hint="eastAsia"/>
          <w:sz w:val="24"/>
          <w:szCs w:val="32"/>
        </w:rPr>
        <w:t>该研究将</w:t>
      </w:r>
      <w:r w:rsidR="006D0077">
        <w:rPr>
          <w:rFonts w:ascii="宋体" w:hAnsi="宋体" w:hint="eastAsia"/>
          <w:sz w:val="24"/>
          <w:szCs w:val="32"/>
        </w:rPr>
        <w:t>规格品划分为商品、房屋租赁费用和除房屋租赁费用以外的其他服务</w:t>
      </w:r>
      <w:r w:rsidR="009E11DC">
        <w:rPr>
          <w:rFonts w:ascii="宋体" w:hAnsi="宋体" w:hint="eastAsia"/>
          <w:sz w:val="24"/>
          <w:szCs w:val="32"/>
        </w:rPr>
        <w:t>三大类</w:t>
      </w:r>
      <w:r w:rsidR="006D0077">
        <w:rPr>
          <w:rFonts w:ascii="宋体" w:hAnsi="宋体" w:hint="eastAsia"/>
          <w:sz w:val="24"/>
          <w:szCs w:val="32"/>
        </w:rPr>
        <w:t>，</w:t>
      </w:r>
      <w:r w:rsidR="009E11DC">
        <w:rPr>
          <w:rFonts w:ascii="宋体" w:hAnsi="宋体" w:hint="eastAsia"/>
          <w:sz w:val="24"/>
          <w:szCs w:val="32"/>
        </w:rPr>
        <w:t>随后细分为</w:t>
      </w:r>
      <w:r w:rsidR="006D0077">
        <w:rPr>
          <w:rFonts w:ascii="宋体" w:hAnsi="宋体" w:hint="eastAsia"/>
          <w:sz w:val="24"/>
          <w:szCs w:val="32"/>
        </w:rPr>
        <w:t>食品</w:t>
      </w:r>
      <w:r w:rsidR="006D0077">
        <w:rPr>
          <w:rFonts w:ascii="宋体" w:hAnsi="宋体"/>
          <w:sz w:val="24"/>
          <w:szCs w:val="32"/>
        </w:rPr>
        <w:t>、服装、</w:t>
      </w:r>
      <w:r w:rsidR="006D0077">
        <w:rPr>
          <w:rFonts w:ascii="宋体" w:hAnsi="宋体" w:hint="eastAsia"/>
          <w:sz w:val="24"/>
          <w:szCs w:val="32"/>
        </w:rPr>
        <w:t>运输服务</w:t>
      </w:r>
      <w:r w:rsidR="006D0077">
        <w:rPr>
          <w:rFonts w:ascii="宋体" w:hAnsi="宋体"/>
          <w:sz w:val="24"/>
          <w:szCs w:val="32"/>
        </w:rPr>
        <w:t>、住房（</w:t>
      </w:r>
      <w:r w:rsidR="006D0077">
        <w:rPr>
          <w:rFonts w:ascii="宋体" w:hAnsi="宋体" w:hint="eastAsia"/>
          <w:sz w:val="24"/>
          <w:szCs w:val="32"/>
        </w:rPr>
        <w:t>不包括</w:t>
      </w:r>
      <w:r w:rsidR="006D0077">
        <w:rPr>
          <w:rFonts w:ascii="宋体" w:hAnsi="宋体"/>
          <w:sz w:val="24"/>
          <w:szCs w:val="32"/>
        </w:rPr>
        <w:t>租金）</w:t>
      </w:r>
      <w:r w:rsidR="006D0077">
        <w:rPr>
          <w:rFonts w:ascii="宋体" w:hAnsi="宋体" w:hint="eastAsia"/>
          <w:sz w:val="24"/>
          <w:szCs w:val="32"/>
        </w:rPr>
        <w:t>、</w:t>
      </w:r>
      <w:r w:rsidR="006D0077">
        <w:rPr>
          <w:rFonts w:ascii="宋体" w:hAnsi="宋体"/>
          <w:sz w:val="24"/>
          <w:szCs w:val="32"/>
        </w:rPr>
        <w:t>教育、娱乐、医疗和其他商品和</w:t>
      </w:r>
      <w:r w:rsidR="006D0077">
        <w:rPr>
          <w:rFonts w:ascii="宋体" w:hAnsi="宋体" w:hint="eastAsia"/>
          <w:sz w:val="24"/>
          <w:szCs w:val="32"/>
        </w:rPr>
        <w:t>服务</w:t>
      </w:r>
      <w:r w:rsidR="006D0077">
        <w:rPr>
          <w:rFonts w:ascii="宋体" w:hAnsi="宋体"/>
          <w:sz w:val="24"/>
          <w:szCs w:val="32"/>
        </w:rPr>
        <w:t>八类</w:t>
      </w:r>
      <w:r w:rsidR="006D0077">
        <w:rPr>
          <w:rFonts w:ascii="宋体" w:hAnsi="宋体" w:hint="eastAsia"/>
          <w:sz w:val="24"/>
          <w:szCs w:val="32"/>
        </w:rPr>
        <w:t>；</w:t>
      </w:r>
      <w:r w:rsidR="00E57C8A">
        <w:rPr>
          <w:rFonts w:ascii="宋体" w:hAnsi="宋体" w:hint="eastAsia"/>
          <w:sz w:val="24"/>
          <w:szCs w:val="32"/>
        </w:rPr>
        <w:t>结果显示大城市地区的区域购买力平价相对较高，如加州、伊利诺伊州等，由于地理位置隔离以及运输配送成本，夏威夷和阿拉斯加的区域购买力平价也高于美国平均水平</w:t>
      </w:r>
      <w:r w:rsidR="005F2DFD">
        <w:rPr>
          <w:rFonts w:ascii="宋体" w:hAnsi="宋体" w:hint="eastAsia"/>
          <w:sz w:val="24"/>
          <w:szCs w:val="32"/>
        </w:rPr>
        <w:t>；与</w:t>
      </w:r>
      <w:r w:rsidR="005F2DFD" w:rsidRPr="0043105B">
        <w:rPr>
          <w:rFonts w:hint="eastAsia"/>
          <w:sz w:val="24"/>
          <w:szCs w:val="32"/>
        </w:rPr>
        <w:t>2014</w:t>
      </w:r>
      <w:r w:rsidR="005F2DFD">
        <w:rPr>
          <w:rFonts w:ascii="宋体" w:hAnsi="宋体" w:hint="eastAsia"/>
          <w:sz w:val="24"/>
          <w:szCs w:val="32"/>
        </w:rPr>
        <w:t>年之前的核算方法相比，</w:t>
      </w:r>
      <w:r w:rsidR="005F2DFD" w:rsidRPr="0024668C">
        <w:rPr>
          <w:rFonts w:hint="eastAsia"/>
          <w:sz w:val="24"/>
        </w:rPr>
        <w:t>Aten</w:t>
      </w:r>
      <w:r w:rsidR="005F2DFD">
        <w:rPr>
          <w:rFonts w:ascii="宋体" w:hAnsi="宋体" w:hint="eastAsia"/>
          <w:sz w:val="24"/>
          <w:szCs w:val="32"/>
        </w:rPr>
        <w:t>此次的</w:t>
      </w:r>
      <w:r w:rsidR="0024668C">
        <w:rPr>
          <w:rFonts w:hint="eastAsia"/>
          <w:sz w:val="24"/>
        </w:rPr>
        <w:t>RPPs</w:t>
      </w:r>
      <w:r w:rsidR="005F2DFD">
        <w:rPr>
          <w:rFonts w:ascii="宋体" w:hAnsi="宋体" w:hint="eastAsia"/>
          <w:sz w:val="24"/>
          <w:szCs w:val="32"/>
        </w:rPr>
        <w:t>核算方法包含了两阶段滚动平均估算过程，</w:t>
      </w:r>
      <w:r w:rsidR="005F2DFD" w:rsidRPr="005F2DFD">
        <w:rPr>
          <w:rFonts w:ascii="宋体" w:hAnsi="宋体" w:hint="eastAsia"/>
          <w:sz w:val="24"/>
          <w:szCs w:val="32"/>
        </w:rPr>
        <w:t>第一阶段估算了消费者价格指数</w:t>
      </w:r>
      <w:r w:rsidR="005F2DFD">
        <w:rPr>
          <w:rFonts w:ascii="宋体" w:hAnsi="宋体" w:hint="eastAsia"/>
          <w:sz w:val="24"/>
          <w:szCs w:val="32"/>
        </w:rPr>
        <w:t>核算</w:t>
      </w:r>
      <w:r w:rsidR="005F2DFD" w:rsidRPr="005F2DFD">
        <w:rPr>
          <w:rFonts w:ascii="宋体" w:hAnsi="宋体" w:hint="eastAsia"/>
          <w:sz w:val="24"/>
          <w:szCs w:val="32"/>
        </w:rPr>
        <w:t>区域</w:t>
      </w:r>
      <w:r w:rsidR="005F2DFD">
        <w:rPr>
          <w:rFonts w:ascii="宋体" w:hAnsi="宋体" w:hint="eastAsia"/>
          <w:sz w:val="24"/>
          <w:szCs w:val="32"/>
        </w:rPr>
        <w:t>（</w:t>
      </w:r>
      <w:r w:rsidR="005F2DFD" w:rsidRPr="0024668C">
        <w:rPr>
          <w:rFonts w:hint="eastAsia"/>
          <w:sz w:val="24"/>
        </w:rPr>
        <w:t>CPI</w:t>
      </w:r>
      <w:r w:rsidR="005F2DFD" w:rsidRPr="0024668C">
        <w:rPr>
          <w:sz w:val="24"/>
        </w:rPr>
        <w:t xml:space="preserve"> Areas</w:t>
      </w:r>
      <w:r w:rsidR="005F2DFD">
        <w:rPr>
          <w:rFonts w:ascii="宋体" w:hAnsi="宋体" w:hint="eastAsia"/>
          <w:sz w:val="24"/>
          <w:szCs w:val="32"/>
        </w:rPr>
        <w:t>）</w:t>
      </w:r>
      <w:r w:rsidR="005F2DFD" w:rsidRPr="005F2DFD">
        <w:rPr>
          <w:rFonts w:ascii="宋体" w:hAnsi="宋体" w:hint="eastAsia"/>
          <w:sz w:val="24"/>
          <w:szCs w:val="32"/>
        </w:rPr>
        <w:t>的年度多边价格水平指数</w:t>
      </w:r>
      <w:r w:rsidR="005F2DFD">
        <w:rPr>
          <w:rFonts w:ascii="宋体" w:hAnsi="宋体" w:hint="eastAsia"/>
          <w:sz w:val="24"/>
          <w:szCs w:val="32"/>
        </w:rPr>
        <w:t>，</w:t>
      </w:r>
      <w:r w:rsidR="005F2DFD" w:rsidRPr="005F2DFD">
        <w:rPr>
          <w:rFonts w:ascii="宋体" w:hAnsi="宋体" w:hint="eastAsia"/>
          <w:sz w:val="24"/>
          <w:szCs w:val="32"/>
        </w:rPr>
        <w:t>在第二阶段，价格水平和支出权重从消费者价格指数</w:t>
      </w:r>
      <w:r w:rsidR="005F2DFD">
        <w:rPr>
          <w:rFonts w:ascii="宋体" w:hAnsi="宋体" w:hint="eastAsia"/>
          <w:sz w:val="24"/>
          <w:szCs w:val="32"/>
        </w:rPr>
        <w:t>核算</w:t>
      </w:r>
      <w:r w:rsidR="005F2DFD" w:rsidRPr="005F2DFD">
        <w:rPr>
          <w:rFonts w:ascii="宋体" w:hAnsi="宋体" w:hint="eastAsia"/>
          <w:sz w:val="24"/>
          <w:szCs w:val="32"/>
        </w:rPr>
        <w:t>区域</w:t>
      </w:r>
      <w:r w:rsidR="005F2DFD">
        <w:rPr>
          <w:rFonts w:ascii="宋体" w:hAnsi="宋体" w:hint="eastAsia"/>
          <w:sz w:val="24"/>
          <w:szCs w:val="32"/>
        </w:rPr>
        <w:t>分配到美国的所有县</w:t>
      </w:r>
      <w:r w:rsidR="005F2DFD" w:rsidRPr="00B86035">
        <w:rPr>
          <w:sz w:val="24"/>
          <w:szCs w:val="32"/>
        </w:rPr>
        <w:t>（</w:t>
      </w:r>
      <w:r w:rsidR="005F2DFD" w:rsidRPr="00B86035">
        <w:rPr>
          <w:sz w:val="24"/>
        </w:rPr>
        <w:t>countries</w:t>
      </w:r>
      <w:r w:rsidR="005F2DFD" w:rsidRPr="00B86035">
        <w:rPr>
          <w:sz w:val="24"/>
          <w:szCs w:val="32"/>
        </w:rPr>
        <w:t>）</w:t>
      </w:r>
      <w:r w:rsidR="005F2DFD">
        <w:rPr>
          <w:rFonts w:ascii="宋体" w:hAnsi="宋体" w:hint="eastAsia"/>
          <w:sz w:val="24"/>
          <w:szCs w:val="32"/>
        </w:rPr>
        <w:t>，</w:t>
      </w:r>
      <w:r w:rsidR="005F2DFD" w:rsidRPr="005F2DFD">
        <w:rPr>
          <w:rFonts w:ascii="宋体" w:hAnsi="宋体" w:hint="eastAsia"/>
          <w:sz w:val="24"/>
          <w:szCs w:val="32"/>
        </w:rPr>
        <w:t>然后将它们重新组合</w:t>
      </w:r>
      <w:r w:rsidR="005F2DFD">
        <w:rPr>
          <w:rFonts w:ascii="宋体" w:hAnsi="宋体" w:hint="eastAsia"/>
          <w:sz w:val="24"/>
          <w:szCs w:val="32"/>
        </w:rPr>
        <w:t>至诸如州和大都市</w:t>
      </w:r>
      <w:r w:rsidR="005F2DFD" w:rsidRPr="005F2DFD">
        <w:rPr>
          <w:rFonts w:ascii="宋体" w:hAnsi="宋体" w:hint="eastAsia"/>
          <w:sz w:val="24"/>
          <w:szCs w:val="32"/>
        </w:rPr>
        <w:t>等地区，并与人口普查局美国社区调查（</w:t>
      </w:r>
      <w:r w:rsidR="005F2DFD" w:rsidRPr="0024668C">
        <w:rPr>
          <w:sz w:val="24"/>
        </w:rPr>
        <w:t>American Community Survey</w:t>
      </w:r>
      <w:r w:rsidR="005F2DFD" w:rsidRPr="0024668C">
        <w:rPr>
          <w:sz w:val="24"/>
        </w:rPr>
        <w:t>，</w:t>
      </w:r>
      <w:r w:rsidR="005F2DFD" w:rsidRPr="0024668C">
        <w:rPr>
          <w:rFonts w:hint="eastAsia"/>
          <w:sz w:val="24"/>
        </w:rPr>
        <w:t>ACS</w:t>
      </w:r>
      <w:r w:rsidR="005F2DFD" w:rsidRPr="005F2DFD">
        <w:rPr>
          <w:rFonts w:ascii="宋体" w:hAnsi="宋体" w:hint="eastAsia"/>
          <w:sz w:val="24"/>
          <w:szCs w:val="32"/>
        </w:rPr>
        <w:t>）的</w:t>
      </w:r>
      <w:r w:rsidR="005F2DFD">
        <w:rPr>
          <w:rFonts w:ascii="宋体" w:hAnsi="宋体" w:hint="eastAsia"/>
          <w:sz w:val="24"/>
          <w:szCs w:val="32"/>
        </w:rPr>
        <w:t>房屋租赁费用数据合并，</w:t>
      </w:r>
      <w:r w:rsidR="005F2DFD" w:rsidRPr="0024668C">
        <w:rPr>
          <w:rFonts w:hint="eastAsia"/>
          <w:sz w:val="24"/>
        </w:rPr>
        <w:t>ACS</w:t>
      </w:r>
      <w:r w:rsidR="005F2DFD" w:rsidRPr="005F2DFD">
        <w:rPr>
          <w:rFonts w:ascii="宋体" w:hAnsi="宋体" w:hint="eastAsia"/>
          <w:sz w:val="24"/>
          <w:szCs w:val="32"/>
        </w:rPr>
        <w:t>提供比消费者价格指数</w:t>
      </w:r>
      <w:r w:rsidR="005F2DFD">
        <w:rPr>
          <w:rFonts w:ascii="宋体" w:hAnsi="宋体" w:hint="eastAsia"/>
          <w:sz w:val="24"/>
          <w:szCs w:val="32"/>
        </w:rPr>
        <w:t>核算</w:t>
      </w:r>
      <w:r w:rsidR="005F2DFD" w:rsidRPr="005F2DFD">
        <w:rPr>
          <w:rFonts w:ascii="宋体" w:hAnsi="宋体" w:hint="eastAsia"/>
          <w:sz w:val="24"/>
          <w:szCs w:val="32"/>
        </w:rPr>
        <w:t>区域</w:t>
      </w:r>
      <w:r w:rsidR="005F2DFD">
        <w:rPr>
          <w:rFonts w:ascii="宋体" w:hAnsi="宋体" w:hint="eastAsia"/>
          <w:sz w:val="24"/>
          <w:szCs w:val="32"/>
        </w:rPr>
        <w:t>更广泛的地理覆盖范围</w:t>
      </w:r>
      <w:r w:rsidR="005F2DFD" w:rsidRPr="005F2DFD">
        <w:rPr>
          <w:rFonts w:ascii="宋体" w:hAnsi="宋体" w:hint="eastAsia"/>
          <w:sz w:val="24"/>
          <w:szCs w:val="32"/>
        </w:rPr>
        <w:t>。</w:t>
      </w:r>
    </w:p>
    <w:p w:rsidR="00245F84" w:rsidRPr="005F2DFD" w:rsidRDefault="00245F84" w:rsidP="00DF0C4E">
      <w:pPr>
        <w:spacing w:line="480" w:lineRule="exact"/>
        <w:ind w:firstLineChars="200" w:firstLine="480"/>
        <w:rPr>
          <w:rFonts w:ascii="宋体" w:hAnsi="宋体"/>
          <w:sz w:val="24"/>
          <w:szCs w:val="32"/>
        </w:rPr>
      </w:pPr>
      <w:r w:rsidRPr="00B86035">
        <w:rPr>
          <w:sz w:val="24"/>
          <w:szCs w:val="32"/>
        </w:rPr>
        <w:t>2011</w:t>
      </w:r>
      <w:r>
        <w:rPr>
          <w:rFonts w:ascii="宋体" w:hAnsi="宋体" w:hint="eastAsia"/>
          <w:sz w:val="24"/>
          <w:szCs w:val="32"/>
        </w:rPr>
        <w:t>年世界银行和亚洲开发银行于菲律宾展开了一项有关区域购买力平价的研究，该研究旨在通过使用菲律宾</w:t>
      </w:r>
      <w:r w:rsidRPr="0024668C">
        <w:rPr>
          <w:rFonts w:hint="eastAsia"/>
          <w:sz w:val="24"/>
        </w:rPr>
        <w:t>CPI</w:t>
      </w:r>
      <w:r>
        <w:rPr>
          <w:rFonts w:ascii="宋体" w:hAnsi="宋体" w:hint="eastAsia"/>
          <w:sz w:val="24"/>
          <w:szCs w:val="32"/>
        </w:rPr>
        <w:t>项目所使用的价格及权重数据、并将</w:t>
      </w:r>
      <w:r w:rsidRPr="0024668C">
        <w:rPr>
          <w:rFonts w:hint="eastAsia"/>
          <w:sz w:val="24"/>
        </w:rPr>
        <w:t>CPI</w:t>
      </w:r>
      <w:r>
        <w:rPr>
          <w:rFonts w:ascii="宋体" w:hAnsi="宋体" w:hint="eastAsia"/>
          <w:sz w:val="24"/>
          <w:szCs w:val="32"/>
        </w:rPr>
        <w:t>与</w:t>
      </w:r>
      <w:r w:rsidRPr="0024668C">
        <w:rPr>
          <w:rFonts w:hint="eastAsia"/>
          <w:sz w:val="24"/>
        </w:rPr>
        <w:t>ICP</w:t>
      </w:r>
      <w:r>
        <w:rPr>
          <w:rFonts w:ascii="宋体" w:hAnsi="宋体" w:hint="eastAsia"/>
          <w:sz w:val="24"/>
          <w:szCs w:val="32"/>
        </w:rPr>
        <w:t>项目相结合、最终计算区域购买力平价；此外，该研究分析了来自</w:t>
      </w:r>
      <w:r w:rsidRPr="0024668C">
        <w:rPr>
          <w:rFonts w:hint="eastAsia"/>
          <w:sz w:val="24"/>
        </w:rPr>
        <w:t>CPI</w:t>
      </w:r>
      <w:r>
        <w:rPr>
          <w:rFonts w:ascii="宋体" w:hAnsi="宋体" w:hint="eastAsia"/>
          <w:sz w:val="24"/>
          <w:szCs w:val="32"/>
        </w:rPr>
        <w:t>项目的数据是否可运用至区域购买力平价的核算，并验证最终结果是否与国际比较项目获得的信息一致。</w:t>
      </w:r>
    </w:p>
    <w:p w:rsidR="009E11DC" w:rsidRDefault="00DF0C4E" w:rsidP="00BD105C">
      <w:pPr>
        <w:spacing w:line="480" w:lineRule="exact"/>
        <w:ind w:firstLineChars="200" w:firstLine="480"/>
        <w:rPr>
          <w:rFonts w:ascii="宋体" w:hAnsi="宋体"/>
          <w:sz w:val="24"/>
          <w:szCs w:val="32"/>
        </w:rPr>
      </w:pPr>
      <w:r w:rsidRPr="00B86035">
        <w:rPr>
          <w:sz w:val="24"/>
          <w:szCs w:val="32"/>
        </w:rPr>
        <w:lastRenderedPageBreak/>
        <w:t>2016</w:t>
      </w:r>
      <w:r w:rsidRPr="00DF0C4E">
        <w:rPr>
          <w:rFonts w:ascii="宋体" w:hAnsi="宋体"/>
          <w:sz w:val="24"/>
          <w:szCs w:val="32"/>
        </w:rPr>
        <w:t>年</w:t>
      </w:r>
      <w:r w:rsidRPr="0024668C">
        <w:rPr>
          <w:sz w:val="24"/>
        </w:rPr>
        <w:t>Biggeri</w:t>
      </w:r>
      <w:r w:rsidRPr="00DF0C4E">
        <w:rPr>
          <w:rFonts w:ascii="宋体" w:hAnsi="宋体"/>
          <w:sz w:val="24"/>
          <w:szCs w:val="32"/>
        </w:rPr>
        <w:t>等学者分别使用</w:t>
      </w:r>
      <w:r w:rsidR="001E6359">
        <w:rPr>
          <w:rFonts w:ascii="宋体" w:hAnsi="宋体"/>
          <w:sz w:val="24"/>
          <w:szCs w:val="32"/>
        </w:rPr>
        <w:t>非</w:t>
      </w:r>
      <w:r w:rsidRPr="00DF0C4E">
        <w:rPr>
          <w:rFonts w:ascii="宋体" w:hAnsi="宋体"/>
          <w:sz w:val="24"/>
          <w:szCs w:val="32"/>
        </w:rPr>
        <w:t>加权的</w:t>
      </w:r>
      <w:r w:rsidRPr="0024668C">
        <w:rPr>
          <w:sz w:val="24"/>
        </w:rPr>
        <w:t>CPD</w:t>
      </w:r>
      <w:r w:rsidRPr="00DF0C4E">
        <w:rPr>
          <w:rFonts w:ascii="宋体" w:hAnsi="宋体"/>
          <w:sz w:val="24"/>
          <w:szCs w:val="32"/>
        </w:rPr>
        <w:t>法和加权的</w:t>
      </w:r>
      <w:r w:rsidRPr="0024668C">
        <w:rPr>
          <w:sz w:val="24"/>
        </w:rPr>
        <w:t>CPD</w:t>
      </w:r>
      <w:r w:rsidRPr="00DF0C4E">
        <w:rPr>
          <w:rFonts w:ascii="宋体" w:hAnsi="宋体"/>
          <w:sz w:val="24"/>
          <w:szCs w:val="32"/>
        </w:rPr>
        <w:t>法来计算意大利境内</w:t>
      </w:r>
      <w:r w:rsidRPr="00B86035">
        <w:rPr>
          <w:sz w:val="24"/>
          <w:szCs w:val="32"/>
        </w:rPr>
        <w:t>19</w:t>
      </w:r>
      <w:r w:rsidRPr="00DF0C4E">
        <w:rPr>
          <w:rFonts w:ascii="宋体" w:hAnsi="宋体"/>
          <w:sz w:val="24"/>
          <w:szCs w:val="32"/>
        </w:rPr>
        <w:t>个主要地区的</w:t>
      </w:r>
      <w:r w:rsidRPr="00B86035">
        <w:rPr>
          <w:sz w:val="24"/>
          <w:szCs w:val="32"/>
        </w:rPr>
        <w:t>7</w:t>
      </w:r>
      <w:r w:rsidRPr="00DF0C4E">
        <w:rPr>
          <w:rFonts w:ascii="宋体" w:hAnsi="宋体" w:hint="eastAsia"/>
          <w:sz w:val="24"/>
          <w:szCs w:val="32"/>
        </w:rPr>
        <w:t>项基本分类</w:t>
      </w:r>
      <w:r w:rsidRPr="0024668C">
        <w:rPr>
          <w:sz w:val="24"/>
        </w:rPr>
        <w:t>PPP</w:t>
      </w:r>
      <w:r w:rsidR="00B34A59">
        <w:rPr>
          <w:rFonts w:ascii="宋体" w:hAnsi="宋体"/>
          <w:sz w:val="24"/>
          <w:szCs w:val="32"/>
        </w:rPr>
        <w:t>，结果显示不同地区间物价水平的差异不容忽视。</w:t>
      </w:r>
      <w:r w:rsidR="00B34A59" w:rsidRPr="0043105B">
        <w:rPr>
          <w:sz w:val="24"/>
          <w:szCs w:val="32"/>
        </w:rPr>
        <w:t>2016</w:t>
      </w:r>
      <w:r w:rsidR="00B34A59">
        <w:rPr>
          <w:rFonts w:ascii="宋体" w:hAnsi="宋体" w:hint="eastAsia"/>
          <w:sz w:val="24"/>
          <w:szCs w:val="32"/>
        </w:rPr>
        <w:t>年意大利国家统计局开始</w:t>
      </w:r>
      <w:r w:rsidR="00B34A59" w:rsidRPr="009E11DC">
        <w:rPr>
          <w:rFonts w:ascii="宋体" w:hAnsi="宋体" w:hint="eastAsia"/>
          <w:sz w:val="24"/>
          <w:szCs w:val="32"/>
        </w:rPr>
        <w:t>定期计算区域</w:t>
      </w:r>
      <w:r w:rsidR="00B34A59">
        <w:rPr>
          <w:rFonts w:ascii="宋体" w:hAnsi="宋体" w:hint="eastAsia"/>
          <w:sz w:val="24"/>
          <w:szCs w:val="32"/>
        </w:rPr>
        <w:t>购买力平价，</w:t>
      </w:r>
      <w:r w:rsidR="00B34A59" w:rsidRPr="009E11DC">
        <w:rPr>
          <w:rFonts w:ascii="宋体" w:hAnsi="宋体" w:hint="eastAsia"/>
          <w:sz w:val="24"/>
          <w:szCs w:val="32"/>
        </w:rPr>
        <w:t>该项目有两个主要目标：</w:t>
      </w:r>
      <w:r w:rsidR="00B34A59">
        <w:rPr>
          <w:rFonts w:ascii="宋体" w:hAnsi="宋体" w:hint="eastAsia"/>
          <w:sz w:val="24"/>
          <w:szCs w:val="32"/>
        </w:rPr>
        <w:t>一是</w:t>
      </w:r>
      <w:r w:rsidR="00B34A59" w:rsidRPr="009E11DC">
        <w:rPr>
          <w:rFonts w:ascii="宋体" w:hAnsi="宋体" w:hint="eastAsia"/>
          <w:sz w:val="24"/>
          <w:szCs w:val="32"/>
        </w:rPr>
        <w:t>通过将从新来源获得的数据与目前已为消费者价格指数</w:t>
      </w:r>
      <w:r w:rsidR="00B34A59">
        <w:rPr>
          <w:rFonts w:ascii="宋体" w:hAnsi="宋体" w:hint="eastAsia"/>
          <w:sz w:val="24"/>
          <w:szCs w:val="32"/>
        </w:rPr>
        <w:t>编制时所使用</w:t>
      </w:r>
      <w:r w:rsidR="00B34A59" w:rsidRPr="009E11DC">
        <w:rPr>
          <w:rFonts w:ascii="宋体" w:hAnsi="宋体" w:hint="eastAsia"/>
          <w:sz w:val="24"/>
          <w:szCs w:val="32"/>
        </w:rPr>
        <w:t>的</w:t>
      </w:r>
      <w:r w:rsidR="00B34A59">
        <w:rPr>
          <w:rFonts w:ascii="宋体" w:hAnsi="宋体" w:hint="eastAsia"/>
          <w:sz w:val="24"/>
          <w:szCs w:val="32"/>
        </w:rPr>
        <w:t>采价</w:t>
      </w:r>
      <w:r w:rsidR="00B34A59" w:rsidRPr="009E11DC">
        <w:rPr>
          <w:rFonts w:ascii="宋体" w:hAnsi="宋体" w:hint="eastAsia"/>
          <w:sz w:val="24"/>
          <w:szCs w:val="32"/>
        </w:rPr>
        <w:t>数据相结合，开发一个大型数据仓库，其中包含编制次</w:t>
      </w:r>
      <w:r w:rsidR="00B34A59">
        <w:rPr>
          <w:rFonts w:ascii="宋体" w:hAnsi="宋体" w:hint="eastAsia"/>
          <w:sz w:val="24"/>
          <w:szCs w:val="32"/>
        </w:rPr>
        <w:t>区域购买力平价时</w:t>
      </w:r>
      <w:r w:rsidR="00B34A59" w:rsidRPr="009E11DC">
        <w:rPr>
          <w:rFonts w:ascii="宋体" w:hAnsi="宋体" w:hint="eastAsia"/>
          <w:sz w:val="24"/>
          <w:szCs w:val="32"/>
        </w:rPr>
        <w:t>所需的基本信息;</w:t>
      </w:r>
      <w:r w:rsidR="00B34A59">
        <w:rPr>
          <w:rFonts w:ascii="宋体" w:hAnsi="宋体" w:hint="eastAsia"/>
          <w:sz w:val="24"/>
          <w:szCs w:val="32"/>
        </w:rPr>
        <w:t>二是</w:t>
      </w:r>
      <w:r w:rsidR="00B34A59" w:rsidRPr="009E11DC">
        <w:rPr>
          <w:rFonts w:ascii="宋体" w:hAnsi="宋体" w:hint="eastAsia"/>
          <w:sz w:val="24"/>
          <w:szCs w:val="32"/>
        </w:rPr>
        <w:t>确定构建</w:t>
      </w:r>
      <w:r w:rsidR="00B34A59">
        <w:rPr>
          <w:rFonts w:ascii="宋体" w:hAnsi="宋体" w:hint="eastAsia"/>
          <w:sz w:val="24"/>
          <w:szCs w:val="32"/>
        </w:rPr>
        <w:t>区域购买力平价</w:t>
      </w:r>
      <w:r w:rsidR="00B34A59" w:rsidRPr="009E11DC">
        <w:rPr>
          <w:rFonts w:ascii="宋体" w:hAnsi="宋体" w:hint="eastAsia"/>
          <w:sz w:val="24"/>
          <w:szCs w:val="32"/>
        </w:rPr>
        <w:t>的最佳方法。在这个框架中，</w:t>
      </w:r>
      <w:r w:rsidR="00B34A59" w:rsidRPr="0024668C">
        <w:rPr>
          <w:sz w:val="24"/>
        </w:rPr>
        <w:t>Biggeri</w:t>
      </w:r>
      <w:r w:rsidR="00B34A59" w:rsidRPr="00DF0C4E">
        <w:rPr>
          <w:rFonts w:ascii="宋体" w:hAnsi="宋体"/>
          <w:sz w:val="24"/>
          <w:szCs w:val="32"/>
        </w:rPr>
        <w:t>等学者</w:t>
      </w:r>
      <w:r w:rsidR="00B34A59">
        <w:rPr>
          <w:rFonts w:ascii="宋体" w:hAnsi="宋体"/>
          <w:sz w:val="24"/>
          <w:szCs w:val="32"/>
        </w:rPr>
        <w:t>使用了意大利国家统计局</w:t>
      </w:r>
      <w:r w:rsidR="00B34A59" w:rsidRPr="0024668C">
        <w:rPr>
          <w:rFonts w:hint="eastAsia"/>
          <w:sz w:val="24"/>
        </w:rPr>
        <w:t>CPI</w:t>
      </w:r>
      <w:r w:rsidR="00B34A59">
        <w:rPr>
          <w:rFonts w:ascii="宋体" w:hAnsi="宋体" w:hint="eastAsia"/>
          <w:sz w:val="24"/>
          <w:szCs w:val="32"/>
        </w:rPr>
        <w:t>项目的采价</w:t>
      </w:r>
      <w:r w:rsidR="00B34A59" w:rsidRPr="009E11DC">
        <w:rPr>
          <w:rFonts w:ascii="宋体" w:hAnsi="宋体" w:hint="eastAsia"/>
          <w:sz w:val="24"/>
          <w:szCs w:val="32"/>
        </w:rPr>
        <w:t>数据，在</w:t>
      </w:r>
      <w:r w:rsidR="00B34A59">
        <w:rPr>
          <w:rFonts w:ascii="宋体" w:hAnsi="宋体" w:hint="eastAsia"/>
          <w:sz w:val="24"/>
          <w:szCs w:val="32"/>
        </w:rPr>
        <w:t>基本分类</w:t>
      </w:r>
      <w:r w:rsidR="00B34A59" w:rsidRPr="009E11DC">
        <w:rPr>
          <w:rFonts w:ascii="宋体" w:hAnsi="宋体" w:hint="eastAsia"/>
          <w:sz w:val="24"/>
          <w:szCs w:val="32"/>
        </w:rPr>
        <w:t>级别上探讨了各种</w:t>
      </w:r>
      <w:r w:rsidR="00B34A59" w:rsidRPr="0024668C">
        <w:rPr>
          <w:rFonts w:hint="eastAsia"/>
          <w:sz w:val="24"/>
        </w:rPr>
        <w:t>CPD</w:t>
      </w:r>
      <w:r w:rsidR="00B34A59" w:rsidRPr="009E11DC">
        <w:rPr>
          <w:rFonts w:ascii="宋体" w:hAnsi="宋体" w:hint="eastAsia"/>
          <w:sz w:val="24"/>
          <w:szCs w:val="32"/>
        </w:rPr>
        <w:t>估计的</w:t>
      </w:r>
      <w:r w:rsidR="00B34A59" w:rsidRPr="0024668C">
        <w:rPr>
          <w:rFonts w:hint="eastAsia"/>
          <w:sz w:val="24"/>
        </w:rPr>
        <w:t>RPPs</w:t>
      </w:r>
      <w:r w:rsidR="00B34A59">
        <w:rPr>
          <w:rFonts w:ascii="宋体" w:hAnsi="宋体" w:hint="eastAsia"/>
          <w:sz w:val="24"/>
          <w:szCs w:val="32"/>
        </w:rPr>
        <w:t>；</w:t>
      </w:r>
      <w:r w:rsidR="00B34A59" w:rsidRPr="009E11DC">
        <w:rPr>
          <w:rFonts w:ascii="宋体" w:hAnsi="宋体" w:hint="eastAsia"/>
          <w:sz w:val="24"/>
          <w:szCs w:val="32"/>
        </w:rPr>
        <w:t>在回顾了</w:t>
      </w:r>
      <w:r w:rsidR="00B34A59">
        <w:rPr>
          <w:rFonts w:ascii="宋体" w:hAnsi="宋体" w:hint="eastAsia"/>
          <w:sz w:val="24"/>
          <w:szCs w:val="32"/>
        </w:rPr>
        <w:t>现有研究</w:t>
      </w:r>
      <w:r w:rsidR="00B34A59" w:rsidRPr="009E11DC">
        <w:rPr>
          <w:rFonts w:ascii="宋体" w:hAnsi="宋体" w:hint="eastAsia"/>
          <w:sz w:val="24"/>
          <w:szCs w:val="32"/>
        </w:rPr>
        <w:t>对</w:t>
      </w:r>
      <w:r w:rsidR="00B34A59">
        <w:rPr>
          <w:rFonts w:ascii="宋体" w:hAnsi="宋体" w:hint="eastAsia"/>
          <w:sz w:val="24"/>
          <w:szCs w:val="32"/>
        </w:rPr>
        <w:t>区域购买力平价</w:t>
      </w:r>
      <w:r w:rsidR="00B34A59" w:rsidRPr="009E11DC">
        <w:rPr>
          <w:rFonts w:ascii="宋体" w:hAnsi="宋体" w:hint="eastAsia"/>
          <w:sz w:val="24"/>
          <w:szCs w:val="32"/>
        </w:rPr>
        <w:t>构建的</w:t>
      </w:r>
      <w:r w:rsidR="00B34A59">
        <w:rPr>
          <w:rFonts w:ascii="宋体" w:hAnsi="宋体" w:hint="eastAsia"/>
          <w:sz w:val="24"/>
          <w:szCs w:val="32"/>
        </w:rPr>
        <w:t>探讨</w:t>
      </w:r>
      <w:r w:rsidR="00B34A59" w:rsidRPr="009E11DC">
        <w:rPr>
          <w:rFonts w:ascii="宋体" w:hAnsi="宋体" w:hint="eastAsia"/>
          <w:sz w:val="24"/>
          <w:szCs w:val="32"/>
        </w:rPr>
        <w:t>后，</w:t>
      </w:r>
      <w:r w:rsidR="00B34A59">
        <w:rPr>
          <w:rFonts w:ascii="宋体" w:hAnsi="宋体" w:hint="eastAsia"/>
          <w:sz w:val="24"/>
          <w:szCs w:val="32"/>
        </w:rPr>
        <w:t>该文</w:t>
      </w:r>
      <w:r w:rsidR="00B34A59" w:rsidRPr="009E11DC">
        <w:rPr>
          <w:rFonts w:ascii="宋体" w:hAnsi="宋体" w:hint="eastAsia"/>
          <w:sz w:val="24"/>
          <w:szCs w:val="32"/>
        </w:rPr>
        <w:t>将重点放在</w:t>
      </w:r>
      <w:r w:rsidR="00B34A59" w:rsidRPr="0024668C">
        <w:rPr>
          <w:rFonts w:hint="eastAsia"/>
          <w:sz w:val="24"/>
        </w:rPr>
        <w:t>CPD</w:t>
      </w:r>
      <w:r w:rsidR="00B34A59" w:rsidRPr="009E11DC">
        <w:rPr>
          <w:rFonts w:ascii="宋体" w:hAnsi="宋体" w:hint="eastAsia"/>
          <w:sz w:val="24"/>
          <w:szCs w:val="32"/>
        </w:rPr>
        <w:t>方法上</w:t>
      </w:r>
      <w:r w:rsidR="00B34A59">
        <w:rPr>
          <w:rFonts w:ascii="宋体" w:hAnsi="宋体" w:hint="eastAsia"/>
          <w:sz w:val="24"/>
          <w:szCs w:val="32"/>
        </w:rPr>
        <w:t>，</w:t>
      </w:r>
      <w:r w:rsidR="00B34A59" w:rsidRPr="009E11DC">
        <w:rPr>
          <w:rFonts w:ascii="宋体" w:hAnsi="宋体" w:hint="eastAsia"/>
          <w:sz w:val="24"/>
          <w:szCs w:val="32"/>
        </w:rPr>
        <w:t>为此，各种</w:t>
      </w:r>
      <w:r w:rsidR="00B34A59" w:rsidRPr="0024668C">
        <w:rPr>
          <w:rFonts w:hint="eastAsia"/>
          <w:sz w:val="24"/>
        </w:rPr>
        <w:t>CPD</w:t>
      </w:r>
      <w:r w:rsidR="00B34A59" w:rsidRPr="009E11DC">
        <w:rPr>
          <w:rFonts w:ascii="宋体" w:hAnsi="宋体" w:hint="eastAsia"/>
          <w:sz w:val="24"/>
          <w:szCs w:val="32"/>
        </w:rPr>
        <w:t>模型基于不同数据（平均价格或</w:t>
      </w:r>
      <w:r w:rsidR="00B34A59">
        <w:rPr>
          <w:rFonts w:ascii="宋体" w:hAnsi="宋体" w:hint="eastAsia"/>
          <w:sz w:val="24"/>
          <w:szCs w:val="32"/>
        </w:rPr>
        <w:t>非平均价格</w:t>
      </w:r>
      <w:r w:rsidR="00B34A59" w:rsidRPr="009E11DC">
        <w:rPr>
          <w:rFonts w:ascii="宋体" w:hAnsi="宋体" w:hint="eastAsia"/>
          <w:sz w:val="24"/>
          <w:szCs w:val="32"/>
        </w:rPr>
        <w:t>）的</w:t>
      </w:r>
      <w:r w:rsidR="00B34A59">
        <w:rPr>
          <w:rFonts w:ascii="宋体" w:hAnsi="宋体" w:hint="eastAsia"/>
          <w:sz w:val="24"/>
          <w:szCs w:val="32"/>
        </w:rPr>
        <w:t>核算结果</w:t>
      </w:r>
      <w:r w:rsidR="00B34A59" w:rsidRPr="009E11DC">
        <w:rPr>
          <w:rFonts w:ascii="宋体" w:hAnsi="宋体" w:hint="eastAsia"/>
          <w:sz w:val="24"/>
          <w:szCs w:val="32"/>
        </w:rPr>
        <w:t>被分析并与在此背景下出现的特定问题进行比较，例如需要考虑价格之间的空间自相关</w:t>
      </w:r>
      <w:r w:rsidR="00B34A59">
        <w:rPr>
          <w:rFonts w:ascii="宋体" w:hAnsi="宋体" w:hint="eastAsia"/>
          <w:sz w:val="24"/>
          <w:szCs w:val="32"/>
        </w:rPr>
        <w:t>等</w:t>
      </w:r>
      <w:r w:rsidR="00B34A59" w:rsidRPr="009E11DC">
        <w:rPr>
          <w:rFonts w:ascii="宋体" w:hAnsi="宋体" w:hint="eastAsia"/>
          <w:sz w:val="24"/>
          <w:szCs w:val="32"/>
        </w:rPr>
        <w:t>，</w:t>
      </w:r>
      <w:r w:rsidR="00B34A59">
        <w:rPr>
          <w:rFonts w:ascii="宋体" w:hAnsi="宋体" w:hint="eastAsia"/>
          <w:sz w:val="24"/>
          <w:szCs w:val="32"/>
        </w:rPr>
        <w:t>价格</w:t>
      </w:r>
      <w:r w:rsidR="00B34A59" w:rsidRPr="009E11DC">
        <w:rPr>
          <w:rFonts w:ascii="宋体" w:hAnsi="宋体" w:hint="eastAsia"/>
          <w:sz w:val="24"/>
          <w:szCs w:val="32"/>
        </w:rPr>
        <w:t>在一个国家内的地区之间肯定比在各国之间更具相关性。</w:t>
      </w:r>
      <w:r w:rsidRPr="00DF0C4E">
        <w:rPr>
          <w:rFonts w:ascii="宋体" w:hAnsi="宋体"/>
          <w:sz w:val="24"/>
          <w:szCs w:val="32"/>
        </w:rPr>
        <w:t>为了将</w:t>
      </w:r>
      <w:r w:rsidRPr="0024668C">
        <w:rPr>
          <w:sz w:val="24"/>
        </w:rPr>
        <w:t>CPI</w:t>
      </w:r>
      <w:r w:rsidRPr="00DF0C4E">
        <w:rPr>
          <w:rFonts w:ascii="宋体" w:hAnsi="宋体"/>
          <w:sz w:val="24"/>
          <w:szCs w:val="32"/>
        </w:rPr>
        <w:t>所统计的价格等数据更好地适用于</w:t>
      </w:r>
      <w:r w:rsidRPr="0024668C">
        <w:rPr>
          <w:sz w:val="24"/>
        </w:rPr>
        <w:t>CPD</w:t>
      </w:r>
      <w:r w:rsidRPr="00DF0C4E">
        <w:rPr>
          <w:rFonts w:ascii="宋体" w:hAnsi="宋体"/>
          <w:sz w:val="24"/>
          <w:szCs w:val="32"/>
        </w:rPr>
        <w:t>模型及算法，</w:t>
      </w:r>
      <w:r w:rsidRPr="0024668C">
        <w:rPr>
          <w:sz w:val="24"/>
        </w:rPr>
        <w:t>Biggeri</w:t>
      </w:r>
      <w:r w:rsidRPr="00DF0C4E">
        <w:rPr>
          <w:rFonts w:ascii="宋体" w:hAnsi="宋体"/>
          <w:sz w:val="24"/>
          <w:szCs w:val="32"/>
        </w:rPr>
        <w:t>等学者对</w:t>
      </w:r>
      <w:r w:rsidRPr="0024668C">
        <w:rPr>
          <w:sz w:val="24"/>
        </w:rPr>
        <w:t>CPI</w:t>
      </w:r>
      <w:r w:rsidR="00447B3C">
        <w:rPr>
          <w:rFonts w:ascii="宋体" w:hAnsi="宋体"/>
          <w:sz w:val="24"/>
          <w:szCs w:val="32"/>
        </w:rPr>
        <w:t>原始数据进行了调整和补充；</w:t>
      </w:r>
      <w:r w:rsidR="00447B3C">
        <w:rPr>
          <w:rFonts w:ascii="宋体" w:hAnsi="宋体" w:hint="eastAsia"/>
          <w:sz w:val="24"/>
          <w:szCs w:val="32"/>
        </w:rPr>
        <w:t>此外</w:t>
      </w:r>
      <w:r w:rsidR="00447B3C">
        <w:rPr>
          <w:rFonts w:ascii="宋体" w:hAnsi="宋体"/>
          <w:sz w:val="24"/>
          <w:szCs w:val="32"/>
        </w:rPr>
        <w:t>，</w:t>
      </w:r>
      <w:r w:rsidRPr="00DF0C4E">
        <w:rPr>
          <w:rFonts w:ascii="宋体" w:hAnsi="宋体"/>
          <w:sz w:val="24"/>
          <w:szCs w:val="32"/>
        </w:rPr>
        <w:t>作者选取了牛肉及水果两项基本分类</w:t>
      </w:r>
      <w:r w:rsidRPr="0024668C">
        <w:rPr>
          <w:sz w:val="24"/>
        </w:rPr>
        <w:t>PPP</w:t>
      </w:r>
      <w:r w:rsidR="00447B3C">
        <w:rPr>
          <w:rFonts w:ascii="宋体" w:hAnsi="宋体"/>
          <w:sz w:val="24"/>
          <w:szCs w:val="32"/>
        </w:rPr>
        <w:t>以基于</w:t>
      </w:r>
      <w:r w:rsidRPr="0024668C">
        <w:rPr>
          <w:sz w:val="24"/>
        </w:rPr>
        <w:t>Bootstrap</w:t>
      </w:r>
      <w:r w:rsidR="00447B3C">
        <w:rPr>
          <w:rFonts w:ascii="宋体" w:hAnsi="宋体"/>
          <w:sz w:val="24"/>
          <w:szCs w:val="32"/>
        </w:rPr>
        <w:t>方法</w:t>
      </w:r>
      <w:r w:rsidRPr="00DF0C4E">
        <w:rPr>
          <w:rFonts w:ascii="宋体" w:hAnsi="宋体"/>
          <w:sz w:val="24"/>
          <w:szCs w:val="32"/>
        </w:rPr>
        <w:t>构造置信区间</w:t>
      </w:r>
      <w:r w:rsidR="00447B3C">
        <w:rPr>
          <w:rFonts w:ascii="宋体" w:hAnsi="宋体"/>
          <w:sz w:val="24"/>
          <w:szCs w:val="32"/>
        </w:rPr>
        <w:t>，并通过置信区间的重叠程度来判断不同城市间物价水平差异存在的准确性</w:t>
      </w:r>
      <w:r w:rsidRPr="00DF0C4E">
        <w:rPr>
          <w:rFonts w:ascii="宋体" w:hAnsi="宋体"/>
          <w:sz w:val="24"/>
          <w:szCs w:val="32"/>
          <w:vertAlign w:val="superscript"/>
        </w:rPr>
        <w:footnoteReference w:id="6"/>
      </w:r>
      <w:r w:rsidRPr="00DF0C4E">
        <w:rPr>
          <w:rFonts w:ascii="宋体" w:hAnsi="宋体"/>
          <w:sz w:val="24"/>
          <w:szCs w:val="32"/>
        </w:rPr>
        <w:t>。</w:t>
      </w:r>
    </w:p>
    <w:p w:rsidR="00DE7E12" w:rsidRPr="00DE7E12" w:rsidRDefault="00DE7E12" w:rsidP="00DE7E12">
      <w:pPr>
        <w:pStyle w:val="3"/>
        <w:rPr>
          <w:sz w:val="24"/>
        </w:rPr>
      </w:pPr>
      <w:bookmarkStart w:id="26" w:name="_Toc8400735"/>
      <w:bookmarkStart w:id="27" w:name="_Toc10506150"/>
      <w:r w:rsidRPr="002D6FE1">
        <w:rPr>
          <w:sz w:val="24"/>
        </w:rPr>
        <w:t>1</w:t>
      </w:r>
      <w:r w:rsidRPr="002D6FE1">
        <w:rPr>
          <w:rFonts w:hint="eastAsia"/>
          <w:sz w:val="24"/>
        </w:rPr>
        <w:t>.</w:t>
      </w:r>
      <w:r w:rsidR="003807F0">
        <w:rPr>
          <w:sz w:val="24"/>
        </w:rPr>
        <w:t>3</w:t>
      </w:r>
      <w:r w:rsidRPr="002D6FE1">
        <w:rPr>
          <w:rFonts w:hint="eastAsia"/>
          <w:sz w:val="24"/>
        </w:rPr>
        <w:t>.</w:t>
      </w:r>
      <w:r>
        <w:rPr>
          <w:sz w:val="24"/>
        </w:rPr>
        <w:t>2</w:t>
      </w:r>
      <w:r w:rsidRPr="002D6FE1">
        <w:rPr>
          <w:sz w:val="24"/>
        </w:rPr>
        <w:t xml:space="preserve"> </w:t>
      </w:r>
      <w:r>
        <w:rPr>
          <w:sz w:val="24"/>
        </w:rPr>
        <w:t>基于空间价格指数</w:t>
      </w:r>
      <w:r w:rsidRPr="002D6FE1">
        <w:rPr>
          <w:sz w:val="24"/>
        </w:rPr>
        <w:t>的</w:t>
      </w:r>
      <w:r>
        <w:rPr>
          <w:sz w:val="24"/>
        </w:rPr>
        <w:t>拓展研究</w:t>
      </w:r>
      <w:bookmarkEnd w:id="26"/>
      <w:bookmarkEnd w:id="27"/>
    </w:p>
    <w:p w:rsidR="00DF0C4E" w:rsidRPr="00DF0C4E" w:rsidRDefault="00DF0C4E" w:rsidP="00DF0C4E">
      <w:pPr>
        <w:spacing w:line="480" w:lineRule="exact"/>
        <w:ind w:firstLineChars="200" w:firstLine="480"/>
        <w:jc w:val="left"/>
        <w:rPr>
          <w:rFonts w:ascii="宋体" w:hAnsi="宋体"/>
          <w:sz w:val="24"/>
          <w:szCs w:val="32"/>
        </w:rPr>
      </w:pPr>
      <w:r w:rsidRPr="00DF0C4E">
        <w:rPr>
          <w:rFonts w:ascii="宋体" w:hAnsi="宋体"/>
          <w:sz w:val="24"/>
          <w:szCs w:val="32"/>
        </w:rPr>
        <w:t>部分中国学者</w:t>
      </w:r>
      <w:r w:rsidRPr="00DF0C4E">
        <w:rPr>
          <w:rFonts w:ascii="宋体" w:hAnsi="宋体" w:hint="eastAsia"/>
          <w:sz w:val="24"/>
          <w:szCs w:val="32"/>
        </w:rPr>
        <w:t>将</w:t>
      </w:r>
      <w:r w:rsidRPr="0024668C">
        <w:rPr>
          <w:rFonts w:hint="eastAsia"/>
          <w:sz w:val="24"/>
        </w:rPr>
        <w:t>Robert</w:t>
      </w:r>
      <w:r w:rsidRPr="0043105B">
        <w:rPr>
          <w:sz w:val="24"/>
          <w:szCs w:val="32"/>
        </w:rPr>
        <w:t>（</w:t>
      </w:r>
      <w:r w:rsidRPr="0043105B">
        <w:rPr>
          <w:sz w:val="24"/>
          <w:szCs w:val="32"/>
        </w:rPr>
        <w:t>2004</w:t>
      </w:r>
      <w:r w:rsidRPr="0043105B">
        <w:rPr>
          <w:sz w:val="24"/>
          <w:szCs w:val="32"/>
        </w:rPr>
        <w:t>）</w:t>
      </w:r>
      <w:r w:rsidRPr="00DF0C4E">
        <w:rPr>
          <w:rFonts w:ascii="宋体" w:hAnsi="宋体" w:hint="eastAsia"/>
          <w:sz w:val="24"/>
          <w:szCs w:val="32"/>
        </w:rPr>
        <w:t>所构建的空间价格指数（</w:t>
      </w:r>
      <w:r w:rsidRPr="0024668C">
        <w:rPr>
          <w:rFonts w:hint="eastAsia"/>
          <w:sz w:val="24"/>
        </w:rPr>
        <w:t>Space</w:t>
      </w:r>
      <w:r w:rsidRPr="0024668C">
        <w:rPr>
          <w:sz w:val="24"/>
        </w:rPr>
        <w:t xml:space="preserve"> </w:t>
      </w:r>
      <w:r w:rsidRPr="0024668C">
        <w:rPr>
          <w:rFonts w:hint="eastAsia"/>
          <w:sz w:val="24"/>
        </w:rPr>
        <w:t>Price</w:t>
      </w:r>
      <w:r w:rsidRPr="0024668C">
        <w:rPr>
          <w:sz w:val="24"/>
        </w:rPr>
        <w:t xml:space="preserve"> </w:t>
      </w:r>
      <w:r w:rsidRPr="0024668C">
        <w:rPr>
          <w:rFonts w:hint="eastAsia"/>
          <w:sz w:val="24"/>
        </w:rPr>
        <w:t>Index</w:t>
      </w:r>
      <w:r w:rsidRPr="0024668C">
        <w:rPr>
          <w:rFonts w:hint="eastAsia"/>
          <w:sz w:val="24"/>
        </w:rPr>
        <w:t>，</w:t>
      </w:r>
      <w:r w:rsidRPr="0024668C">
        <w:rPr>
          <w:rFonts w:hint="eastAsia"/>
          <w:sz w:val="24"/>
        </w:rPr>
        <w:t>SPI</w:t>
      </w:r>
      <w:r w:rsidRPr="00DF0C4E">
        <w:rPr>
          <w:rFonts w:ascii="宋体" w:hAnsi="宋体" w:hint="eastAsia"/>
          <w:sz w:val="24"/>
          <w:szCs w:val="32"/>
        </w:rPr>
        <w:t>）和</w:t>
      </w:r>
      <w:r w:rsidRPr="0024668C">
        <w:rPr>
          <w:rFonts w:hint="eastAsia"/>
          <w:sz w:val="24"/>
        </w:rPr>
        <w:t>ICP</w:t>
      </w:r>
      <w:r w:rsidRPr="00DF0C4E">
        <w:rPr>
          <w:rFonts w:ascii="宋体" w:hAnsi="宋体" w:hint="eastAsia"/>
          <w:sz w:val="24"/>
          <w:szCs w:val="32"/>
        </w:rPr>
        <w:t>中购买力平价的核算方法相结合，并凭此来比较同一时期、不同地区之间的综合物价水平差异，从时间序列和空间序列进行结合分析。陈双莲等（</w:t>
      </w:r>
      <w:r w:rsidRPr="0043105B">
        <w:rPr>
          <w:sz w:val="24"/>
          <w:szCs w:val="32"/>
        </w:rPr>
        <w:t>2013</w:t>
      </w:r>
      <w:r w:rsidRPr="00DF0C4E">
        <w:rPr>
          <w:rFonts w:ascii="宋体" w:hAnsi="宋体" w:hint="eastAsia"/>
          <w:sz w:val="24"/>
          <w:szCs w:val="32"/>
        </w:rPr>
        <w:t>）采用三种方法核算了</w:t>
      </w:r>
      <w:r w:rsidRPr="0043105B">
        <w:rPr>
          <w:sz w:val="24"/>
          <w:szCs w:val="32"/>
        </w:rPr>
        <w:t>2009</w:t>
      </w:r>
      <w:r w:rsidRPr="00DF0C4E">
        <w:rPr>
          <w:rFonts w:ascii="宋体" w:hAnsi="宋体" w:hint="eastAsia"/>
          <w:sz w:val="24"/>
          <w:szCs w:val="32"/>
        </w:rPr>
        <w:t>年中国</w:t>
      </w:r>
      <w:r w:rsidRPr="0043105B">
        <w:rPr>
          <w:sz w:val="24"/>
          <w:szCs w:val="32"/>
        </w:rPr>
        <w:t>31</w:t>
      </w:r>
      <w:r w:rsidR="00CB12E9">
        <w:rPr>
          <w:rFonts w:ascii="宋体" w:hAnsi="宋体" w:hint="eastAsia"/>
          <w:sz w:val="24"/>
          <w:szCs w:val="32"/>
        </w:rPr>
        <w:t>个</w:t>
      </w:r>
      <w:r w:rsidR="00404AF0">
        <w:rPr>
          <w:rFonts w:ascii="宋体" w:hAnsi="宋体" w:hint="eastAsia"/>
          <w:sz w:val="24"/>
          <w:szCs w:val="32"/>
        </w:rPr>
        <w:t>省（市、区）的空间价格指数，结果显示以派</w:t>
      </w:r>
      <w:r w:rsidR="00CB12E9">
        <w:rPr>
          <w:rFonts w:ascii="宋体" w:hAnsi="宋体" w:hint="eastAsia"/>
          <w:sz w:val="24"/>
          <w:szCs w:val="32"/>
        </w:rPr>
        <w:t>式公式和拉式公式</w:t>
      </w:r>
      <w:r w:rsidRPr="00DF0C4E">
        <w:rPr>
          <w:rFonts w:ascii="宋体" w:hAnsi="宋体" w:hint="eastAsia"/>
          <w:sz w:val="24"/>
          <w:szCs w:val="32"/>
        </w:rPr>
        <w:t>为代表的双边比较结果不具稳定性、会随着基准地区的改变而改变；而按照</w:t>
      </w:r>
      <w:r w:rsidRPr="0024668C">
        <w:rPr>
          <w:rFonts w:hint="eastAsia"/>
          <w:sz w:val="24"/>
        </w:rPr>
        <w:t>EKS</w:t>
      </w:r>
      <w:r w:rsidRPr="00DF0C4E">
        <w:rPr>
          <w:rFonts w:ascii="宋体" w:hAnsi="宋体" w:hint="eastAsia"/>
          <w:sz w:val="24"/>
          <w:szCs w:val="32"/>
        </w:rPr>
        <w:t>法核算的多边比较结果具有唯一性及传递性，可较好地消除各地价格水平差异，最终得到反映真实情况的数据</w:t>
      </w:r>
      <w:r>
        <w:rPr>
          <w:rFonts w:ascii="宋体" w:hAnsi="宋体" w:hint="eastAsia"/>
          <w:sz w:val="24"/>
          <w:szCs w:val="32"/>
        </w:rPr>
        <w:t>，</w:t>
      </w:r>
      <w:r w:rsidRPr="00DF0C4E">
        <w:rPr>
          <w:rFonts w:ascii="宋体" w:hAnsi="宋体" w:hint="eastAsia"/>
          <w:sz w:val="24"/>
          <w:szCs w:val="32"/>
        </w:rPr>
        <w:t>因其将某个地区的价格与所有地区的价格水平相比较，从而该方法下的结果不会随着参照城市的变化而变化。赵彦云等（</w:t>
      </w:r>
      <w:r w:rsidRPr="0043105B">
        <w:rPr>
          <w:sz w:val="24"/>
          <w:szCs w:val="32"/>
        </w:rPr>
        <w:t>2015</w:t>
      </w:r>
      <w:r w:rsidRPr="00DF0C4E">
        <w:rPr>
          <w:rFonts w:ascii="宋体" w:hAnsi="宋体" w:hint="eastAsia"/>
          <w:sz w:val="24"/>
          <w:szCs w:val="32"/>
        </w:rPr>
        <w:t>）学者通过实证分析</w:t>
      </w:r>
      <w:r w:rsidRPr="0043105B">
        <w:rPr>
          <w:rFonts w:hint="eastAsia"/>
          <w:sz w:val="24"/>
          <w:szCs w:val="32"/>
        </w:rPr>
        <w:t>2015</w:t>
      </w:r>
      <w:r w:rsidRPr="00DF0C4E">
        <w:rPr>
          <w:rFonts w:ascii="宋体" w:hAnsi="宋体" w:hint="eastAsia"/>
          <w:sz w:val="24"/>
          <w:szCs w:val="32"/>
        </w:rPr>
        <w:t>年数据再次证实了</w:t>
      </w:r>
      <w:r w:rsidRPr="0024668C">
        <w:rPr>
          <w:rFonts w:hint="eastAsia"/>
          <w:sz w:val="24"/>
        </w:rPr>
        <w:t>EKS</w:t>
      </w:r>
      <w:r w:rsidRPr="00DF0C4E">
        <w:rPr>
          <w:rFonts w:ascii="宋体" w:hAnsi="宋体" w:hint="eastAsia"/>
          <w:sz w:val="24"/>
          <w:szCs w:val="32"/>
        </w:rPr>
        <w:t>法（以及</w:t>
      </w:r>
      <w:r w:rsidRPr="0024668C">
        <w:rPr>
          <w:rFonts w:hint="eastAsia"/>
          <w:sz w:val="24"/>
        </w:rPr>
        <w:t>MST</w:t>
      </w:r>
      <w:r w:rsidRPr="00DF0C4E">
        <w:rPr>
          <w:rFonts w:ascii="宋体" w:hAnsi="宋体" w:hint="eastAsia"/>
          <w:sz w:val="24"/>
          <w:szCs w:val="32"/>
        </w:rPr>
        <w:t>法和</w:t>
      </w:r>
      <w:r w:rsidRPr="0024668C">
        <w:rPr>
          <w:rFonts w:hint="eastAsia"/>
          <w:sz w:val="24"/>
        </w:rPr>
        <w:t>GK</w:t>
      </w:r>
      <w:r w:rsidRPr="00DF0C4E">
        <w:rPr>
          <w:rFonts w:ascii="宋体" w:hAnsi="宋体" w:hint="eastAsia"/>
          <w:sz w:val="24"/>
          <w:szCs w:val="32"/>
        </w:rPr>
        <w:t>法）在可传递性及唯一性方面的突出特质。闫梅等</w:t>
      </w:r>
      <w:r w:rsidRPr="0043105B">
        <w:rPr>
          <w:rFonts w:hint="eastAsia"/>
          <w:sz w:val="24"/>
          <w:szCs w:val="32"/>
        </w:rPr>
        <w:t>（</w:t>
      </w:r>
      <w:r w:rsidRPr="0043105B">
        <w:rPr>
          <w:sz w:val="24"/>
          <w:szCs w:val="32"/>
        </w:rPr>
        <w:t>2016</w:t>
      </w:r>
      <w:r w:rsidRPr="0043105B">
        <w:rPr>
          <w:rFonts w:hint="eastAsia"/>
          <w:sz w:val="24"/>
          <w:szCs w:val="32"/>
        </w:rPr>
        <w:t>）</w:t>
      </w:r>
      <w:r w:rsidRPr="00DF0C4E">
        <w:rPr>
          <w:rFonts w:ascii="宋体" w:hAnsi="宋体" w:hint="eastAsia"/>
          <w:sz w:val="24"/>
          <w:szCs w:val="32"/>
        </w:rPr>
        <w:lastRenderedPageBreak/>
        <w:t>将几何平均及加权平均相结合以计算</w:t>
      </w:r>
      <w:r w:rsidRPr="0043105B">
        <w:rPr>
          <w:rFonts w:hint="eastAsia"/>
          <w:sz w:val="24"/>
          <w:szCs w:val="32"/>
        </w:rPr>
        <w:t>2014</w:t>
      </w:r>
      <w:r w:rsidRPr="00DF0C4E">
        <w:rPr>
          <w:rFonts w:ascii="宋体" w:hAnsi="宋体" w:hint="eastAsia"/>
          <w:sz w:val="24"/>
          <w:szCs w:val="32"/>
        </w:rPr>
        <w:t>年中国</w:t>
      </w:r>
      <w:r w:rsidRPr="0043105B">
        <w:rPr>
          <w:sz w:val="24"/>
          <w:szCs w:val="32"/>
        </w:rPr>
        <w:t>100</w:t>
      </w:r>
      <w:r w:rsidRPr="00DF0C4E">
        <w:rPr>
          <w:rFonts w:ascii="宋体" w:hAnsi="宋体" w:hint="eastAsia"/>
          <w:sz w:val="24"/>
          <w:szCs w:val="32"/>
        </w:rPr>
        <w:t>个典型城市的居民消费空间价格指数，并以此作为购买力转换系数以核算并分析各地区实际收入水平。</w:t>
      </w:r>
    </w:p>
    <w:p w:rsidR="00B16E9D" w:rsidRPr="003303DF" w:rsidRDefault="00DF0C4E" w:rsidP="0027322D">
      <w:pPr>
        <w:spacing w:line="480" w:lineRule="exact"/>
        <w:ind w:firstLineChars="200" w:firstLine="480"/>
        <w:jc w:val="left"/>
        <w:rPr>
          <w:rFonts w:ascii="宋体" w:hAnsi="宋体"/>
          <w:sz w:val="24"/>
          <w:szCs w:val="32"/>
        </w:rPr>
      </w:pPr>
      <w:r w:rsidRPr="00DF0C4E">
        <w:rPr>
          <w:rFonts w:ascii="宋体" w:hAnsi="宋体"/>
          <w:sz w:val="24"/>
          <w:szCs w:val="32"/>
        </w:rPr>
        <w:t>现有的空间价格指数方法</w:t>
      </w:r>
      <w:r w:rsidRPr="00DF0C4E">
        <w:rPr>
          <w:rFonts w:ascii="宋体" w:hAnsi="宋体" w:hint="eastAsia"/>
          <w:sz w:val="24"/>
          <w:szCs w:val="32"/>
        </w:rPr>
        <w:t>研究可能面对的问题是，</w:t>
      </w:r>
      <w:r w:rsidRPr="00DF0C4E">
        <w:rPr>
          <w:rFonts w:ascii="宋体" w:hAnsi="宋体"/>
          <w:sz w:val="24"/>
          <w:szCs w:val="32"/>
        </w:rPr>
        <w:t>计算基本分类一级</w:t>
      </w:r>
      <w:r w:rsidRPr="0024668C">
        <w:rPr>
          <w:sz w:val="24"/>
        </w:rPr>
        <w:t>PPP</w:t>
      </w:r>
      <w:r w:rsidRPr="00DF0C4E">
        <w:rPr>
          <w:rFonts w:ascii="宋体" w:hAnsi="宋体"/>
          <w:sz w:val="24"/>
          <w:szCs w:val="32"/>
        </w:rPr>
        <w:t>时多采用了杰文斯指数（</w:t>
      </w:r>
      <w:r w:rsidRPr="0024668C">
        <w:rPr>
          <w:sz w:val="24"/>
        </w:rPr>
        <w:t>Jevons Index</w:t>
      </w:r>
      <w:r w:rsidRPr="0024668C">
        <w:rPr>
          <w:sz w:val="24"/>
        </w:rPr>
        <w:t>）方法，该方法无法通过标准误差等数据来衡量结果的准确性</w:t>
      </w:r>
      <w:r w:rsidRPr="0024668C">
        <w:rPr>
          <w:rFonts w:hint="eastAsia"/>
          <w:sz w:val="24"/>
        </w:rPr>
        <w:t>，也</w:t>
      </w:r>
      <w:r w:rsidRPr="0024668C">
        <w:rPr>
          <w:sz w:val="24"/>
        </w:rPr>
        <w:t>无法插补缺</w:t>
      </w:r>
      <w:r w:rsidRPr="00DF0C4E">
        <w:rPr>
          <w:rFonts w:ascii="宋体" w:hAnsi="宋体"/>
          <w:sz w:val="24"/>
          <w:szCs w:val="32"/>
        </w:rPr>
        <w:t>失数据，且如若对缺失数据进行插补，那么将得到与此前不一样的最终结果</w:t>
      </w:r>
      <w:r w:rsidRPr="00DF0C4E">
        <w:rPr>
          <w:rFonts w:ascii="宋体" w:hAnsi="宋体" w:hint="eastAsia"/>
          <w:sz w:val="24"/>
          <w:szCs w:val="32"/>
        </w:rPr>
        <w:t>，而</w:t>
      </w:r>
      <w:r w:rsidRPr="0024668C">
        <w:rPr>
          <w:rFonts w:hint="eastAsia"/>
          <w:sz w:val="24"/>
        </w:rPr>
        <w:t>CPD</w:t>
      </w:r>
      <w:r w:rsidRPr="00DF0C4E">
        <w:rPr>
          <w:rFonts w:ascii="宋体" w:hAnsi="宋体" w:hint="eastAsia"/>
          <w:sz w:val="24"/>
          <w:szCs w:val="32"/>
        </w:rPr>
        <w:t>法则可解决上述问题。</w:t>
      </w:r>
    </w:p>
    <w:p w:rsidR="00A66B12" w:rsidRPr="00AD489C" w:rsidRDefault="00404AF0" w:rsidP="00404AF0">
      <w:pPr>
        <w:widowControl/>
        <w:jc w:val="left"/>
        <w:rPr>
          <w:rFonts w:ascii="宋体" w:hAnsi="宋体"/>
          <w:sz w:val="24"/>
          <w:szCs w:val="32"/>
        </w:rPr>
      </w:pPr>
      <w:r>
        <w:rPr>
          <w:rFonts w:ascii="宋体" w:hAnsi="宋体"/>
          <w:sz w:val="24"/>
          <w:szCs w:val="32"/>
        </w:rPr>
        <w:br w:type="page"/>
      </w:r>
    </w:p>
    <w:p w:rsidR="00284E18" w:rsidRDefault="00A66B12" w:rsidP="000F5DDC">
      <w:pPr>
        <w:pStyle w:val="1"/>
      </w:pPr>
      <w:bookmarkStart w:id="28" w:name="_Toc8400739"/>
      <w:bookmarkStart w:id="29" w:name="_Toc10506151"/>
      <w:r>
        <w:t>2</w:t>
      </w:r>
      <w:r w:rsidR="00284E18" w:rsidRPr="004A5E50">
        <w:t xml:space="preserve"> </w:t>
      </w:r>
      <w:r w:rsidR="000F5DDC">
        <w:rPr>
          <w:rFonts w:hint="eastAsia"/>
        </w:rPr>
        <w:t>相关理论基础</w:t>
      </w:r>
      <w:r w:rsidR="00D425E8">
        <w:rPr>
          <w:rFonts w:hint="eastAsia"/>
        </w:rPr>
        <w:t>及核算方法的选择</w:t>
      </w:r>
      <w:bookmarkEnd w:id="28"/>
      <w:bookmarkEnd w:id="29"/>
    </w:p>
    <w:p w:rsidR="00DF0C4E" w:rsidRPr="00DF0C4E" w:rsidRDefault="00A66B12" w:rsidP="00DF0C4E">
      <w:pPr>
        <w:pStyle w:val="2"/>
      </w:pPr>
      <w:bookmarkStart w:id="30" w:name="_Toc8400740"/>
      <w:bookmarkStart w:id="31" w:name="_Toc10506152"/>
      <w:r>
        <w:t>2</w:t>
      </w:r>
      <w:r w:rsidR="00DF0C4E" w:rsidRPr="000726AA">
        <w:t>.1</w:t>
      </w:r>
      <w:r w:rsidR="00DE7E12">
        <w:t>国际比较项目下</w:t>
      </w:r>
      <w:r w:rsidR="00DF0C4E">
        <w:rPr>
          <w:rFonts w:hint="eastAsia"/>
        </w:rPr>
        <w:t>区域购买力平价</w:t>
      </w:r>
      <w:r w:rsidR="00DE7E12">
        <w:rPr>
          <w:rFonts w:hint="eastAsia"/>
        </w:rPr>
        <w:t>的</w:t>
      </w:r>
      <w:r w:rsidR="00694CEF">
        <w:rPr>
          <w:rFonts w:hint="eastAsia"/>
        </w:rPr>
        <w:t>特征</w:t>
      </w:r>
      <w:bookmarkEnd w:id="30"/>
      <w:bookmarkEnd w:id="31"/>
    </w:p>
    <w:p w:rsidR="00600C3D" w:rsidRPr="00A07DCB" w:rsidRDefault="00600C3D" w:rsidP="00DF0C4E">
      <w:pPr>
        <w:widowControl/>
        <w:shd w:val="clear" w:color="auto" w:fill="FCFCFC"/>
        <w:spacing w:line="480" w:lineRule="exact"/>
        <w:ind w:firstLineChars="200" w:firstLine="480"/>
        <w:jc w:val="left"/>
        <w:textAlignment w:val="baseline"/>
        <w:rPr>
          <w:rFonts w:ascii="宋体" w:hAnsi="宋体"/>
          <w:sz w:val="24"/>
        </w:rPr>
      </w:pPr>
      <w:r w:rsidRPr="00A07DCB">
        <w:rPr>
          <w:rFonts w:ascii="宋体" w:hAnsi="宋体"/>
          <w:sz w:val="24"/>
        </w:rPr>
        <w:t>瑞典经济学家卡塞尔（</w:t>
      </w:r>
      <w:r w:rsidRPr="0043105B">
        <w:rPr>
          <w:rFonts w:hint="eastAsia"/>
          <w:sz w:val="24"/>
          <w:szCs w:val="32"/>
        </w:rPr>
        <w:t>1922</w:t>
      </w:r>
      <w:r w:rsidRPr="00A07DCB">
        <w:rPr>
          <w:rFonts w:ascii="宋体" w:hAnsi="宋体" w:hint="eastAsia"/>
          <w:sz w:val="24"/>
        </w:rPr>
        <w:t>）</w:t>
      </w:r>
      <w:r w:rsidR="00E5545D">
        <w:rPr>
          <w:rFonts w:ascii="宋体" w:hAnsi="宋体" w:hint="eastAsia"/>
          <w:sz w:val="24"/>
        </w:rPr>
        <w:t>在其《</w:t>
      </w:r>
      <w:r w:rsidR="00E5545D" w:rsidRPr="0043105B">
        <w:rPr>
          <w:rFonts w:hint="eastAsia"/>
          <w:sz w:val="24"/>
          <w:szCs w:val="32"/>
        </w:rPr>
        <w:t>1914</w:t>
      </w:r>
      <w:r w:rsidR="00E5545D">
        <w:rPr>
          <w:rFonts w:ascii="宋体" w:hAnsi="宋体" w:hint="eastAsia"/>
          <w:sz w:val="24"/>
        </w:rPr>
        <w:t>年以后的货币与汇率》一文中首次完整地</w:t>
      </w:r>
      <w:r w:rsidRPr="00A07DCB">
        <w:rPr>
          <w:rFonts w:ascii="宋体" w:hAnsi="宋体"/>
          <w:sz w:val="24"/>
        </w:rPr>
        <w:t>提出购买力平价（</w:t>
      </w:r>
      <w:r w:rsidRPr="0024668C">
        <w:rPr>
          <w:sz w:val="24"/>
        </w:rPr>
        <w:t>Purchasing Power Parity</w:t>
      </w:r>
      <w:r w:rsidRPr="0024668C">
        <w:rPr>
          <w:sz w:val="24"/>
        </w:rPr>
        <w:t>，</w:t>
      </w:r>
      <w:r w:rsidRPr="0024668C">
        <w:rPr>
          <w:rFonts w:hint="eastAsia"/>
          <w:sz w:val="24"/>
        </w:rPr>
        <w:t>PPP</w:t>
      </w:r>
      <w:r w:rsidRPr="00A07DCB">
        <w:rPr>
          <w:rFonts w:ascii="宋体" w:hAnsi="宋体"/>
          <w:sz w:val="24"/>
        </w:rPr>
        <w:t>）</w:t>
      </w:r>
      <w:r w:rsidR="00C841C9" w:rsidRPr="00A07DCB">
        <w:rPr>
          <w:rFonts w:ascii="宋体" w:hAnsi="宋体"/>
          <w:sz w:val="24"/>
        </w:rPr>
        <w:t>理论</w:t>
      </w:r>
      <w:r w:rsidR="00E5545D">
        <w:rPr>
          <w:rFonts w:ascii="宋体" w:hAnsi="宋体" w:hint="eastAsia"/>
          <w:sz w:val="24"/>
        </w:rPr>
        <w:t>，该理论</w:t>
      </w:r>
      <w:r w:rsidRPr="00A07DCB">
        <w:rPr>
          <w:rFonts w:ascii="宋体" w:hAnsi="宋体" w:hint="eastAsia"/>
          <w:sz w:val="24"/>
        </w:rPr>
        <w:t>衡量区域间同质可比的</w:t>
      </w:r>
      <w:r w:rsidRPr="00A07DCB">
        <w:rPr>
          <w:rFonts w:ascii="宋体" w:hAnsi="宋体"/>
          <w:sz w:val="24"/>
        </w:rPr>
        <w:t>一篮子消费品</w:t>
      </w:r>
      <w:r w:rsidRPr="00A07DCB">
        <w:rPr>
          <w:rFonts w:ascii="宋体" w:hAnsi="宋体" w:hint="eastAsia"/>
          <w:sz w:val="24"/>
        </w:rPr>
        <w:t>不同的价格水平，并计算出各国货币之间的比值。</w:t>
      </w:r>
      <w:r w:rsidRPr="0024668C">
        <w:rPr>
          <w:rFonts w:hint="eastAsia"/>
          <w:sz w:val="24"/>
        </w:rPr>
        <w:t>PPP</w:t>
      </w:r>
      <w:r w:rsidRPr="00A07DCB">
        <w:rPr>
          <w:rFonts w:ascii="宋体" w:hAnsi="宋体" w:hint="eastAsia"/>
          <w:sz w:val="24"/>
        </w:rPr>
        <w:t>基于“一价规律”指出，在所有的区域内同一种商品都应按相同的价格出售，否则就会出现套利机会：套利者通过低买高卖获取价格差额作为利润。根据市场供求理论，由于套利者的存在，最终</w:t>
      </w:r>
      <w:r w:rsidR="00E5545D" w:rsidRPr="00A07DCB">
        <w:rPr>
          <w:rFonts w:ascii="宋体" w:hAnsi="宋体" w:hint="eastAsia"/>
          <w:sz w:val="24"/>
        </w:rPr>
        <w:t>商品售价</w:t>
      </w:r>
      <w:r w:rsidR="00E5545D">
        <w:rPr>
          <w:rFonts w:ascii="宋体" w:hAnsi="宋体" w:hint="eastAsia"/>
          <w:sz w:val="24"/>
        </w:rPr>
        <w:t>在各个市场终</w:t>
      </w:r>
      <w:r w:rsidRPr="00A07DCB">
        <w:rPr>
          <w:rFonts w:ascii="宋体" w:hAnsi="宋体" w:hint="eastAsia"/>
          <w:sz w:val="24"/>
        </w:rPr>
        <w:t>将趋于一致</w:t>
      </w:r>
      <w:r w:rsidR="00E5545D">
        <w:rPr>
          <w:rFonts w:ascii="宋体" w:hAnsi="宋体" w:hint="eastAsia"/>
          <w:sz w:val="24"/>
        </w:rPr>
        <w:t>，</w:t>
      </w:r>
      <w:r w:rsidRPr="00A07DCB">
        <w:rPr>
          <w:rFonts w:ascii="宋体" w:hAnsi="宋体" w:hint="eastAsia"/>
          <w:sz w:val="24"/>
        </w:rPr>
        <w:t>达到平衡，</w:t>
      </w:r>
      <w:r w:rsidR="00E5545D">
        <w:rPr>
          <w:rFonts w:ascii="宋体" w:hAnsi="宋体" w:hint="eastAsia"/>
          <w:sz w:val="24"/>
        </w:rPr>
        <w:t>此时</w:t>
      </w:r>
      <w:r w:rsidRPr="00A07DCB">
        <w:rPr>
          <w:rFonts w:ascii="宋体" w:hAnsi="宋体" w:hint="eastAsia"/>
          <w:sz w:val="24"/>
        </w:rPr>
        <w:t>无套利可寻。</w:t>
      </w:r>
      <w:r w:rsidRPr="00A07DCB">
        <w:rPr>
          <w:rFonts w:ascii="宋体" w:hAnsi="宋体"/>
          <w:sz w:val="24"/>
        </w:rPr>
        <w:t>平价，即意味着价格平等；购买力，则意味着所持货币的价值。</w:t>
      </w:r>
    </w:p>
    <w:p w:rsidR="00694CEF" w:rsidRDefault="0029292A" w:rsidP="00C841C9">
      <w:pPr>
        <w:spacing w:line="480" w:lineRule="exact"/>
        <w:ind w:firstLineChars="200" w:firstLine="480"/>
        <w:rPr>
          <w:rFonts w:ascii="宋体" w:hAnsi="宋体"/>
          <w:noProof/>
          <w:sz w:val="24"/>
        </w:rPr>
      </w:pPr>
      <w:r w:rsidRPr="00A07DCB">
        <w:rPr>
          <w:rFonts w:ascii="宋体" w:hAnsi="宋体"/>
          <w:sz w:val="24"/>
        </w:rPr>
        <w:t>由世界银行主持的</w:t>
      </w:r>
      <w:r w:rsidR="00600C3D" w:rsidRPr="00A07DCB">
        <w:rPr>
          <w:rFonts w:ascii="宋体" w:hAnsi="宋体"/>
          <w:sz w:val="24"/>
        </w:rPr>
        <w:t>国际比较项目（</w:t>
      </w:r>
      <w:r w:rsidR="00600C3D" w:rsidRPr="0024668C">
        <w:rPr>
          <w:sz w:val="24"/>
        </w:rPr>
        <w:t>International Comparison Program</w:t>
      </w:r>
      <w:r w:rsidR="00600C3D" w:rsidRPr="0024668C">
        <w:rPr>
          <w:sz w:val="24"/>
        </w:rPr>
        <w:t>，</w:t>
      </w:r>
      <w:r w:rsidR="00600C3D" w:rsidRPr="0024668C">
        <w:rPr>
          <w:sz w:val="24"/>
        </w:rPr>
        <w:t>ICP</w:t>
      </w:r>
      <w:r w:rsidR="00600C3D" w:rsidRPr="00A07DCB">
        <w:rPr>
          <w:rFonts w:ascii="宋体" w:hAnsi="宋体"/>
          <w:sz w:val="24"/>
        </w:rPr>
        <w:t>）</w:t>
      </w:r>
      <w:r w:rsidRPr="00A07DCB">
        <w:rPr>
          <w:rFonts w:ascii="宋体" w:hAnsi="宋体"/>
          <w:sz w:val="24"/>
        </w:rPr>
        <w:t>统计活动</w:t>
      </w:r>
      <w:r>
        <w:rPr>
          <w:rFonts w:ascii="宋体" w:hAnsi="宋体"/>
          <w:sz w:val="24"/>
        </w:rPr>
        <w:t>在全球范围下展开</w:t>
      </w:r>
      <w:r w:rsidR="00600C3D" w:rsidRPr="00A07DCB">
        <w:rPr>
          <w:rFonts w:ascii="宋体" w:hAnsi="宋体"/>
          <w:sz w:val="24"/>
        </w:rPr>
        <w:t>，</w:t>
      </w:r>
      <w:r w:rsidR="00C841C9">
        <w:rPr>
          <w:rFonts w:ascii="宋体" w:hAnsi="宋体"/>
          <w:sz w:val="24"/>
        </w:rPr>
        <w:t>其</w:t>
      </w:r>
      <w:r w:rsidR="00600C3D" w:rsidRPr="00A07DCB">
        <w:rPr>
          <w:rFonts w:ascii="宋体" w:hAnsi="宋体" w:hint="eastAsia"/>
          <w:sz w:val="24"/>
        </w:rPr>
        <w:t>意在</w:t>
      </w:r>
      <w:r w:rsidR="00600C3D" w:rsidRPr="00A07DCB">
        <w:rPr>
          <w:rFonts w:ascii="宋体" w:hAnsi="宋体"/>
          <w:sz w:val="24"/>
        </w:rPr>
        <w:t>通过计算各国的PPP并将其作为转换因子、以将各国以本地货币衡量的经济总量指标转换为统一货币衡量的经济总量指标，从而实现各国经济发展规模的精准比较</w:t>
      </w:r>
      <w:r w:rsidR="000C6C54">
        <w:rPr>
          <w:rStyle w:val="ad"/>
          <w:rFonts w:ascii="宋体" w:hAnsi="宋体"/>
          <w:sz w:val="24"/>
        </w:rPr>
        <w:footnoteReference w:id="7"/>
      </w:r>
      <w:r w:rsidR="00600C3D" w:rsidRPr="00A07DCB">
        <w:rPr>
          <w:rFonts w:ascii="宋体" w:hAnsi="宋体"/>
          <w:sz w:val="24"/>
        </w:rPr>
        <w:t>。截至</w:t>
      </w:r>
      <w:r w:rsidR="00600C3D" w:rsidRPr="0043105B">
        <w:rPr>
          <w:rFonts w:hint="eastAsia"/>
          <w:sz w:val="24"/>
          <w:szCs w:val="32"/>
        </w:rPr>
        <w:t>2005</w:t>
      </w:r>
      <w:r w:rsidR="00600C3D" w:rsidRPr="00A07DCB">
        <w:rPr>
          <w:rFonts w:ascii="宋体" w:hAnsi="宋体" w:hint="eastAsia"/>
          <w:sz w:val="24"/>
        </w:rPr>
        <w:t>年，国际比较项目成为全球</w:t>
      </w:r>
      <w:r w:rsidR="00C841C9">
        <w:rPr>
          <w:rFonts w:ascii="宋体" w:hAnsi="宋体" w:hint="eastAsia"/>
          <w:sz w:val="24"/>
        </w:rPr>
        <w:t>核算</w:t>
      </w:r>
      <w:r w:rsidR="00600C3D" w:rsidRPr="00A07DCB">
        <w:rPr>
          <w:rFonts w:ascii="宋体" w:hAnsi="宋体" w:hint="eastAsia"/>
          <w:sz w:val="24"/>
        </w:rPr>
        <w:t>规模最大、核算过程最为复杂的国际性统计项目，在该项目下，</w:t>
      </w:r>
      <w:r w:rsidR="00600C3D" w:rsidRPr="0043105B">
        <w:rPr>
          <w:rFonts w:hint="eastAsia"/>
          <w:sz w:val="24"/>
          <w:szCs w:val="32"/>
        </w:rPr>
        <w:t>146</w:t>
      </w:r>
      <w:r w:rsidR="00CB12E9">
        <w:rPr>
          <w:rFonts w:ascii="宋体" w:hAnsi="宋体" w:hint="eastAsia"/>
          <w:sz w:val="24"/>
        </w:rPr>
        <w:t>个国家为其提供了上千</w:t>
      </w:r>
      <w:r w:rsidR="00600C3D" w:rsidRPr="00A07DCB">
        <w:rPr>
          <w:rFonts w:ascii="宋体" w:hAnsi="宋体" w:hint="eastAsia"/>
          <w:sz w:val="24"/>
        </w:rPr>
        <w:t>代表规格品的价格</w:t>
      </w:r>
      <w:r w:rsidR="00C841C9">
        <w:rPr>
          <w:rFonts w:ascii="宋体" w:hAnsi="宋体" w:hint="eastAsia"/>
          <w:sz w:val="24"/>
        </w:rPr>
        <w:t>及各基本分类下的国民支出额</w:t>
      </w:r>
      <w:r w:rsidR="00600C3D" w:rsidRPr="00A07DCB">
        <w:rPr>
          <w:rFonts w:ascii="宋体" w:hAnsi="宋体" w:hint="eastAsia"/>
          <w:sz w:val="24"/>
        </w:rPr>
        <w:t>等相关数据，自</w:t>
      </w:r>
      <w:r w:rsidR="00600C3D" w:rsidRPr="0043105B">
        <w:rPr>
          <w:rFonts w:hint="eastAsia"/>
          <w:sz w:val="24"/>
          <w:szCs w:val="32"/>
        </w:rPr>
        <w:t>20</w:t>
      </w:r>
      <w:r w:rsidR="00600C3D" w:rsidRPr="00A07DCB">
        <w:rPr>
          <w:rFonts w:ascii="宋体" w:hAnsi="宋体" w:hint="eastAsia"/>
          <w:sz w:val="24"/>
        </w:rPr>
        <w:t>世纪</w:t>
      </w:r>
      <w:r w:rsidR="00600C3D" w:rsidRPr="0043105B">
        <w:rPr>
          <w:rFonts w:hint="eastAsia"/>
          <w:sz w:val="24"/>
          <w:szCs w:val="32"/>
        </w:rPr>
        <w:t>6</w:t>
      </w:r>
      <w:r w:rsidR="00600C3D" w:rsidRPr="0043105B">
        <w:rPr>
          <w:sz w:val="24"/>
          <w:szCs w:val="32"/>
        </w:rPr>
        <w:t>0</w:t>
      </w:r>
      <w:r w:rsidR="00600C3D" w:rsidRPr="00A07DCB">
        <w:rPr>
          <w:rFonts w:ascii="宋体" w:hAnsi="宋体"/>
          <w:sz w:val="24"/>
        </w:rPr>
        <w:t>年代以来，越来越多的国家参与国际比较项目，相应的核算方法也在逐步完善和创新</w:t>
      </w:r>
      <w:r>
        <w:rPr>
          <w:rStyle w:val="ad"/>
          <w:rFonts w:ascii="宋体" w:hAnsi="宋体"/>
          <w:sz w:val="24"/>
        </w:rPr>
        <w:footnoteReference w:id="8"/>
      </w:r>
      <w:r w:rsidR="00600C3D" w:rsidRPr="00A07DCB">
        <w:rPr>
          <w:rFonts w:ascii="宋体" w:hAnsi="宋体"/>
          <w:sz w:val="24"/>
        </w:rPr>
        <w:t>。对于被调查的</w:t>
      </w:r>
      <w:r w:rsidR="00600C3D" w:rsidRPr="0043105B">
        <w:rPr>
          <w:rFonts w:hint="eastAsia"/>
          <w:sz w:val="24"/>
          <w:szCs w:val="32"/>
        </w:rPr>
        <w:t>146</w:t>
      </w:r>
      <w:r w:rsidR="00600C3D" w:rsidRPr="00A07DCB">
        <w:rPr>
          <w:rFonts w:ascii="宋体" w:hAnsi="宋体" w:hint="eastAsia"/>
          <w:sz w:val="24"/>
        </w:rPr>
        <w:t>个国家，</w:t>
      </w:r>
      <w:r w:rsidR="00600C3D" w:rsidRPr="00A07DCB">
        <w:rPr>
          <w:rFonts w:ascii="宋体" w:hAnsi="宋体"/>
          <w:sz w:val="24"/>
        </w:rPr>
        <w:t>国际比较项目</w:t>
      </w:r>
      <w:r w:rsidR="00600C3D" w:rsidRPr="00A07DCB">
        <w:rPr>
          <w:rFonts w:ascii="宋体" w:hAnsi="宋体" w:hint="eastAsia"/>
          <w:sz w:val="24"/>
        </w:rPr>
        <w:t>根据地理位置</w:t>
      </w:r>
      <w:r w:rsidR="00600C3D" w:rsidRPr="00A07DCB">
        <w:rPr>
          <w:rFonts w:ascii="宋体" w:hAnsi="宋体"/>
          <w:sz w:val="24"/>
        </w:rPr>
        <w:t>将其划分</w:t>
      </w:r>
      <w:r w:rsidR="00C841C9">
        <w:rPr>
          <w:rFonts w:ascii="宋体" w:hAnsi="宋体"/>
          <w:sz w:val="24"/>
        </w:rPr>
        <w:t>为</w:t>
      </w:r>
      <w:r w:rsidR="00600C3D" w:rsidRPr="00A07DCB">
        <w:rPr>
          <w:rFonts w:ascii="宋体" w:hAnsi="宋体"/>
          <w:sz w:val="24"/>
        </w:rPr>
        <w:t>非洲、亚太、南美、东亚和独联体</w:t>
      </w:r>
      <w:r w:rsidR="00600C3D" w:rsidRPr="0043105B">
        <w:rPr>
          <w:rFonts w:hint="eastAsia"/>
          <w:sz w:val="24"/>
          <w:szCs w:val="32"/>
        </w:rPr>
        <w:t>5</w:t>
      </w:r>
      <w:r w:rsidR="00600C3D" w:rsidRPr="00A07DCB">
        <w:rPr>
          <w:rFonts w:ascii="宋体" w:hAnsi="宋体" w:hint="eastAsia"/>
          <w:sz w:val="24"/>
        </w:rPr>
        <w:t>个区域（</w:t>
      </w:r>
      <w:r w:rsidR="00600C3D" w:rsidRPr="0024668C">
        <w:rPr>
          <w:rFonts w:hint="eastAsia"/>
          <w:sz w:val="24"/>
        </w:rPr>
        <w:t>Region</w:t>
      </w:r>
      <w:r w:rsidR="00600C3D" w:rsidRPr="0024668C">
        <w:rPr>
          <w:rFonts w:hint="eastAsia"/>
          <w:sz w:val="24"/>
        </w:rPr>
        <w:t>）</w:t>
      </w:r>
      <w:r w:rsidR="00600C3D" w:rsidRPr="00A07DCB">
        <w:rPr>
          <w:rFonts w:ascii="宋体" w:hAnsi="宋体"/>
          <w:sz w:val="24"/>
        </w:rPr>
        <w:t>，欧盟</w:t>
      </w:r>
      <w:r w:rsidR="00600C3D" w:rsidRPr="0043105B">
        <w:rPr>
          <w:sz w:val="24"/>
          <w:szCs w:val="32"/>
        </w:rPr>
        <w:t>-OECD</w:t>
      </w:r>
      <w:r w:rsidR="00600C3D" w:rsidRPr="00A07DCB">
        <w:rPr>
          <w:rFonts w:ascii="宋体" w:hAnsi="宋体"/>
          <w:sz w:val="24"/>
        </w:rPr>
        <w:t>组织同样核算购买力平价项目，</w:t>
      </w:r>
      <w:r w:rsidR="00C841C9">
        <w:rPr>
          <w:rFonts w:ascii="宋体" w:hAnsi="宋体"/>
          <w:sz w:val="24"/>
        </w:rPr>
        <w:t>并</w:t>
      </w:r>
      <w:r w:rsidR="00600C3D" w:rsidRPr="00A07DCB">
        <w:rPr>
          <w:rFonts w:ascii="宋体" w:hAnsi="宋体"/>
          <w:sz w:val="24"/>
        </w:rPr>
        <w:t>单独负责核算欧盟及世界经济合作与发展组织成员国的</w:t>
      </w:r>
      <w:r w:rsidR="00C841C9">
        <w:rPr>
          <w:rFonts w:ascii="宋体" w:hAnsi="宋体"/>
          <w:sz w:val="24"/>
        </w:rPr>
        <w:t>数据统计及核算工作，最终结果</w:t>
      </w:r>
      <w:r w:rsidR="00600C3D" w:rsidRPr="00A07DCB">
        <w:rPr>
          <w:rFonts w:ascii="宋体" w:hAnsi="宋体"/>
          <w:sz w:val="24"/>
        </w:rPr>
        <w:t>包含在全球国际比较项目下</w:t>
      </w:r>
      <w:r w:rsidR="000C6C54">
        <w:rPr>
          <w:rStyle w:val="ad"/>
          <w:rFonts w:ascii="宋体" w:hAnsi="宋体"/>
          <w:sz w:val="24"/>
        </w:rPr>
        <w:footnoteReference w:id="9"/>
      </w:r>
      <w:r w:rsidR="00600C3D" w:rsidRPr="00A07DCB">
        <w:rPr>
          <w:rFonts w:ascii="宋体" w:hAnsi="宋体"/>
          <w:sz w:val="24"/>
        </w:rPr>
        <w:t>。</w:t>
      </w:r>
      <w:r w:rsidR="00694CEF">
        <w:rPr>
          <w:rFonts w:ascii="宋体" w:hAnsi="宋体" w:hint="eastAsia"/>
          <w:noProof/>
          <w:sz w:val="24"/>
        </w:rPr>
        <w:t>根据上述划分的区域等级，</w:t>
      </w:r>
      <w:r w:rsidR="00600C3D" w:rsidRPr="00A07DCB">
        <w:rPr>
          <w:rFonts w:ascii="宋体" w:hAnsi="宋体" w:hint="eastAsia"/>
          <w:noProof/>
          <w:sz w:val="24"/>
        </w:rPr>
        <w:t>各区域首先测算以本区域基准货币表示的各国</w:t>
      </w:r>
      <w:r w:rsidR="00600C3D" w:rsidRPr="0024668C">
        <w:rPr>
          <w:rFonts w:hint="eastAsia"/>
          <w:sz w:val="24"/>
        </w:rPr>
        <w:t>PPP</w:t>
      </w:r>
      <w:r w:rsidR="00600C3D" w:rsidRPr="00A07DCB">
        <w:rPr>
          <w:rFonts w:ascii="宋体" w:hAnsi="宋体" w:hint="eastAsia"/>
          <w:noProof/>
          <w:sz w:val="24"/>
        </w:rPr>
        <w:t>（也即</w:t>
      </w:r>
      <w:r w:rsidR="00600C3D" w:rsidRPr="0024668C">
        <w:rPr>
          <w:rFonts w:hint="eastAsia"/>
          <w:sz w:val="24"/>
        </w:rPr>
        <w:t>RPPs</w:t>
      </w:r>
      <w:r w:rsidR="00600C3D" w:rsidRPr="00A07DCB">
        <w:rPr>
          <w:rFonts w:ascii="宋体" w:hAnsi="宋体" w:hint="eastAsia"/>
          <w:noProof/>
          <w:sz w:val="24"/>
        </w:rPr>
        <w:t>），</w:t>
      </w:r>
      <w:r w:rsidR="00C841C9" w:rsidRPr="00A07DCB">
        <w:rPr>
          <w:rFonts w:ascii="宋体" w:hAnsi="宋体" w:hint="eastAsia"/>
          <w:noProof/>
          <w:sz w:val="24"/>
        </w:rPr>
        <w:lastRenderedPageBreak/>
        <w:t>然后将区域结果链接成以美元为统一货币单位的全球结果</w:t>
      </w:r>
      <w:r w:rsidR="00C841C9">
        <w:rPr>
          <w:rStyle w:val="ad"/>
          <w:rFonts w:ascii="宋体" w:hAnsi="宋体"/>
          <w:sz w:val="24"/>
        </w:rPr>
        <w:t>2</w:t>
      </w:r>
      <w:r w:rsidR="00C841C9" w:rsidRPr="00A07DCB">
        <w:rPr>
          <w:rFonts w:ascii="宋体" w:hAnsi="宋体" w:hint="eastAsia"/>
          <w:noProof/>
          <w:sz w:val="24"/>
        </w:rPr>
        <w:t>。</w:t>
      </w:r>
      <w:r w:rsidR="00C841C9">
        <w:rPr>
          <w:rFonts w:ascii="宋体" w:hAnsi="宋体"/>
          <w:noProof/>
          <w:sz w:val="24"/>
        </w:rPr>
        <w:t>对于前者</w:t>
      </w:r>
      <w:r w:rsidR="00600C3D" w:rsidRPr="00A07DCB">
        <w:rPr>
          <w:rFonts w:ascii="宋体" w:hAnsi="宋体" w:hint="eastAsia"/>
          <w:noProof/>
          <w:sz w:val="24"/>
        </w:rPr>
        <w:t>这包括</w:t>
      </w:r>
      <w:r w:rsidR="00C841C9">
        <w:rPr>
          <w:rFonts w:ascii="宋体" w:hAnsi="宋体" w:hint="eastAsia"/>
          <w:noProof/>
          <w:sz w:val="24"/>
        </w:rPr>
        <w:t>核算</w:t>
      </w:r>
      <w:r w:rsidR="00600C3D" w:rsidRPr="00A07DCB">
        <w:rPr>
          <w:rFonts w:ascii="宋体" w:hAnsi="宋体" w:hint="eastAsia"/>
          <w:noProof/>
          <w:sz w:val="24"/>
        </w:rPr>
        <w:t>基本分类</w:t>
      </w:r>
      <w:r w:rsidR="00600C3D" w:rsidRPr="0024668C">
        <w:rPr>
          <w:rFonts w:hint="eastAsia"/>
          <w:sz w:val="24"/>
        </w:rPr>
        <w:t>PPP</w:t>
      </w:r>
      <w:r w:rsidR="00600C3D" w:rsidRPr="00A07DCB">
        <w:rPr>
          <w:rFonts w:ascii="宋体" w:hAnsi="宋体" w:hint="eastAsia"/>
          <w:noProof/>
          <w:sz w:val="24"/>
        </w:rPr>
        <w:t>和基本分类以上</w:t>
      </w:r>
      <w:r w:rsidR="00600C3D" w:rsidRPr="0024668C">
        <w:rPr>
          <w:rFonts w:hint="eastAsia"/>
          <w:sz w:val="24"/>
        </w:rPr>
        <w:t>PPP</w:t>
      </w:r>
      <w:r w:rsidR="00C841C9">
        <w:rPr>
          <w:rFonts w:ascii="宋体" w:hAnsi="宋体" w:hint="eastAsia"/>
          <w:noProof/>
          <w:sz w:val="24"/>
        </w:rPr>
        <w:t>两个步骤</w:t>
      </w:r>
      <w:r w:rsidR="00600C3D" w:rsidRPr="00A07DCB">
        <w:rPr>
          <w:rFonts w:ascii="宋体" w:hAnsi="宋体" w:hint="eastAsia"/>
          <w:noProof/>
          <w:sz w:val="24"/>
        </w:rPr>
        <w:t>，各区域的基准货币由各区域选定，如亚太地区的基准货币为港币，在该步骤中核算更侧重结果的可传递性及基国不变性</w:t>
      </w:r>
      <w:r w:rsidR="00694CEF">
        <w:rPr>
          <w:rFonts w:ascii="宋体" w:hAnsi="宋体" w:hint="eastAsia"/>
          <w:noProof/>
          <w:sz w:val="24"/>
        </w:rPr>
        <w:t>。</w:t>
      </w:r>
    </w:p>
    <w:p w:rsidR="00600C3D" w:rsidRPr="00A07DCB" w:rsidRDefault="00600C3D" w:rsidP="00C841C9">
      <w:pPr>
        <w:spacing w:line="480" w:lineRule="exact"/>
        <w:ind w:firstLineChars="200" w:firstLine="480"/>
        <w:rPr>
          <w:rFonts w:ascii="宋体" w:hAnsi="宋体"/>
          <w:noProof/>
          <w:sz w:val="24"/>
        </w:rPr>
      </w:pPr>
      <w:r w:rsidRPr="00A07DCB">
        <w:rPr>
          <w:rFonts w:ascii="宋体" w:hAnsi="宋体"/>
          <w:noProof/>
          <w:sz w:val="24"/>
        </w:rPr>
        <w:t>区域购买力平价和购买力平价的区别是前者关注于同一货币体系内，而后者要关注于多个货币体系、并将最终结果</w:t>
      </w:r>
      <w:r w:rsidR="00694CEF">
        <w:rPr>
          <w:rFonts w:ascii="宋体" w:hAnsi="宋体"/>
          <w:noProof/>
          <w:sz w:val="24"/>
        </w:rPr>
        <w:t>由</w:t>
      </w:r>
      <w:r w:rsidRPr="00A07DCB">
        <w:rPr>
          <w:rFonts w:ascii="宋体" w:hAnsi="宋体"/>
          <w:noProof/>
          <w:sz w:val="24"/>
        </w:rPr>
        <w:t>统一的货币</w:t>
      </w:r>
      <w:r w:rsidR="00694CEF">
        <w:rPr>
          <w:rFonts w:ascii="宋体" w:hAnsi="宋体"/>
          <w:noProof/>
          <w:sz w:val="24"/>
        </w:rPr>
        <w:t>来表示</w:t>
      </w:r>
      <w:r w:rsidRPr="00A07DCB">
        <w:rPr>
          <w:rFonts w:ascii="宋体" w:hAnsi="宋体"/>
          <w:noProof/>
          <w:sz w:val="24"/>
        </w:rPr>
        <w:t>，由于本文仅关注中国各地区间的物价水平及人民币购买力状况，这属于</w:t>
      </w:r>
      <w:r w:rsidRPr="00A07DCB">
        <w:rPr>
          <w:rFonts w:ascii="宋体" w:hAnsi="宋体" w:hint="eastAsia"/>
          <w:noProof/>
          <w:sz w:val="24"/>
        </w:rPr>
        <w:t>同一法定货币体系内的区域间货币购买力差异，所以仅关注</w:t>
      </w:r>
      <w:r w:rsidR="00694CEF">
        <w:rPr>
          <w:rFonts w:ascii="宋体" w:hAnsi="宋体" w:hint="eastAsia"/>
          <w:noProof/>
          <w:sz w:val="24"/>
        </w:rPr>
        <w:t>区域购买力平价、也即</w:t>
      </w:r>
      <w:r w:rsidRPr="0024668C">
        <w:rPr>
          <w:rFonts w:hint="eastAsia"/>
          <w:sz w:val="24"/>
        </w:rPr>
        <w:t>RPPs</w:t>
      </w:r>
      <w:r w:rsidRPr="00A07DCB">
        <w:rPr>
          <w:rFonts w:ascii="宋体" w:hAnsi="宋体" w:hint="eastAsia"/>
          <w:noProof/>
          <w:sz w:val="24"/>
        </w:rPr>
        <w:t>的核算。</w:t>
      </w:r>
    </w:p>
    <w:p w:rsidR="00600C3D" w:rsidRPr="00A07DCB" w:rsidRDefault="00600C3D" w:rsidP="00A07DCB">
      <w:pPr>
        <w:spacing w:line="480" w:lineRule="exact"/>
        <w:ind w:firstLineChars="200" w:firstLine="480"/>
        <w:rPr>
          <w:rFonts w:ascii="宋体" w:hAnsi="宋体"/>
          <w:sz w:val="24"/>
        </w:rPr>
      </w:pPr>
      <w:r w:rsidRPr="00A07DCB">
        <w:rPr>
          <w:rFonts w:ascii="宋体" w:hAnsi="宋体"/>
          <w:sz w:val="24"/>
        </w:rPr>
        <w:t>在对规格品进行分类时，每个基本分类下的规格品应具有相似性，但在实际情况中该条件很难满足，这也意味着在同一基本分类下的规格品可能展现出不同的价格走势；为此</w:t>
      </w:r>
      <w:r w:rsidR="00CB12E9">
        <w:rPr>
          <w:rFonts w:ascii="宋体" w:hAnsi="宋体" w:hint="eastAsia"/>
          <w:sz w:val="24"/>
        </w:rPr>
        <w:t>，</w:t>
      </w:r>
      <w:r w:rsidRPr="00A07DCB">
        <w:rPr>
          <w:rFonts w:ascii="宋体" w:hAnsi="宋体"/>
          <w:sz w:val="24"/>
        </w:rPr>
        <w:t>最理想的解决方法即给予规格品以不同权重，权重可以是规格品的消费数量、也可以是在该规格品上的消费支出占比；</w:t>
      </w:r>
      <w:r w:rsidR="00DE0CC9">
        <w:rPr>
          <w:rFonts w:ascii="宋体" w:hAnsi="宋体" w:hint="eastAsia"/>
          <w:sz w:val="24"/>
        </w:rPr>
        <w:t>但</w:t>
      </w:r>
      <w:r w:rsidR="00CB12E9">
        <w:rPr>
          <w:rFonts w:ascii="宋体" w:hAnsi="宋体" w:hint="eastAsia"/>
          <w:sz w:val="24"/>
        </w:rPr>
        <w:t>国际比较项目所统计的一篮子代表规格品中仅有价格数据、没有</w:t>
      </w:r>
      <w:r w:rsidRPr="00A07DCB">
        <w:rPr>
          <w:rFonts w:ascii="宋体" w:hAnsi="宋体" w:hint="eastAsia"/>
          <w:sz w:val="24"/>
        </w:rPr>
        <w:t>数量数据，因此在计算基本分类</w:t>
      </w:r>
      <w:r w:rsidRPr="0024668C">
        <w:rPr>
          <w:rFonts w:hint="eastAsia"/>
          <w:sz w:val="24"/>
        </w:rPr>
        <w:t>PPP</w:t>
      </w:r>
      <w:r w:rsidR="000C6C54">
        <w:rPr>
          <w:rFonts w:ascii="宋体" w:hAnsi="宋体" w:hint="eastAsia"/>
          <w:sz w:val="24"/>
        </w:rPr>
        <w:t>时无权重信息，此时每个规格品和国家被视为同等重要；</w:t>
      </w:r>
      <w:r w:rsidRPr="00A07DCB">
        <w:rPr>
          <w:rFonts w:ascii="宋体" w:hAnsi="宋体" w:hint="eastAsia"/>
          <w:sz w:val="24"/>
        </w:rPr>
        <w:t>然而对于基本分类及以上，</w:t>
      </w:r>
      <w:r w:rsidRPr="0024668C">
        <w:rPr>
          <w:rFonts w:hint="eastAsia"/>
          <w:sz w:val="24"/>
        </w:rPr>
        <w:t>ICP</w:t>
      </w:r>
      <w:r w:rsidRPr="00A07DCB">
        <w:rPr>
          <w:rFonts w:ascii="宋体" w:hAnsi="宋体" w:hint="eastAsia"/>
          <w:sz w:val="24"/>
        </w:rPr>
        <w:t>称</w:t>
      </w:r>
      <w:r w:rsidR="00CB12E9">
        <w:rPr>
          <w:rFonts w:ascii="宋体" w:hAnsi="宋体" w:hint="eastAsia"/>
          <w:sz w:val="24"/>
        </w:rPr>
        <w:t>，</w:t>
      </w:r>
      <w:r w:rsidRPr="00A07DCB">
        <w:rPr>
          <w:rFonts w:ascii="宋体" w:hAnsi="宋体" w:hint="eastAsia"/>
          <w:sz w:val="24"/>
        </w:rPr>
        <w:t>存在可以利用的权重数据（也即国民生产总值在各个基本分类下的支出额</w:t>
      </w:r>
      <w:r w:rsidRPr="00A07DCB">
        <w:rPr>
          <w:rFonts w:ascii="宋体" w:hAnsi="宋体"/>
          <w:sz w:val="24"/>
        </w:rPr>
        <w:t>）</w:t>
      </w:r>
      <w:r w:rsidR="000C6C54">
        <w:rPr>
          <w:rStyle w:val="ad"/>
          <w:rFonts w:ascii="宋体" w:hAnsi="宋体"/>
          <w:sz w:val="24"/>
        </w:rPr>
        <w:footnoteReference w:id="10"/>
      </w:r>
      <w:r w:rsidRPr="00A07DCB">
        <w:rPr>
          <w:rFonts w:ascii="宋体" w:hAnsi="宋体" w:hint="eastAsia"/>
          <w:sz w:val="24"/>
        </w:rPr>
        <w:t>。</w:t>
      </w:r>
    </w:p>
    <w:p w:rsidR="00600C3D" w:rsidRPr="005851DB" w:rsidRDefault="00600C3D" w:rsidP="00A07DCB">
      <w:pPr>
        <w:spacing w:line="480" w:lineRule="exact"/>
        <w:ind w:firstLineChars="200" w:firstLine="480"/>
        <w:rPr>
          <w:rFonts w:ascii="等线" w:hAnsi="等线"/>
          <w:sz w:val="24"/>
        </w:rPr>
      </w:pPr>
      <w:r w:rsidRPr="00A07DCB">
        <w:rPr>
          <w:rFonts w:ascii="宋体" w:hAnsi="宋体"/>
          <w:sz w:val="24"/>
        </w:rPr>
        <w:t>在国际比较项目中，购买力平价需满足基国不变性（即基准国家的选择不影响任何一个单一地区的相对物价水平）、可加性（</w:t>
      </w:r>
      <w:r w:rsidRPr="00A07DCB">
        <w:rPr>
          <w:rFonts w:ascii="宋体" w:hAnsi="宋体" w:hint="eastAsia"/>
          <w:sz w:val="24"/>
        </w:rPr>
        <w:t>可加性意味着</w:t>
      </w:r>
      <w:r w:rsidRPr="00A07DCB">
        <w:rPr>
          <w:rFonts w:ascii="宋体" w:hAnsi="宋体"/>
          <w:sz w:val="24"/>
        </w:rPr>
        <w:t>在同一货币体系内，</w:t>
      </w:r>
      <w:r w:rsidRPr="00A07DCB">
        <w:rPr>
          <w:rFonts w:ascii="宋体" w:hAnsi="宋体" w:hint="eastAsia"/>
          <w:sz w:val="24"/>
        </w:rPr>
        <w:t>某</w:t>
      </w:r>
      <w:r w:rsidR="00CB12E9">
        <w:rPr>
          <w:rFonts w:ascii="宋体" w:hAnsi="宋体" w:hint="eastAsia"/>
          <w:sz w:val="24"/>
        </w:rPr>
        <w:t>个</w:t>
      </w:r>
      <w:r w:rsidRPr="00A07DCB">
        <w:rPr>
          <w:rFonts w:ascii="宋体" w:hAnsi="宋体" w:hint="eastAsia"/>
          <w:sz w:val="24"/>
        </w:rPr>
        <w:t>基本分类下所有规格品的支出在分别被相应</w:t>
      </w:r>
      <w:r w:rsidRPr="0024668C">
        <w:rPr>
          <w:rFonts w:hint="eastAsia"/>
          <w:sz w:val="24"/>
        </w:rPr>
        <w:t>PPP</w:t>
      </w:r>
      <w:r w:rsidRPr="00A07DCB">
        <w:rPr>
          <w:rFonts w:ascii="宋体" w:hAnsi="宋体" w:hint="eastAsia"/>
          <w:sz w:val="24"/>
        </w:rPr>
        <w:t>相除后，其和等于该基本分类下的总支出</w:t>
      </w:r>
      <w:r w:rsidR="00CB12E9">
        <w:rPr>
          <w:rFonts w:ascii="宋体" w:hAnsi="宋体" w:hint="eastAsia"/>
          <w:sz w:val="24"/>
        </w:rPr>
        <w:t>额</w:t>
      </w:r>
      <w:r w:rsidRPr="00A07DCB">
        <w:rPr>
          <w:rFonts w:ascii="宋体" w:hAnsi="宋体" w:hint="eastAsia"/>
          <w:sz w:val="24"/>
        </w:rPr>
        <w:t>除以相应</w:t>
      </w:r>
      <w:r w:rsidRPr="0024668C">
        <w:rPr>
          <w:rFonts w:hint="eastAsia"/>
          <w:sz w:val="24"/>
        </w:rPr>
        <w:t>PPP</w:t>
      </w:r>
      <w:r w:rsidRPr="00A07DCB">
        <w:rPr>
          <w:rFonts w:ascii="宋体" w:hAnsi="宋体"/>
          <w:sz w:val="24"/>
        </w:rPr>
        <w:t>）</w:t>
      </w:r>
      <w:r w:rsidR="002012C2">
        <w:rPr>
          <w:rFonts w:ascii="宋体" w:hAnsi="宋体"/>
          <w:sz w:val="24"/>
        </w:rPr>
        <w:t>、</w:t>
      </w:r>
      <w:r w:rsidR="002012C2" w:rsidRPr="00A07DCB">
        <w:rPr>
          <w:rFonts w:ascii="宋体" w:hAnsi="宋体"/>
          <w:sz w:val="24"/>
        </w:rPr>
        <w:t>特征性（双边比较的结果</w:t>
      </w:r>
      <w:r w:rsidR="002012C2">
        <w:rPr>
          <w:rFonts w:ascii="宋体" w:hAnsi="宋体"/>
          <w:sz w:val="24"/>
        </w:rPr>
        <w:t>在满足可传递性的同时</w:t>
      </w:r>
      <w:r w:rsidR="002012C2" w:rsidRPr="00A07DCB">
        <w:rPr>
          <w:rFonts w:ascii="宋体" w:hAnsi="宋体"/>
          <w:sz w:val="24"/>
        </w:rPr>
        <w:t>会失真，特征性给予这种失真设定了最低标准；</w:t>
      </w:r>
      <w:r w:rsidR="002012C2" w:rsidRPr="0024668C">
        <w:rPr>
          <w:sz w:val="24"/>
        </w:rPr>
        <w:t>GEKS</w:t>
      </w:r>
      <w:r w:rsidR="002012C2" w:rsidRPr="00A07DCB">
        <w:rPr>
          <w:rFonts w:ascii="宋体" w:hAnsi="宋体"/>
          <w:sz w:val="24"/>
        </w:rPr>
        <w:t>方法既满足可传递性、又能保留双边比较的特征，</w:t>
      </w:r>
      <w:r w:rsidR="002012C2">
        <w:rPr>
          <w:rFonts w:ascii="宋体" w:hAnsi="宋体"/>
          <w:sz w:val="24"/>
        </w:rPr>
        <w:t>这也是其被广泛应用的原因）</w:t>
      </w:r>
      <w:r w:rsidRPr="00A07DCB">
        <w:rPr>
          <w:rFonts w:ascii="宋体" w:hAnsi="宋体"/>
          <w:sz w:val="24"/>
        </w:rPr>
        <w:t>及可传递性等，其中可传递性指任意两国间的</w:t>
      </w:r>
      <w:r w:rsidRPr="0024668C">
        <w:rPr>
          <w:sz w:val="24"/>
        </w:rPr>
        <w:t>PPP</w:t>
      </w:r>
      <w:r w:rsidRPr="00A07DCB">
        <w:rPr>
          <w:rFonts w:ascii="宋体" w:hAnsi="宋体"/>
          <w:sz w:val="24"/>
        </w:rPr>
        <w:t>可通过各自</w:t>
      </w:r>
      <w:r w:rsidRPr="00A07DCB">
        <w:rPr>
          <w:rFonts w:ascii="宋体" w:hAnsi="宋体" w:hint="eastAsia"/>
          <w:sz w:val="24"/>
        </w:rPr>
        <w:t>针</w:t>
      </w:r>
      <w:r w:rsidRPr="00A07DCB">
        <w:rPr>
          <w:rFonts w:ascii="宋体" w:hAnsi="宋体"/>
          <w:sz w:val="24"/>
        </w:rPr>
        <w:t>对第三国的</w:t>
      </w:r>
      <w:r w:rsidRPr="0024668C">
        <w:rPr>
          <w:sz w:val="24"/>
        </w:rPr>
        <w:t>PPP</w:t>
      </w:r>
      <w:r w:rsidRPr="00A07DCB">
        <w:rPr>
          <w:rFonts w:ascii="宋体" w:hAnsi="宋体"/>
          <w:sz w:val="24"/>
        </w:rPr>
        <w:t>的值间接计算而得，它满足了内部比较的连贯性，对于单个商品的</w:t>
      </w:r>
      <w:r w:rsidRPr="0024668C">
        <w:rPr>
          <w:sz w:val="24"/>
        </w:rPr>
        <w:t>PPP</w:t>
      </w:r>
      <w:r w:rsidRPr="00A07DCB">
        <w:rPr>
          <w:rFonts w:ascii="宋体" w:hAnsi="宋体"/>
          <w:sz w:val="24"/>
        </w:rPr>
        <w:t>而言，可传递性自动满足：如</w:t>
      </w:r>
      <w:r w:rsidRPr="005851DB">
        <w:rPr>
          <w:rFonts w:ascii="等线" w:hAnsi="等线"/>
          <w:sz w:val="24"/>
        </w:rPr>
        <w:t>下式，如果</w:t>
      </w:r>
      <m:oMath>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m:t>
            </m:r>
          </m:sub>
          <m:sup>
            <m:r>
              <w:rPr>
                <w:rFonts w:ascii="Cambria Math" w:hAnsi="Cambria Math"/>
                <w:sz w:val="24"/>
              </w:rPr>
              <m:t>k</m:t>
            </m:r>
          </m:sup>
        </m:sSubSup>
      </m:oMath>
      <w:r w:rsidRPr="005851DB">
        <w:rPr>
          <w:rFonts w:ascii="等线" w:hAnsi="等线"/>
          <w:sz w:val="24"/>
        </w:rPr>
        <w:t>及</w:t>
      </w:r>
      <m:oMath>
        <m:sSubSup>
          <m:sSubSupPr>
            <m:ctrlPr>
              <w:rPr>
                <w:rFonts w:ascii="Cambria Math" w:hAnsi="Cambria Math"/>
                <w:i/>
                <w:sz w:val="24"/>
              </w:rPr>
            </m:ctrlPr>
          </m:sSubSupPr>
          <m:e>
            <m:r>
              <w:rPr>
                <w:rFonts w:ascii="Cambria Math" w:hAnsi="Cambria Math"/>
                <w:sz w:val="24"/>
              </w:rPr>
              <m:t>P</m:t>
            </m:r>
          </m:e>
          <m:sub>
            <m:r>
              <w:rPr>
                <w:rFonts w:ascii="Cambria Math" w:hAnsi="Cambria Math"/>
                <w:sz w:val="24"/>
              </w:rPr>
              <m:t>i</m:t>
            </m:r>
          </m:sub>
          <m:sup>
            <m:r>
              <w:rPr>
                <w:rFonts w:ascii="Cambria Math" w:hAnsi="Cambria Math"/>
                <w:sz w:val="24"/>
              </w:rPr>
              <m:t>j</m:t>
            </m:r>
          </m:sup>
        </m:sSubSup>
      </m:oMath>
      <w:r w:rsidRPr="005851DB">
        <w:rPr>
          <w:rFonts w:ascii="等线" w:hAnsi="等线"/>
          <w:sz w:val="24"/>
        </w:rPr>
        <w:t>分别表示</w:t>
      </w:r>
      <w:r w:rsidRPr="00DE0CC9">
        <w:rPr>
          <w:rFonts w:ascii="宋体" w:hAnsi="宋体"/>
          <w:sz w:val="24"/>
        </w:rPr>
        <w:t>第</w:t>
      </w:r>
      <w:r w:rsidRPr="0024668C">
        <w:rPr>
          <w:sz w:val="24"/>
        </w:rPr>
        <w:t>i</w:t>
      </w:r>
      <w:r w:rsidR="00CB12E9">
        <w:rPr>
          <w:rFonts w:ascii="宋体" w:hAnsi="宋体"/>
          <w:sz w:val="24"/>
        </w:rPr>
        <w:t>类规格品</w:t>
      </w:r>
      <w:r w:rsidRPr="00DE0CC9">
        <w:rPr>
          <w:rFonts w:ascii="宋体" w:hAnsi="宋体"/>
          <w:sz w:val="24"/>
        </w:rPr>
        <w:t>在</w:t>
      </w:r>
      <w:r w:rsidRPr="0024668C">
        <w:rPr>
          <w:sz w:val="24"/>
        </w:rPr>
        <w:t>j</w:t>
      </w:r>
      <w:r w:rsidRPr="00DE0CC9">
        <w:rPr>
          <w:rFonts w:ascii="宋体" w:hAnsi="宋体"/>
          <w:sz w:val="24"/>
        </w:rPr>
        <w:t>国与</w:t>
      </w:r>
      <w:r w:rsidRPr="0024668C">
        <w:rPr>
          <w:sz w:val="24"/>
        </w:rPr>
        <w:t>k</w:t>
      </w:r>
      <w:r w:rsidRPr="00DE0CC9">
        <w:rPr>
          <w:rFonts w:ascii="宋体" w:hAnsi="宋体"/>
          <w:sz w:val="24"/>
        </w:rPr>
        <w:t>国</w:t>
      </w:r>
      <w:r w:rsidRPr="00DE0CC9">
        <w:rPr>
          <w:rFonts w:ascii="宋体" w:hAnsi="宋体" w:hint="eastAsia"/>
          <w:sz w:val="24"/>
        </w:rPr>
        <w:t>的价格，那么</w:t>
      </w:r>
      <w:r w:rsidRPr="0024668C">
        <w:rPr>
          <w:sz w:val="24"/>
        </w:rPr>
        <w:t>k</w:t>
      </w:r>
      <w:r w:rsidR="00106DA8">
        <w:rPr>
          <w:rFonts w:ascii="宋体" w:hAnsi="宋体"/>
          <w:sz w:val="24"/>
        </w:rPr>
        <w:t>国与</w:t>
      </w:r>
      <w:r w:rsidRPr="0024668C">
        <w:rPr>
          <w:sz w:val="24"/>
        </w:rPr>
        <w:t>j</w:t>
      </w:r>
      <w:r w:rsidRPr="00DE0CC9">
        <w:rPr>
          <w:rFonts w:ascii="宋体" w:hAnsi="宋体"/>
          <w:sz w:val="24"/>
        </w:rPr>
        <w:t>国</w:t>
      </w:r>
      <w:r w:rsidRPr="00DE0CC9">
        <w:rPr>
          <w:rFonts w:ascii="宋体" w:hAnsi="宋体" w:hint="eastAsia"/>
          <w:sz w:val="24"/>
        </w:rPr>
        <w:t>的购买力平价指数即可表示为各自与第三方国家、如</w:t>
      </w:r>
      <w:r w:rsidRPr="0043105B">
        <w:rPr>
          <w:rFonts w:hint="eastAsia"/>
          <w:sz w:val="24"/>
          <w:szCs w:val="32"/>
        </w:rPr>
        <w:t>m</w:t>
      </w:r>
      <w:r w:rsidRPr="00DE0CC9">
        <w:rPr>
          <w:rFonts w:ascii="宋体" w:hAnsi="宋体" w:hint="eastAsia"/>
          <w:sz w:val="24"/>
        </w:rPr>
        <w:t>国</w:t>
      </w:r>
      <w:r w:rsidRPr="005851DB">
        <w:rPr>
          <w:rFonts w:ascii="等线" w:hAnsi="等线" w:hint="eastAsia"/>
          <w:sz w:val="24"/>
        </w:rPr>
        <w:t>的购买力平价的乘积</w:t>
      </w:r>
      <w:r w:rsidR="006959FF" w:rsidRPr="006959FF">
        <w:rPr>
          <w:rStyle w:val="ad"/>
          <w:rFonts w:ascii="宋体" w:hAnsi="宋体"/>
          <w:sz w:val="24"/>
        </w:rPr>
        <w:footnoteReference w:id="11"/>
      </w:r>
      <w:r w:rsidRPr="005851DB">
        <w:rPr>
          <w:rFonts w:ascii="等线" w:hAnsi="等线" w:hint="eastAsia"/>
          <w:sz w:val="24"/>
        </w:rPr>
        <w:t>：</w:t>
      </w:r>
    </w:p>
    <w:p w:rsidR="00600C3D" w:rsidRPr="00626387" w:rsidRDefault="00626387" w:rsidP="00600C3D">
      <m:oMathPara>
        <m:oMathParaPr>
          <m:jc m:val="right"/>
        </m:oMathParaPr>
        <m:oMath>
          <m:sSub>
            <m:sSubPr>
              <m:ctrlPr>
                <w:rPr>
                  <w:rFonts w:ascii="Cambria Math" w:eastAsia="Cambria Math" w:hAnsi="Cambria Math" w:cs="Cambria Math"/>
                </w:rPr>
              </m:ctrlPr>
            </m:sSubPr>
            <m:e>
              <m:r>
                <w:rPr>
                  <w:rFonts w:ascii="Cambria Math" w:eastAsia="Cambria Math" w:hAnsi="Cambria Math" w:cs="Cambria Math"/>
                </w:rPr>
                <m:t>PPP</m:t>
              </m:r>
            </m:e>
            <m:sub>
              <m:r>
                <w:rPr>
                  <w:rFonts w:ascii="Cambria Math" w:eastAsia="Cambria Math" w:hAnsi="Cambria Math" w:cs="Cambria Math"/>
                </w:rPr>
                <m:t>jk</m:t>
              </m:r>
            </m:sub>
          </m:sSub>
          <m:r>
            <m:rPr>
              <m:sty m:val="p"/>
            </m:rPr>
            <w:rPr>
              <w:rFonts w:ascii="Cambria Math" w:eastAsia="Cambria Math" w:hAnsi="Cambria Math" w:cs="Cambria Math"/>
            </w:rPr>
            <m:t>=</m:t>
          </m:r>
          <m:f>
            <m:fPr>
              <m:ctrlPr>
                <w:rPr>
                  <w:rFonts w:ascii="Cambria Math" w:eastAsia="Cambria Math" w:hAnsi="Cambria Math"/>
                </w:rPr>
              </m:ctrlPr>
            </m:fPr>
            <m:num>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k</m:t>
                  </m:r>
                </m:sup>
              </m:sSubSup>
            </m:num>
            <m:den>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j</m:t>
                  </m:r>
                </m:sup>
              </m:sSubSup>
            </m:den>
          </m:f>
          <m:r>
            <w:rPr>
              <w:rFonts w:ascii="Cambria Math" w:eastAsia="Cambria Math" w:hAnsi="Cambria Math"/>
            </w:rPr>
            <m:t xml:space="preserve">                                                                      </m:t>
          </m:r>
          <m:r>
            <m:rPr>
              <m:sty m:val="p"/>
            </m:rPr>
            <w:rPr>
              <w:rFonts w:ascii="Cambria Math" w:hAnsi="Cambria Math" w:cs="宋体" w:hint="eastAsia"/>
            </w:rPr>
            <m:t>（</m:t>
          </m:r>
          <m:r>
            <m:rPr>
              <m:sty m:val="p"/>
            </m:rPr>
            <w:rPr>
              <w:rFonts w:ascii="Cambria Math" w:hAnsi="宋体" w:cs="宋体" w:hint="eastAsia"/>
            </w:rPr>
            <m:t>2</m:t>
          </m:r>
          <m:r>
            <m:rPr>
              <m:sty m:val="p"/>
            </m:rPr>
            <w:rPr>
              <w:rFonts w:ascii="Cambria Math" w:hAnsi="宋体" w:cs="宋体"/>
            </w:rPr>
            <m:t>.1</m:t>
          </m:r>
          <m:r>
            <m:rPr>
              <m:sty m:val="p"/>
            </m:rPr>
            <w:rPr>
              <w:rFonts w:ascii="Cambria Math" w:hAnsi="Cambria Math" w:cs="宋体" w:hint="eastAsia"/>
            </w:rPr>
            <m:t>）</m:t>
          </m:r>
        </m:oMath>
      </m:oMathPara>
    </w:p>
    <w:p w:rsidR="00600C3D" w:rsidRPr="00626387" w:rsidRDefault="00626387" w:rsidP="00600C3D">
      <w:pPr>
        <w:rPr>
          <w:b/>
        </w:rPr>
      </w:pPr>
      <m:oMathPara>
        <m:oMathParaPr>
          <m:jc m:val="right"/>
        </m:oMathParaPr>
        <m:oMath>
          <m:sSub>
            <m:sSubPr>
              <m:ctrlPr>
                <w:rPr>
                  <w:rFonts w:ascii="Cambria Math" w:eastAsia="Cambria Math" w:hAnsi="Cambria Math" w:cs="Cambria Math"/>
                </w:rPr>
              </m:ctrlPr>
            </m:sSubPr>
            <m:e>
              <m:r>
                <w:rPr>
                  <w:rFonts w:ascii="Cambria Math" w:eastAsia="Cambria Math" w:hAnsi="Cambria Math" w:cs="Cambria Math"/>
                </w:rPr>
                <m:t>PPP</m:t>
              </m:r>
            </m:e>
            <m:sub>
              <m:r>
                <w:rPr>
                  <w:rFonts w:ascii="Cambria Math" w:eastAsia="Cambria Math" w:hAnsi="Cambria Math" w:cs="Cambria Math"/>
                </w:rPr>
                <m:t>jk</m:t>
              </m:r>
            </m:sub>
          </m:sSub>
          <m:r>
            <m:rPr>
              <m:sty m:val="p"/>
            </m:rPr>
            <w:rPr>
              <w:rFonts w:ascii="Cambria Math" w:eastAsia="Cambria Math" w:hAnsi="Cambria Math" w:cs="Cambria Math"/>
            </w:rPr>
            <m:t>=</m:t>
          </m:r>
          <m:f>
            <m:fPr>
              <m:ctrlPr>
                <w:rPr>
                  <w:rFonts w:ascii="Cambria Math" w:eastAsia="Cambria Math" w:hAnsi="Cambria Math"/>
                </w:rPr>
              </m:ctrlPr>
            </m:fPr>
            <m:num>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k</m:t>
                  </m:r>
                </m:sup>
              </m:sSubSup>
            </m:num>
            <m:den>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j</m:t>
                  </m:r>
                </m:sup>
              </m:sSubSup>
            </m:den>
          </m:f>
          <m:r>
            <w:rPr>
              <w:rFonts w:ascii="Cambria Math" w:eastAsia="Cambria Math" w:hAnsi="Cambria Math"/>
            </w:rPr>
            <m:t>=</m:t>
          </m:r>
          <m:f>
            <m:fPr>
              <m:ctrlPr>
                <w:rPr>
                  <w:rFonts w:ascii="Cambria Math" w:eastAsia="Cambria Math" w:hAnsi="Cambria Math"/>
                </w:rPr>
              </m:ctrlPr>
            </m:fPr>
            <m:num>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k</m:t>
                  </m:r>
                </m:sup>
              </m:sSubSup>
            </m:num>
            <m:den>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m</m:t>
                  </m:r>
                </m:sup>
              </m:sSubSup>
            </m:den>
          </m:f>
          <m:r>
            <w:rPr>
              <w:rFonts w:ascii="Cambria Math" w:eastAsia="Cambria Math" w:hAnsi="Cambria Math"/>
            </w:rPr>
            <m:t>×</m:t>
          </m:r>
          <m:f>
            <m:fPr>
              <m:ctrlPr>
                <w:rPr>
                  <w:rFonts w:ascii="Cambria Math" w:eastAsia="Cambria Math" w:hAnsi="Cambria Math"/>
                </w:rPr>
              </m:ctrlPr>
            </m:fPr>
            <m:num>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m</m:t>
                  </m:r>
                </m:sup>
              </m:sSubSup>
            </m:num>
            <m:den>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j</m:t>
                  </m:r>
                </m:sup>
              </m:sSubSup>
            </m:den>
          </m:f>
          <m:r>
            <w:rPr>
              <w:rFonts w:ascii="Cambria Math" w:eastAsia="Cambria Math" w:hAnsi="Cambria Math"/>
            </w:rPr>
            <m:t>=</m:t>
          </m:r>
          <m:sSub>
            <m:sSubPr>
              <m:ctrlPr>
                <w:rPr>
                  <w:rFonts w:ascii="Cambria Math" w:eastAsia="Cambria Math" w:hAnsi="Cambria Math" w:cs="Cambria Math"/>
                </w:rPr>
              </m:ctrlPr>
            </m:sSubPr>
            <m:e>
              <m:r>
                <w:rPr>
                  <w:rFonts w:ascii="Cambria Math" w:eastAsia="Cambria Math" w:hAnsi="Cambria Math" w:cs="Cambria Math"/>
                </w:rPr>
                <m:t>PPP</m:t>
              </m:r>
            </m:e>
            <m:sub>
              <m:r>
                <w:rPr>
                  <w:rFonts w:ascii="Cambria Math" w:eastAsia="Cambria Math" w:hAnsi="Cambria Math" w:cs="Cambria Math"/>
                </w:rPr>
                <m:t>jm</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PPP</m:t>
              </m:r>
            </m:e>
            <m:sub>
              <m:r>
                <w:rPr>
                  <w:rFonts w:ascii="Cambria Math" w:eastAsia="Cambria Math" w:hAnsi="Cambria Math" w:cs="Cambria Math"/>
                </w:rPr>
                <m:t>mk</m:t>
              </m:r>
            </m:sub>
          </m:sSub>
          <m:r>
            <w:rPr>
              <w:rFonts w:ascii="Cambria Math" w:eastAsia="Cambria Math" w:hAnsi="Cambria Math" w:cs="Cambria Math"/>
            </w:rPr>
            <m:t xml:space="preserve">                                       </m:t>
          </m:r>
          <m:r>
            <m:rPr>
              <m:sty m:val="p"/>
            </m:rPr>
            <w:rPr>
              <w:rFonts w:ascii="Cambria Math" w:hAnsi="Cambria Math" w:cs="宋体" w:hint="eastAsia"/>
            </w:rPr>
            <m:t>（</m:t>
          </m:r>
          <m:r>
            <m:rPr>
              <m:sty m:val="p"/>
            </m:rPr>
            <w:rPr>
              <w:rFonts w:ascii="Cambria Math" w:hAnsi="宋体" w:cs="宋体" w:hint="eastAsia"/>
            </w:rPr>
            <m:t>2</m:t>
          </m:r>
          <m:r>
            <m:rPr>
              <m:sty m:val="p"/>
            </m:rPr>
            <w:rPr>
              <w:rFonts w:ascii="Cambria Math" w:hAnsi="宋体" w:cs="宋体"/>
            </w:rPr>
            <m:t>.2</m:t>
          </m:r>
          <m:r>
            <m:rPr>
              <m:sty m:val="p"/>
            </m:rPr>
            <w:rPr>
              <w:rFonts w:ascii="Cambria Math" w:hAnsi="Cambria Math" w:cs="宋体" w:hint="eastAsia"/>
            </w:rPr>
            <m:t>）</m:t>
          </m:r>
        </m:oMath>
      </m:oMathPara>
    </w:p>
    <w:p w:rsidR="00600C3D" w:rsidRPr="005851DB" w:rsidRDefault="00600C3D" w:rsidP="00600C3D">
      <w:pPr>
        <w:spacing w:line="480" w:lineRule="exact"/>
        <w:ind w:firstLineChars="200" w:firstLine="480"/>
        <w:rPr>
          <w:rFonts w:ascii="等线" w:hAnsi="等线"/>
        </w:rPr>
      </w:pPr>
      <w:r w:rsidRPr="005851DB">
        <w:rPr>
          <w:rFonts w:ascii="等线" w:hAnsi="等线"/>
          <w:sz w:val="24"/>
        </w:rPr>
        <w:t>但在基于一篮子</w:t>
      </w:r>
      <w:r w:rsidRPr="00BD105C">
        <w:rPr>
          <w:rFonts w:ascii="宋体" w:hAnsi="宋体"/>
          <w:sz w:val="24"/>
        </w:rPr>
        <w:t>商品的多边</w:t>
      </w:r>
      <w:r w:rsidRPr="0024668C">
        <w:rPr>
          <w:sz w:val="24"/>
        </w:rPr>
        <w:t>PPP</w:t>
      </w:r>
      <w:r w:rsidRPr="00BD105C">
        <w:rPr>
          <w:rFonts w:ascii="宋体" w:hAnsi="宋体"/>
          <w:sz w:val="24"/>
        </w:rPr>
        <w:t>指数</w:t>
      </w:r>
      <w:r w:rsidRPr="005851DB">
        <w:rPr>
          <w:rFonts w:ascii="等线" w:hAnsi="等线"/>
          <w:sz w:val="24"/>
        </w:rPr>
        <w:t>计算时，可传递性则要求任</w:t>
      </w:r>
      <w:r w:rsidR="001A0C91" w:rsidRPr="005851DB">
        <w:rPr>
          <w:rFonts w:ascii="等线" w:hAnsi="等线" w:hint="eastAsia"/>
          <w:sz w:val="24"/>
        </w:rPr>
        <w:t>意</w:t>
      </w:r>
      <w:r w:rsidRPr="005851DB">
        <w:rPr>
          <w:rFonts w:ascii="等线" w:hAnsi="等线"/>
          <w:sz w:val="24"/>
        </w:rPr>
        <w:t>两国间的</w:t>
      </w:r>
      <w:r w:rsidRPr="0024668C">
        <w:rPr>
          <w:sz w:val="24"/>
        </w:rPr>
        <w:t>PPP</w:t>
      </w:r>
      <w:r w:rsidRPr="005851DB">
        <w:rPr>
          <w:rFonts w:ascii="等线" w:hAnsi="等线"/>
          <w:sz w:val="24"/>
        </w:rPr>
        <w:t>可由其各自与第三国</w:t>
      </w:r>
      <w:r w:rsidRPr="00BD105C">
        <w:rPr>
          <w:rFonts w:ascii="宋体" w:hAnsi="宋体"/>
          <w:sz w:val="24"/>
        </w:rPr>
        <w:t>的</w:t>
      </w:r>
      <w:r w:rsidRPr="0024668C">
        <w:rPr>
          <w:sz w:val="24"/>
        </w:rPr>
        <w:t>PPP</w:t>
      </w:r>
      <w:r w:rsidRPr="005851DB">
        <w:rPr>
          <w:rFonts w:ascii="等线" w:hAnsi="等线"/>
          <w:sz w:val="24"/>
        </w:rPr>
        <w:t>间接计算而得，如</w:t>
      </w:r>
      <w:r w:rsidRPr="00DE0CC9">
        <w:rPr>
          <w:rFonts w:ascii="宋体" w:hAnsi="宋体"/>
          <w:sz w:val="24"/>
        </w:rPr>
        <w:t>下式</w:t>
      </w:r>
      <w:r w:rsidRPr="00DE0CC9">
        <w:rPr>
          <w:rFonts w:ascii="宋体" w:hAnsi="宋体" w:hint="eastAsia"/>
          <w:sz w:val="24"/>
        </w:rPr>
        <w:t>(下式假定</w:t>
      </w:r>
      <w:r w:rsidRPr="0024668C">
        <w:rPr>
          <w:sz w:val="24"/>
        </w:rPr>
        <w:t>j</w:t>
      </w:r>
      <w:r w:rsidRPr="00DE0CC9">
        <w:rPr>
          <w:rFonts w:ascii="宋体" w:hAnsi="宋体"/>
          <w:sz w:val="24"/>
        </w:rPr>
        <w:t>国对</w:t>
      </w:r>
      <w:r w:rsidRPr="0024668C">
        <w:rPr>
          <w:sz w:val="24"/>
        </w:rPr>
        <w:t>m</w:t>
      </w:r>
      <w:r w:rsidRPr="00DE0CC9">
        <w:rPr>
          <w:rFonts w:ascii="宋体" w:hAnsi="宋体"/>
          <w:sz w:val="24"/>
        </w:rPr>
        <w:t>国</w:t>
      </w:r>
      <w:r w:rsidRPr="0024668C">
        <w:rPr>
          <w:sz w:val="24"/>
        </w:rPr>
        <w:t>PPP</w:t>
      </w:r>
      <w:r w:rsidRPr="00DE0CC9">
        <w:rPr>
          <w:rFonts w:ascii="宋体" w:hAnsi="宋体"/>
          <w:sz w:val="24"/>
        </w:rPr>
        <w:t>指数是</w:t>
      </w:r>
      <w:r w:rsidRPr="0024668C">
        <w:rPr>
          <w:sz w:val="24"/>
        </w:rPr>
        <w:t>m</w:t>
      </w:r>
      <w:r w:rsidRPr="00DE0CC9">
        <w:rPr>
          <w:rFonts w:ascii="宋体" w:hAnsi="宋体"/>
          <w:sz w:val="24"/>
        </w:rPr>
        <w:t>国对</w:t>
      </w:r>
      <w:r w:rsidRPr="0024668C">
        <w:rPr>
          <w:sz w:val="24"/>
        </w:rPr>
        <w:t>j</w:t>
      </w:r>
      <w:r w:rsidRPr="00DE0CC9">
        <w:rPr>
          <w:rFonts w:ascii="宋体" w:hAnsi="宋体"/>
          <w:sz w:val="24"/>
        </w:rPr>
        <w:t>国</w:t>
      </w:r>
      <w:r w:rsidRPr="0024668C">
        <w:rPr>
          <w:sz w:val="24"/>
        </w:rPr>
        <w:t>PPP</w:t>
      </w:r>
      <w:r w:rsidRPr="00DE0CC9">
        <w:rPr>
          <w:rFonts w:ascii="宋体" w:hAnsi="宋体"/>
          <w:sz w:val="24"/>
        </w:rPr>
        <w:t>指数的倒数)</w:t>
      </w:r>
      <w:r w:rsidRPr="005851DB">
        <w:rPr>
          <w:rFonts w:ascii="等线" w:hAnsi="等线"/>
          <w:sz w:val="24"/>
        </w:rPr>
        <w:t>。</w:t>
      </w:r>
    </w:p>
    <w:p w:rsidR="000C6C54" w:rsidRPr="00626387" w:rsidRDefault="00626387" w:rsidP="00DF0C4E">
      <w:pPr>
        <w:rPr>
          <w:b/>
        </w:rPr>
      </w:pPr>
      <m:oMathPara>
        <m:oMath>
          <m:r>
            <w:rPr>
              <w:rFonts w:ascii="Cambria Math" w:eastAsia="Cambria Math" w:hAnsi="Cambria Math" w:cs="Cambria Math"/>
            </w:rPr>
            <m:t xml:space="preserve">                                       </m:t>
          </m:r>
          <m:sSub>
            <m:sSubPr>
              <m:ctrlPr>
                <w:rPr>
                  <w:rFonts w:ascii="Cambria Math" w:eastAsia="Cambria Math" w:hAnsi="Cambria Math" w:cs="Cambria Math"/>
                </w:rPr>
              </m:ctrlPr>
            </m:sSubPr>
            <m:e>
              <m:r>
                <w:rPr>
                  <w:rFonts w:ascii="Cambria Math" w:eastAsia="Cambria Math" w:hAnsi="Cambria Math" w:cs="Cambria Math"/>
                </w:rPr>
                <m:t xml:space="preserve">       PPP</m:t>
              </m:r>
            </m:e>
            <m:sub>
              <m:r>
                <w:rPr>
                  <w:rFonts w:ascii="Cambria Math" w:eastAsia="Cambria Math" w:hAnsi="Cambria Math" w:cs="Cambria Math"/>
                </w:rPr>
                <m:t>jk</m:t>
              </m:r>
            </m:sub>
          </m:sSub>
          <m:r>
            <w:rPr>
              <w:rFonts w:ascii="Cambria Math" w:eastAsia="Cambria Math" w:hAnsi="Cambria Math"/>
            </w:rPr>
            <m:t>=</m:t>
          </m:r>
          <m:sSub>
            <m:sSubPr>
              <m:ctrlPr>
                <w:rPr>
                  <w:rFonts w:ascii="Cambria Math" w:eastAsia="Cambria Math" w:hAnsi="Cambria Math" w:cs="Cambria Math"/>
                </w:rPr>
              </m:ctrlPr>
            </m:sSubPr>
            <m:e>
              <m:r>
                <w:rPr>
                  <w:rFonts w:ascii="Cambria Math" w:eastAsia="Cambria Math" w:hAnsi="Cambria Math" w:cs="Cambria Math"/>
                </w:rPr>
                <m:t>PPP</m:t>
              </m:r>
            </m:e>
            <m:sub>
              <m:r>
                <w:rPr>
                  <w:rFonts w:ascii="Cambria Math" w:eastAsia="Cambria Math" w:hAnsi="Cambria Math" w:cs="Cambria Math"/>
                </w:rPr>
                <m:t>jm</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PPP</m:t>
              </m:r>
            </m:e>
            <m:sub>
              <m:r>
                <w:rPr>
                  <w:rFonts w:ascii="Cambria Math" w:eastAsia="Cambria Math" w:hAnsi="Cambria Math" w:cs="Cambria Math"/>
                </w:rPr>
                <m:t>mk</m:t>
              </m:r>
            </m:sub>
          </m:sSub>
          <m:r>
            <w:rPr>
              <w:rFonts w:ascii="Cambria Math" w:eastAsia="Cambria Math" w:hAnsi="Cambria Math" w:cs="Cambria Math"/>
            </w:rPr>
            <m:t>=</m:t>
          </m:r>
          <m:f>
            <m:fPr>
              <m:ctrlPr>
                <w:rPr>
                  <w:rFonts w:ascii="Cambria Math" w:eastAsia="Cambria Math" w:hAnsi="Cambria Math"/>
                </w:rPr>
              </m:ctrlPr>
            </m:fPr>
            <m:num>
              <m:sSub>
                <m:sSubPr>
                  <m:ctrlPr>
                    <w:rPr>
                      <w:rFonts w:ascii="Cambria Math" w:eastAsia="Cambria Math" w:hAnsi="Cambria Math"/>
                      <w:i/>
                    </w:rPr>
                  </m:ctrlPr>
                </m:sSubPr>
                <m:e>
                  <m:r>
                    <w:rPr>
                      <w:rFonts w:ascii="Cambria Math" w:eastAsia="Cambria Math" w:hAnsi="Cambria Math"/>
                    </w:rPr>
                    <m:t>PPP</m:t>
                  </m:r>
                </m:e>
                <m:sub>
                  <m:r>
                    <w:rPr>
                      <w:rFonts w:ascii="Cambria Math" w:eastAsia="Cambria Math" w:hAnsi="Cambria Math"/>
                    </w:rPr>
                    <m:t>mk</m:t>
                  </m:r>
                </m:sub>
              </m:sSub>
            </m:num>
            <m:den>
              <m:sSub>
                <m:sSubPr>
                  <m:ctrlPr>
                    <w:rPr>
                      <w:rFonts w:ascii="Cambria Math" w:eastAsia="Cambria Math" w:hAnsi="Cambria Math"/>
                      <w:i/>
                    </w:rPr>
                  </m:ctrlPr>
                </m:sSubPr>
                <m:e>
                  <m:r>
                    <w:rPr>
                      <w:rFonts w:ascii="Cambria Math" w:eastAsia="Cambria Math" w:hAnsi="Cambria Math"/>
                    </w:rPr>
                    <m:t>PPP</m:t>
                  </m:r>
                </m:e>
                <m:sub>
                  <m:r>
                    <w:rPr>
                      <w:rFonts w:ascii="Cambria Math" w:eastAsia="Cambria Math" w:hAnsi="Cambria Math"/>
                    </w:rPr>
                    <m:t>mj</m:t>
                  </m:r>
                </m:sub>
              </m:sSub>
            </m:den>
          </m:f>
          <m:r>
            <w:rPr>
              <w:rFonts w:ascii="Cambria Math" w:eastAsia="Cambria Math" w:hAnsi="Cambria Math"/>
            </w:rPr>
            <m:t xml:space="preserve">                                                  </m:t>
          </m:r>
          <m:r>
            <m:rPr>
              <m:sty m:val="p"/>
            </m:rPr>
            <w:rPr>
              <w:rFonts w:ascii="Cambria Math" w:hAnsi="Cambria Math" w:cs="宋体" w:hint="eastAsia"/>
            </w:rPr>
            <m:t>（</m:t>
          </m:r>
          <m:r>
            <m:rPr>
              <m:sty m:val="p"/>
            </m:rPr>
            <w:rPr>
              <w:rFonts w:ascii="Cambria Math" w:hAnsi="宋体" w:cs="宋体" w:hint="eastAsia"/>
            </w:rPr>
            <m:t>2</m:t>
          </m:r>
          <m:r>
            <m:rPr>
              <m:sty m:val="p"/>
            </m:rPr>
            <w:rPr>
              <w:rFonts w:ascii="Cambria Math" w:hAnsi="宋体" w:cs="宋体"/>
            </w:rPr>
            <m:t>.3</m:t>
          </m:r>
          <m:r>
            <m:rPr>
              <m:sty m:val="p"/>
            </m:rPr>
            <w:rPr>
              <w:rFonts w:ascii="Cambria Math" w:hAnsi="Cambria Math" w:cs="宋体" w:hint="eastAsia"/>
            </w:rPr>
            <m:t>）</m:t>
          </m:r>
        </m:oMath>
      </m:oMathPara>
    </w:p>
    <w:p w:rsidR="00DF0C4E" w:rsidRPr="00DF0C4E" w:rsidRDefault="00A66B12" w:rsidP="00DE0CC9">
      <w:pPr>
        <w:pStyle w:val="2"/>
      </w:pPr>
      <w:bookmarkStart w:id="32" w:name="_Toc8400741"/>
      <w:bookmarkStart w:id="33" w:name="_Toc10506153"/>
      <w:r>
        <w:t>2</w:t>
      </w:r>
      <w:r w:rsidR="00DF0C4E">
        <w:t>.2国际比较项目下</w:t>
      </w:r>
      <w:r w:rsidR="00DF0C4E">
        <w:rPr>
          <w:rFonts w:hint="eastAsia"/>
        </w:rPr>
        <w:t>区域购买力平价的核算方法</w:t>
      </w:r>
      <w:bookmarkEnd w:id="32"/>
      <w:bookmarkEnd w:id="33"/>
    </w:p>
    <w:p w:rsidR="00694CEF" w:rsidRPr="00A07DCB" w:rsidRDefault="00694CEF" w:rsidP="00694CEF">
      <w:pPr>
        <w:spacing w:line="480" w:lineRule="exact"/>
        <w:ind w:firstLineChars="200" w:firstLine="480"/>
        <w:rPr>
          <w:rFonts w:ascii="宋体" w:hAnsi="宋体"/>
          <w:sz w:val="24"/>
        </w:rPr>
      </w:pPr>
      <w:r>
        <w:rPr>
          <w:rFonts w:ascii="宋体" w:hAnsi="宋体"/>
          <w:noProof/>
          <w:sz w:val="24"/>
        </w:rPr>
        <w:t>由上可知</w:t>
      </w:r>
      <w:r w:rsidRPr="00A07DCB">
        <w:rPr>
          <w:rFonts w:ascii="宋体" w:hAnsi="宋体"/>
          <w:noProof/>
          <w:sz w:val="24"/>
        </w:rPr>
        <w:t>国际比较项目中区域购买力平价从计算步骤上大致分为两个步骤，一是计算基本分类</w:t>
      </w:r>
      <w:r w:rsidRPr="0024668C">
        <w:rPr>
          <w:sz w:val="24"/>
        </w:rPr>
        <w:t>PPP</w:t>
      </w:r>
      <w:r w:rsidRPr="00A07DCB">
        <w:rPr>
          <w:rFonts w:ascii="宋体" w:hAnsi="宋体"/>
          <w:noProof/>
          <w:sz w:val="24"/>
        </w:rPr>
        <w:t>，二是计算基本分类以上</w:t>
      </w:r>
      <w:r w:rsidRPr="0024668C">
        <w:rPr>
          <w:sz w:val="24"/>
        </w:rPr>
        <w:t>PPP</w:t>
      </w:r>
      <w:r w:rsidR="002012C2">
        <w:rPr>
          <w:rStyle w:val="ad"/>
          <w:rFonts w:ascii="宋体" w:hAnsi="宋体"/>
          <w:noProof/>
          <w:sz w:val="24"/>
        </w:rPr>
        <w:footnoteReference w:id="12"/>
      </w:r>
      <w:r w:rsidRPr="00A07DCB">
        <w:rPr>
          <w:rFonts w:ascii="宋体" w:hAnsi="宋体"/>
          <w:noProof/>
          <w:sz w:val="24"/>
        </w:rPr>
        <w:t>。</w:t>
      </w:r>
    </w:p>
    <w:p w:rsidR="00694CEF" w:rsidRPr="002012C2" w:rsidRDefault="00694CEF" w:rsidP="002012C2">
      <w:pPr>
        <w:spacing w:line="480" w:lineRule="exact"/>
        <w:ind w:firstLineChars="200" w:firstLine="480"/>
        <w:rPr>
          <w:rFonts w:ascii="宋体" w:hAnsi="宋体"/>
          <w:sz w:val="24"/>
        </w:rPr>
      </w:pPr>
      <w:r w:rsidRPr="00A07DCB">
        <w:rPr>
          <w:rFonts w:ascii="宋体" w:hAnsi="宋体"/>
          <w:sz w:val="24"/>
        </w:rPr>
        <w:t>对于步骤一中基本分类</w:t>
      </w:r>
      <w:r w:rsidRPr="0024668C">
        <w:rPr>
          <w:sz w:val="24"/>
        </w:rPr>
        <w:t>PPP</w:t>
      </w:r>
      <w:r w:rsidRPr="00A07DCB">
        <w:rPr>
          <w:rFonts w:ascii="宋体" w:hAnsi="宋体"/>
          <w:sz w:val="24"/>
        </w:rPr>
        <w:t>的计算，目前可采用</w:t>
      </w:r>
      <w:r w:rsidRPr="0024668C">
        <w:rPr>
          <w:sz w:val="24"/>
        </w:rPr>
        <w:t>GEKS</w:t>
      </w:r>
      <w:r w:rsidRPr="00A07DCB">
        <w:rPr>
          <w:rFonts w:ascii="宋体" w:hAnsi="宋体"/>
          <w:sz w:val="24"/>
        </w:rPr>
        <w:t>法（</w:t>
      </w:r>
      <w:r w:rsidRPr="0024668C">
        <w:rPr>
          <w:sz w:val="24"/>
        </w:rPr>
        <w:t>Gini-Elteto-Koves-Szulc</w:t>
      </w:r>
      <w:r w:rsidRPr="0024668C">
        <w:rPr>
          <w:sz w:val="24"/>
        </w:rPr>
        <w:t>，</w:t>
      </w:r>
      <w:r w:rsidRPr="0024668C">
        <w:rPr>
          <w:sz w:val="24"/>
        </w:rPr>
        <w:t>GEKS</w:t>
      </w:r>
      <w:r w:rsidRPr="00A07DCB">
        <w:rPr>
          <w:rFonts w:ascii="宋体" w:hAnsi="宋体"/>
          <w:sz w:val="24"/>
        </w:rPr>
        <w:t>）、国家产品虚拟法（</w:t>
      </w:r>
      <w:r w:rsidRPr="0024668C">
        <w:rPr>
          <w:sz w:val="24"/>
        </w:rPr>
        <w:t>Country Product Dummy</w:t>
      </w:r>
      <w:r w:rsidRPr="0024668C">
        <w:rPr>
          <w:sz w:val="24"/>
        </w:rPr>
        <w:t>，</w:t>
      </w:r>
      <w:r w:rsidRPr="0024668C">
        <w:rPr>
          <w:sz w:val="24"/>
        </w:rPr>
        <w:t>CPD</w:t>
      </w:r>
      <w:r w:rsidRPr="00A07DCB">
        <w:rPr>
          <w:rFonts w:ascii="宋体" w:hAnsi="宋体"/>
          <w:sz w:val="24"/>
        </w:rPr>
        <w:t>）以及二者的扩展形式；其中</w:t>
      </w:r>
      <w:r w:rsidRPr="0024668C">
        <w:rPr>
          <w:sz w:val="24"/>
        </w:rPr>
        <w:t>GEKS</w:t>
      </w:r>
      <w:r w:rsidR="002012C2">
        <w:rPr>
          <w:rFonts w:ascii="宋体" w:hAnsi="宋体"/>
          <w:sz w:val="24"/>
        </w:rPr>
        <w:t>法主要包含</w:t>
      </w:r>
      <w:r w:rsidRPr="0024668C">
        <w:rPr>
          <w:sz w:val="24"/>
        </w:rPr>
        <w:t>GEKS-JEVONS</w:t>
      </w:r>
      <w:r w:rsidRPr="0024668C">
        <w:rPr>
          <w:sz w:val="24"/>
        </w:rPr>
        <w:t>、</w:t>
      </w:r>
      <w:r w:rsidRPr="0024668C">
        <w:rPr>
          <w:sz w:val="24"/>
        </w:rPr>
        <w:t>GEKS-FISHER</w:t>
      </w:r>
      <w:r w:rsidRPr="00A07DCB">
        <w:rPr>
          <w:rFonts w:ascii="宋体" w:hAnsi="宋体"/>
          <w:sz w:val="24"/>
        </w:rPr>
        <w:t>这两种扩展形式，前者适用于在有数据缺失的情况计算基本分类</w:t>
      </w:r>
      <w:r w:rsidRPr="0024668C">
        <w:rPr>
          <w:sz w:val="24"/>
        </w:rPr>
        <w:t>PPP</w:t>
      </w:r>
      <w:r w:rsidRPr="00A07DCB">
        <w:rPr>
          <w:rFonts w:ascii="宋体" w:hAnsi="宋体"/>
          <w:sz w:val="24"/>
        </w:rPr>
        <w:t>，而后者主要用于在多边比较时计算基本分类以上</w:t>
      </w:r>
      <w:r w:rsidRPr="0024668C">
        <w:rPr>
          <w:sz w:val="24"/>
        </w:rPr>
        <w:t>PPP</w:t>
      </w:r>
      <w:r w:rsidRPr="00A07DCB">
        <w:rPr>
          <w:rFonts w:ascii="宋体" w:hAnsi="宋体"/>
          <w:sz w:val="24"/>
        </w:rPr>
        <w:t>。国际比较项目在计算</w:t>
      </w:r>
      <w:r w:rsidR="002012C2">
        <w:rPr>
          <w:rFonts w:ascii="宋体" w:hAnsi="宋体"/>
          <w:sz w:val="24"/>
        </w:rPr>
        <w:t>上述两步骤时分别</w:t>
      </w:r>
      <w:r w:rsidRPr="00A07DCB">
        <w:rPr>
          <w:rFonts w:ascii="宋体" w:hAnsi="宋体"/>
          <w:sz w:val="24"/>
        </w:rPr>
        <w:t>采用</w:t>
      </w:r>
      <w:r w:rsidRPr="0024668C">
        <w:rPr>
          <w:sz w:val="24"/>
        </w:rPr>
        <w:t>CPD</w:t>
      </w:r>
      <w:r w:rsidRPr="00A07DCB">
        <w:rPr>
          <w:rFonts w:ascii="宋体" w:hAnsi="宋体"/>
          <w:sz w:val="24"/>
        </w:rPr>
        <w:t>法</w:t>
      </w:r>
      <w:r w:rsidR="002012C2">
        <w:rPr>
          <w:rFonts w:ascii="宋体" w:hAnsi="宋体"/>
          <w:sz w:val="24"/>
        </w:rPr>
        <w:t>和</w:t>
      </w:r>
      <w:r w:rsidRPr="0024668C">
        <w:rPr>
          <w:sz w:val="24"/>
        </w:rPr>
        <w:t>GEKS</w:t>
      </w:r>
      <w:r w:rsidR="002012C2">
        <w:rPr>
          <w:rFonts w:ascii="宋体" w:hAnsi="宋体"/>
          <w:sz w:val="24"/>
        </w:rPr>
        <w:t>法，而</w:t>
      </w:r>
      <w:r w:rsidRPr="00A07DCB">
        <w:rPr>
          <w:rFonts w:ascii="宋体" w:hAnsi="宋体"/>
          <w:sz w:val="24"/>
        </w:rPr>
        <w:t>欧盟</w:t>
      </w:r>
      <w:r w:rsidRPr="0043105B">
        <w:rPr>
          <w:sz w:val="24"/>
          <w:szCs w:val="32"/>
        </w:rPr>
        <w:t>-OECD</w:t>
      </w:r>
      <w:r w:rsidRPr="00A07DCB">
        <w:rPr>
          <w:rFonts w:ascii="宋体" w:hAnsi="宋体"/>
          <w:sz w:val="24"/>
        </w:rPr>
        <w:t>对基本分类及以上</w:t>
      </w:r>
      <w:r w:rsidRPr="0024668C">
        <w:rPr>
          <w:sz w:val="24"/>
        </w:rPr>
        <w:t>PPP</w:t>
      </w:r>
      <w:r w:rsidRPr="00A07DCB">
        <w:rPr>
          <w:rFonts w:ascii="宋体" w:hAnsi="宋体"/>
          <w:sz w:val="24"/>
        </w:rPr>
        <w:t>均采用</w:t>
      </w:r>
      <w:r w:rsidRPr="0024668C">
        <w:rPr>
          <w:sz w:val="24"/>
        </w:rPr>
        <w:t>GEKS</w:t>
      </w:r>
      <w:r w:rsidRPr="00A07DCB">
        <w:rPr>
          <w:rFonts w:ascii="宋体" w:hAnsi="宋体"/>
          <w:sz w:val="24"/>
        </w:rPr>
        <w:t>法</w:t>
      </w:r>
      <w:r w:rsidR="002012C2">
        <w:rPr>
          <w:rFonts w:ascii="宋体" w:hAnsi="宋体"/>
          <w:sz w:val="24"/>
        </w:rPr>
        <w:t>进行核算</w:t>
      </w:r>
      <w:r w:rsidRPr="00A07DCB">
        <w:rPr>
          <w:rFonts w:ascii="宋体" w:hAnsi="宋体"/>
          <w:sz w:val="24"/>
        </w:rPr>
        <w:t>。</w:t>
      </w:r>
    </w:p>
    <w:p w:rsidR="00600C3D" w:rsidRPr="005851DB" w:rsidRDefault="00600C3D" w:rsidP="00600C3D">
      <w:pPr>
        <w:spacing w:line="480" w:lineRule="exact"/>
        <w:ind w:firstLineChars="200" w:firstLine="480"/>
        <w:rPr>
          <w:rFonts w:ascii="等线" w:hAnsi="等线"/>
          <w:sz w:val="24"/>
        </w:rPr>
      </w:pPr>
      <w:r w:rsidRPr="005851DB">
        <w:rPr>
          <w:rFonts w:ascii="等线" w:hAnsi="等线"/>
          <w:sz w:val="24"/>
        </w:rPr>
        <w:t>根据《国际比较项目手册》，具体的基本分类</w:t>
      </w:r>
      <w:r w:rsidRPr="0024668C">
        <w:rPr>
          <w:sz w:val="24"/>
        </w:rPr>
        <w:t>PPP</w:t>
      </w:r>
      <w:r w:rsidRPr="005851DB">
        <w:rPr>
          <w:rFonts w:ascii="等线" w:hAnsi="等线"/>
          <w:sz w:val="24"/>
        </w:rPr>
        <w:t>算法将根据数据采集的完整程度来划分为三种情况，各种情况分别采用不同的算法来计算。</w:t>
      </w:r>
    </w:p>
    <w:p w:rsidR="00600C3D" w:rsidRPr="005851DB" w:rsidRDefault="00600C3D" w:rsidP="00600C3D">
      <w:pPr>
        <w:spacing w:line="480" w:lineRule="exact"/>
        <w:ind w:firstLineChars="200" w:firstLine="480"/>
        <w:rPr>
          <w:rFonts w:ascii="等线" w:hAnsi="等线"/>
          <w:sz w:val="24"/>
        </w:rPr>
      </w:pPr>
      <w:r w:rsidRPr="005851DB">
        <w:rPr>
          <w:rFonts w:ascii="等线" w:hAnsi="等线"/>
          <w:sz w:val="24"/>
        </w:rPr>
        <w:t>对于价格数据完整、且无规格品权重数据的情况，通常采用杰文斯指数</w:t>
      </w:r>
      <w:r w:rsidRPr="00BD105C">
        <w:rPr>
          <w:rFonts w:ascii="宋体" w:hAnsi="宋体"/>
          <w:sz w:val="24"/>
        </w:rPr>
        <w:t>（</w:t>
      </w:r>
      <w:r w:rsidRPr="0024668C">
        <w:rPr>
          <w:rFonts w:hint="eastAsia"/>
          <w:sz w:val="24"/>
        </w:rPr>
        <w:t>Jevons</w:t>
      </w:r>
      <w:r w:rsidRPr="0024668C">
        <w:rPr>
          <w:sz w:val="24"/>
        </w:rPr>
        <w:t xml:space="preserve"> Index</w:t>
      </w:r>
      <w:r w:rsidRPr="00BD105C">
        <w:rPr>
          <w:rFonts w:ascii="宋体" w:hAnsi="宋体"/>
          <w:sz w:val="24"/>
        </w:rPr>
        <w:t>）</w:t>
      </w:r>
      <w:r w:rsidRPr="005851DB">
        <w:rPr>
          <w:rFonts w:ascii="等线" w:hAnsi="等线"/>
          <w:sz w:val="24"/>
        </w:rPr>
        <w:t>；</w:t>
      </w:r>
      <w:r w:rsidRPr="006B3DDA">
        <w:rPr>
          <w:sz w:val="24"/>
        </w:rPr>
        <w:t>在该情况下，核算中涉及的规格品在所有的样本国家均有采价，且被视为同等重要（无权重数据），那么任意两国（</w:t>
      </w:r>
      <w:r w:rsidRPr="00BD105C">
        <w:rPr>
          <w:rFonts w:ascii="宋体" w:hAnsi="宋体"/>
          <w:sz w:val="24"/>
        </w:rPr>
        <w:t>如</w:t>
      </w:r>
      <w:r w:rsidRPr="0043105B">
        <w:rPr>
          <w:sz w:val="24"/>
          <w:szCs w:val="32"/>
        </w:rPr>
        <w:t>j</w:t>
      </w:r>
      <w:r w:rsidRPr="00BD105C">
        <w:rPr>
          <w:rFonts w:ascii="宋体" w:hAnsi="宋体"/>
          <w:sz w:val="24"/>
        </w:rPr>
        <w:t>、</w:t>
      </w:r>
      <w:r w:rsidRPr="0024668C">
        <w:rPr>
          <w:sz w:val="24"/>
        </w:rPr>
        <w:t>k</w:t>
      </w:r>
      <w:r w:rsidR="00106DA8">
        <w:rPr>
          <w:sz w:val="24"/>
        </w:rPr>
        <w:t>两国）</w:t>
      </w:r>
      <w:r w:rsidRPr="006B3DDA">
        <w:rPr>
          <w:sz w:val="24"/>
        </w:rPr>
        <w:t>针对某</w:t>
      </w:r>
      <w:r w:rsidR="00106DA8">
        <w:rPr>
          <w:sz w:val="24"/>
        </w:rPr>
        <w:t>个</w:t>
      </w:r>
      <w:r w:rsidRPr="006B3DDA">
        <w:rPr>
          <w:sz w:val="24"/>
        </w:rPr>
        <w:t>基本</w:t>
      </w:r>
      <w:r w:rsidR="002012C2">
        <w:rPr>
          <w:rFonts w:ascii="宋体" w:hAnsi="宋体"/>
          <w:sz w:val="24"/>
        </w:rPr>
        <w:t>分类</w:t>
      </w:r>
      <w:r w:rsidRPr="0024668C">
        <w:rPr>
          <w:sz w:val="24"/>
        </w:rPr>
        <w:t>PPP</w:t>
      </w:r>
      <w:r w:rsidRPr="00BD105C">
        <w:rPr>
          <w:rFonts w:ascii="宋体" w:hAnsi="宋体"/>
          <w:sz w:val="24"/>
        </w:rPr>
        <w:t>计</w:t>
      </w:r>
      <w:r w:rsidRPr="005851DB">
        <w:rPr>
          <w:rFonts w:ascii="等线" w:hAnsi="等线"/>
          <w:sz w:val="24"/>
        </w:rPr>
        <w:t>算公式如下，该基本分类中包</w:t>
      </w:r>
      <w:r w:rsidRPr="00BD105C">
        <w:rPr>
          <w:rFonts w:ascii="宋体" w:hAnsi="宋体"/>
          <w:sz w:val="24"/>
        </w:rPr>
        <w:t>含</w:t>
      </w:r>
      <w:r w:rsidRPr="0024668C">
        <w:rPr>
          <w:sz w:val="24"/>
        </w:rPr>
        <w:t>N</w:t>
      </w:r>
      <w:r w:rsidR="00404AF0" w:rsidRPr="005851DB">
        <w:rPr>
          <w:rFonts w:ascii="等线" w:hAnsi="等线"/>
          <w:sz w:val="24"/>
        </w:rPr>
        <w:t>种</w:t>
      </w:r>
      <w:r w:rsidRPr="005851DB">
        <w:rPr>
          <w:rFonts w:ascii="等线" w:hAnsi="等线"/>
          <w:sz w:val="24"/>
        </w:rPr>
        <w:t>规格品，计算结果为简单几何平均值，该方法满足基国不变性及可传递性</w:t>
      </w:r>
      <w:r w:rsidR="000C6C54" w:rsidRPr="002012C2">
        <w:rPr>
          <w:rStyle w:val="ad"/>
          <w:rFonts w:ascii="宋体" w:hAnsi="宋体"/>
          <w:noProof/>
          <w:sz w:val="24"/>
        </w:rPr>
        <w:footnoteReference w:id="13"/>
      </w:r>
      <w:r w:rsidRPr="005851DB">
        <w:rPr>
          <w:rFonts w:ascii="等线" w:hAnsi="等线"/>
          <w:sz w:val="24"/>
        </w:rPr>
        <w:t>。</w:t>
      </w:r>
    </w:p>
    <w:p w:rsidR="00600C3D" w:rsidRPr="00626387" w:rsidRDefault="00626387" w:rsidP="00600C3D">
      <w:pPr>
        <w:rPr>
          <w:b/>
        </w:rPr>
      </w:pPr>
      <m:oMathPara>
        <m:oMathParaPr>
          <m:jc m:val="right"/>
        </m:oMathParaPr>
        <m:oMath>
          <m:sSubSup>
            <m:sSubSupPr>
              <m:ctrlPr>
                <w:rPr>
                  <w:rFonts w:ascii="Cambria Math" w:eastAsia="Cambria Math" w:hAnsi="Cambria Math"/>
                  <w:i/>
                </w:rPr>
              </m:ctrlPr>
            </m:sSubSupPr>
            <m:e>
              <m:r>
                <w:rPr>
                  <w:rFonts w:ascii="Cambria Math" w:eastAsia="Cambria Math" w:hAnsi="Cambria Math"/>
                </w:rPr>
                <m:t>PPP</m:t>
              </m:r>
            </m:e>
            <m:sub>
              <m:r>
                <w:rPr>
                  <w:rFonts w:ascii="Cambria Math" w:eastAsia="Cambria Math" w:hAnsi="Cambria Math"/>
                </w:rPr>
                <m:t>jk</m:t>
              </m:r>
            </m:sub>
            <m:sup>
              <m:r>
                <w:rPr>
                  <w:rFonts w:ascii="Cambria Math" w:eastAsia="Cambria Math" w:hAnsi="Cambria Math"/>
                </w:rPr>
                <m:t>Jevons</m:t>
              </m:r>
            </m:sup>
          </m:sSubSup>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i=1</m:t>
              </m:r>
            </m:sub>
            <m:sup>
              <m:r>
                <w:rPr>
                  <w:rFonts w:ascii="Cambria Math" w:eastAsia="Cambria Math" w:hAnsi="Cambria Math"/>
                </w:rPr>
                <m:t>N</m:t>
              </m:r>
            </m:sup>
            <m:e>
              <m:sSup>
                <m:sSupPr>
                  <m:ctrlPr>
                    <w:rPr>
                      <w:rFonts w:ascii="Cambria Math" w:eastAsia="Cambria Math" w:hAnsi="Cambria Math"/>
                      <w:i/>
                    </w:rPr>
                  </m:ctrlPr>
                </m:sSupPr>
                <m:e>
                  <m:d>
                    <m:dPr>
                      <m:begChr m:val="["/>
                      <m:endChr m:val="]"/>
                      <m:ctrlPr>
                        <w:rPr>
                          <w:rFonts w:ascii="Cambria Math" w:eastAsia="Cambria Math" w:hAnsi="Cambria Math"/>
                          <w:i/>
                        </w:rPr>
                      </m:ctrlPr>
                    </m:dPr>
                    <m:e>
                      <m:f>
                        <m:fPr>
                          <m:ctrlPr>
                            <w:rPr>
                              <w:rFonts w:ascii="Cambria Math" w:eastAsia="Cambria Math" w:hAnsi="Cambria Math"/>
                              <w:i/>
                            </w:rPr>
                          </m:ctrlPr>
                        </m:fPr>
                        <m:num>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k</m:t>
                              </m:r>
                            </m:sup>
                          </m:sSubSup>
                        </m:num>
                        <m:den>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j</m:t>
                              </m:r>
                            </m:sup>
                          </m:sSubSup>
                        </m:den>
                      </m:f>
                    </m:e>
                  </m:d>
                </m:e>
                <m:sup>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N</m:t>
                      </m:r>
                    </m:den>
                  </m:f>
                </m:sup>
              </m:sSup>
            </m:e>
          </m:nary>
          <m:r>
            <w:rPr>
              <w:rFonts w:ascii="Cambria Math" w:eastAsia="Cambria Math" w:hAnsi="Cambria Math"/>
            </w:rPr>
            <m:t xml:space="preserve">       for all j</m:t>
          </m:r>
          <m:r>
            <w:rPr>
              <w:rFonts w:ascii="Cambria Math" w:hAnsi="Cambria Math" w:cs="宋体" w:hint="eastAsia"/>
            </w:rPr>
            <m:t>,</m:t>
          </m:r>
          <m:r>
            <w:rPr>
              <w:rFonts w:ascii="Cambria Math" w:eastAsia="Cambria Math" w:hAnsi="Cambria Math"/>
            </w:rPr>
            <m:t>k=1</m:t>
          </m:r>
          <m:r>
            <w:rPr>
              <w:rFonts w:ascii="Cambria Math" w:hAnsi="Cambria Math" w:cs="宋体" w:hint="eastAsia"/>
            </w:rPr>
            <m:t>,</m:t>
          </m:r>
          <m:r>
            <w:rPr>
              <w:rFonts w:ascii="Cambria Math" w:hAnsi="Cambria Math" w:cs="宋体"/>
            </w:rPr>
            <m:t xml:space="preserve">2,…,C.                         </m:t>
          </m:r>
          <m:r>
            <m:rPr>
              <m:sty m:val="p"/>
            </m:rPr>
            <w:rPr>
              <w:rFonts w:ascii="Cambria Math" w:hAnsi="Cambria Math" w:cs="宋体"/>
            </w:rPr>
            <m:t>（</m:t>
          </m:r>
          <m:r>
            <m:rPr>
              <m:sty m:val="p"/>
            </m:rPr>
            <w:rPr>
              <w:rFonts w:ascii="Cambria Math" w:hAnsi="Cambria Math" w:cs="宋体" w:hint="eastAsia"/>
            </w:rPr>
            <m:t>2</m:t>
          </m:r>
          <m:r>
            <m:rPr>
              <m:sty m:val="p"/>
            </m:rPr>
            <w:rPr>
              <w:rFonts w:ascii="Cambria Math" w:hAnsi="Cambria Math" w:cs="宋体"/>
            </w:rPr>
            <m:t>.4</m:t>
          </m:r>
          <m:r>
            <m:rPr>
              <m:sty m:val="p"/>
            </m:rPr>
            <w:rPr>
              <w:rFonts w:ascii="Cambria Math" w:hAnsi="Cambria Math" w:cs="宋体"/>
            </w:rPr>
            <m:t>）</m:t>
          </m:r>
        </m:oMath>
      </m:oMathPara>
    </w:p>
    <w:p w:rsidR="00600C3D" w:rsidRPr="005851DB" w:rsidRDefault="00600C3D" w:rsidP="00600C3D">
      <w:pPr>
        <w:spacing w:line="480" w:lineRule="exact"/>
        <w:ind w:firstLineChars="200" w:firstLine="480"/>
        <w:rPr>
          <w:rFonts w:ascii="等线" w:hAnsi="等线"/>
          <w:sz w:val="24"/>
        </w:rPr>
      </w:pPr>
      <w:r w:rsidRPr="00DD7520">
        <w:rPr>
          <w:rFonts w:ascii="宋体" w:hAnsi="宋体"/>
          <w:sz w:val="24"/>
        </w:rPr>
        <w:lastRenderedPageBreak/>
        <w:t>对于价格数据不完整、无规格品权重数据的情况，通常采用</w:t>
      </w:r>
      <w:r w:rsidRPr="0024668C">
        <w:rPr>
          <w:sz w:val="24"/>
        </w:rPr>
        <w:t>Jevons-GEKS Index</w:t>
      </w:r>
      <w:r w:rsidRPr="00DD7520">
        <w:rPr>
          <w:rFonts w:ascii="宋体" w:hAnsi="宋体"/>
          <w:sz w:val="24"/>
        </w:rPr>
        <w:t>指数，其表示两国间的</w:t>
      </w:r>
      <w:r w:rsidRPr="0024668C">
        <w:rPr>
          <w:sz w:val="24"/>
        </w:rPr>
        <w:t>PPP</w:t>
      </w:r>
      <w:r w:rsidRPr="00DD7520">
        <w:rPr>
          <w:rFonts w:ascii="宋体" w:hAnsi="宋体"/>
          <w:sz w:val="24"/>
        </w:rPr>
        <w:t>为各自与所有国家杰文斯指数乘积的几何平均值</w:t>
      </w:r>
      <w:r w:rsidR="00DD7520" w:rsidRPr="00DD7520">
        <w:rPr>
          <w:rStyle w:val="ad"/>
          <w:rFonts w:ascii="宋体" w:hAnsi="宋体"/>
          <w:sz w:val="24"/>
        </w:rPr>
        <w:t>1</w:t>
      </w:r>
      <w:r w:rsidRPr="00DD7520">
        <w:rPr>
          <w:rFonts w:ascii="宋体" w:hAnsi="宋体"/>
          <w:sz w:val="24"/>
        </w:rPr>
        <w:t>。其</w:t>
      </w:r>
      <w:r w:rsidRPr="005851DB">
        <w:rPr>
          <w:rFonts w:ascii="等线" w:hAnsi="等线"/>
          <w:sz w:val="24"/>
        </w:rPr>
        <w:t>中，</w:t>
      </w:r>
      <m:oMath>
        <m:sSub>
          <m:sSubPr>
            <m:ctrlPr>
              <w:rPr>
                <w:rFonts w:ascii="Cambria Math" w:hAnsi="Cambria Math" w:cs="Cambria Math"/>
                <w:sz w:val="24"/>
              </w:rPr>
            </m:ctrlPr>
          </m:sSubPr>
          <m:e>
            <m:r>
              <w:rPr>
                <w:rFonts w:ascii="Cambria Math" w:hAnsi="Cambria Math" w:cs="Cambria Math"/>
                <w:sz w:val="24"/>
              </w:rPr>
              <m:t>N</m:t>
            </m:r>
          </m:e>
          <m:sub>
            <m:r>
              <w:rPr>
                <w:rFonts w:ascii="Cambria Math" w:hAnsi="Cambria Math" w:cs="Cambria Math"/>
                <w:sz w:val="24"/>
              </w:rPr>
              <m:t>jl</m:t>
            </m:r>
          </m:sub>
        </m:sSub>
      </m:oMath>
      <w:r w:rsidRPr="005851DB">
        <w:rPr>
          <w:rFonts w:ascii="等线" w:hAnsi="等线"/>
          <w:sz w:val="24"/>
        </w:rPr>
        <w:t>表示</w:t>
      </w:r>
      <w:r w:rsidRPr="00DD7520">
        <w:rPr>
          <w:rFonts w:ascii="宋体" w:hAnsi="宋体"/>
          <w:sz w:val="24"/>
        </w:rPr>
        <w:t>在某</w:t>
      </w:r>
      <w:r w:rsidR="00106DA8">
        <w:rPr>
          <w:rFonts w:ascii="宋体" w:hAnsi="宋体"/>
          <w:sz w:val="24"/>
        </w:rPr>
        <w:t>个</w:t>
      </w:r>
      <w:r w:rsidRPr="00DD7520">
        <w:rPr>
          <w:rFonts w:ascii="宋体" w:hAnsi="宋体"/>
          <w:sz w:val="24"/>
        </w:rPr>
        <w:t>基本分类下的所有规格品中</w:t>
      </w:r>
      <w:r w:rsidRPr="0024668C">
        <w:rPr>
          <w:sz w:val="24"/>
        </w:rPr>
        <w:t>j</w:t>
      </w:r>
      <w:r w:rsidRPr="00DD7520">
        <w:rPr>
          <w:rFonts w:ascii="宋体" w:hAnsi="宋体"/>
          <w:sz w:val="24"/>
        </w:rPr>
        <w:t>国与</w:t>
      </w:r>
      <w:r w:rsidRPr="0024668C">
        <w:rPr>
          <w:sz w:val="24"/>
        </w:rPr>
        <w:t>k</w:t>
      </w:r>
      <w:r w:rsidRPr="00DD7520">
        <w:rPr>
          <w:rFonts w:ascii="宋体" w:hAnsi="宋体"/>
          <w:sz w:val="24"/>
        </w:rPr>
        <w:t>国均对其采价的规格品数量，也即剔除了规格品</w:t>
      </w:r>
      <w:r w:rsidRPr="005851DB">
        <w:rPr>
          <w:rFonts w:ascii="等线" w:hAnsi="等线"/>
          <w:sz w:val="24"/>
        </w:rPr>
        <w:t>中两国均未对其采价、或仅有一国对其采价的数值缺失情况；同理，</w:t>
      </w:r>
      <m:oMath>
        <m:sSub>
          <m:sSubPr>
            <m:ctrlPr>
              <w:rPr>
                <w:rFonts w:ascii="Cambria Math" w:hAnsi="Cambria Math" w:cs="Cambria Math"/>
                <w:sz w:val="24"/>
              </w:rPr>
            </m:ctrlPr>
          </m:sSubPr>
          <m:e>
            <m:r>
              <w:rPr>
                <w:rFonts w:ascii="Cambria Math" w:hAnsi="Cambria Math" w:cs="Cambria Math"/>
                <w:sz w:val="24"/>
              </w:rPr>
              <m:t>N</m:t>
            </m:r>
          </m:e>
          <m:sub>
            <m:r>
              <w:rPr>
                <w:rFonts w:ascii="Cambria Math" w:hAnsi="Cambria Math" w:cs="Cambria Math"/>
                <w:sz w:val="24"/>
              </w:rPr>
              <m:t>jl</m:t>
            </m:r>
          </m:sub>
        </m:sSub>
      </m:oMath>
      <w:r w:rsidRPr="005851DB">
        <w:rPr>
          <w:rFonts w:ascii="等线" w:hAnsi="等线"/>
          <w:sz w:val="24"/>
        </w:rPr>
        <w:t>表示在某</w:t>
      </w:r>
      <w:r w:rsidR="00106DA8" w:rsidRPr="005851DB">
        <w:rPr>
          <w:rFonts w:ascii="等线" w:hAnsi="等线"/>
          <w:sz w:val="24"/>
        </w:rPr>
        <w:t>个</w:t>
      </w:r>
      <w:r w:rsidRPr="005851DB">
        <w:rPr>
          <w:rFonts w:ascii="等线" w:hAnsi="等线"/>
          <w:sz w:val="24"/>
        </w:rPr>
        <w:t>基本分类下的所</w:t>
      </w:r>
      <w:r w:rsidRPr="00DD7520">
        <w:rPr>
          <w:rFonts w:ascii="宋体" w:hAnsi="宋体"/>
          <w:sz w:val="24"/>
        </w:rPr>
        <w:t>有规格品中</w:t>
      </w:r>
      <w:r w:rsidRPr="0024668C">
        <w:rPr>
          <w:sz w:val="24"/>
        </w:rPr>
        <w:t>j</w:t>
      </w:r>
      <w:r w:rsidRPr="00DD7520">
        <w:rPr>
          <w:rFonts w:ascii="宋体" w:hAnsi="宋体"/>
          <w:sz w:val="24"/>
        </w:rPr>
        <w:t>国与</w:t>
      </w:r>
      <w:r w:rsidRPr="0024668C">
        <w:rPr>
          <w:sz w:val="24"/>
        </w:rPr>
        <w:t>l</w:t>
      </w:r>
      <w:r w:rsidRPr="00DD7520">
        <w:rPr>
          <w:rFonts w:ascii="宋体" w:hAnsi="宋体"/>
          <w:sz w:val="24"/>
        </w:rPr>
        <w:t>国均对其采价的规格品数量。该方法同样满足基国不变性及</w:t>
      </w:r>
      <w:r w:rsidRPr="006B3DDA">
        <w:rPr>
          <w:sz w:val="24"/>
        </w:rPr>
        <w:t>可传递性</w:t>
      </w:r>
      <w:r w:rsidRPr="005851DB">
        <w:rPr>
          <w:rFonts w:ascii="等线" w:hAnsi="等线"/>
          <w:sz w:val="24"/>
        </w:rPr>
        <w:t>，且当无价格数据缺失时，上述两种方法的计算结果一致。</w:t>
      </w:r>
    </w:p>
    <w:p w:rsidR="00600C3D" w:rsidRPr="00626387" w:rsidRDefault="00626387" w:rsidP="00600C3D">
      <m:oMathPara>
        <m:oMath>
          <m:sSubSup>
            <m:sSubSupPr>
              <m:ctrlPr>
                <w:rPr>
                  <w:rFonts w:ascii="Cambria Math" w:eastAsia="Cambria Math" w:hAnsi="Cambria Math"/>
                  <w:i/>
                </w:rPr>
              </m:ctrlPr>
            </m:sSubSupPr>
            <m:e>
              <m:r>
                <w:rPr>
                  <w:rFonts w:ascii="Cambria Math" w:eastAsia="Cambria Math" w:hAnsi="Cambria Math"/>
                </w:rPr>
                <m:t>PPP</m:t>
              </m:r>
            </m:e>
            <m:sub>
              <m:r>
                <w:rPr>
                  <w:rFonts w:ascii="Cambria Math" w:eastAsia="Cambria Math" w:hAnsi="Cambria Math"/>
                </w:rPr>
                <m:t>jk</m:t>
              </m:r>
            </m:sub>
            <m:sup>
              <m:r>
                <w:rPr>
                  <w:rFonts w:ascii="Cambria Math" w:eastAsia="Cambria Math" w:hAnsi="Cambria Math"/>
                </w:rPr>
                <m:t>Jevons-GEKS</m:t>
              </m:r>
            </m:sup>
          </m:sSubSup>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C</m:t>
              </m:r>
            </m:sup>
            <m:e>
              <m:sSup>
                <m:sSupPr>
                  <m:ctrlPr>
                    <w:rPr>
                      <w:rFonts w:ascii="Cambria Math" w:eastAsia="Cambria Math" w:hAnsi="Cambria Math"/>
                      <w:i/>
                    </w:rPr>
                  </m:ctrlPr>
                </m:sSupPr>
                <m:e>
                  <m:d>
                    <m:dPr>
                      <m:begChr m:val="["/>
                      <m:endChr m:val="]"/>
                      <m:ctrlPr>
                        <w:rPr>
                          <w:rFonts w:ascii="Cambria Math" w:eastAsia="Cambria Math" w:hAnsi="Cambria Math"/>
                          <w:i/>
                        </w:rPr>
                      </m:ctrlPr>
                    </m:dPr>
                    <m:e>
                      <m:sSubSup>
                        <m:sSubSupPr>
                          <m:ctrlPr>
                            <w:rPr>
                              <w:rFonts w:ascii="Cambria Math" w:eastAsia="Cambria Math" w:hAnsi="Cambria Math"/>
                              <w:i/>
                            </w:rPr>
                          </m:ctrlPr>
                        </m:sSubSupPr>
                        <m:e>
                          <m:r>
                            <w:rPr>
                              <w:rFonts w:ascii="Cambria Math" w:eastAsia="Cambria Math" w:hAnsi="Cambria Math"/>
                            </w:rPr>
                            <m:t>PPP</m:t>
                          </m:r>
                        </m:e>
                        <m:sub>
                          <m:r>
                            <w:rPr>
                              <w:rFonts w:ascii="Cambria Math" w:eastAsia="Cambria Math" w:hAnsi="Cambria Math"/>
                            </w:rPr>
                            <m:t>jl</m:t>
                          </m:r>
                        </m:sub>
                        <m:sup>
                          <m:r>
                            <w:rPr>
                              <w:rFonts w:ascii="Cambria Math" w:eastAsia="Cambria Math" w:hAnsi="Cambria Math"/>
                            </w:rPr>
                            <m:t>Jevons</m:t>
                          </m:r>
                        </m:sup>
                      </m:sSubSup>
                      <m:r>
                        <w:rPr>
                          <w:rFonts w:ascii="Cambria Math" w:eastAsia="Cambria Math" w:hAnsi="Cambria Math"/>
                        </w:rPr>
                        <m:t>×</m:t>
                      </m:r>
                      <m:sSubSup>
                        <m:sSubSupPr>
                          <m:ctrlPr>
                            <w:rPr>
                              <w:rFonts w:ascii="Cambria Math" w:eastAsia="Cambria Math" w:hAnsi="Cambria Math"/>
                              <w:i/>
                            </w:rPr>
                          </m:ctrlPr>
                        </m:sSubSupPr>
                        <m:e>
                          <m:r>
                            <w:rPr>
                              <w:rFonts w:ascii="Cambria Math" w:eastAsia="Cambria Math" w:hAnsi="Cambria Math"/>
                            </w:rPr>
                            <m:t>PPP</m:t>
                          </m:r>
                        </m:e>
                        <m:sub>
                          <m:r>
                            <w:rPr>
                              <w:rFonts w:ascii="Cambria Math" w:eastAsia="Cambria Math" w:hAnsi="Cambria Math"/>
                            </w:rPr>
                            <m:t>lk</m:t>
                          </m:r>
                        </m:sub>
                        <m:sup>
                          <m:r>
                            <w:rPr>
                              <w:rFonts w:ascii="Cambria Math" w:eastAsia="Cambria Math" w:hAnsi="Cambria Math"/>
                            </w:rPr>
                            <m:t>Jevons</m:t>
                          </m:r>
                        </m:sup>
                      </m:sSubSup>
                    </m:e>
                  </m:d>
                </m:e>
                <m:sup>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C</m:t>
                      </m:r>
                    </m:den>
                  </m:f>
                </m:sup>
              </m:sSup>
            </m:e>
          </m:nary>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l=1</m:t>
              </m:r>
            </m:sub>
            <m:sup>
              <m:r>
                <w:rPr>
                  <w:rFonts w:ascii="Cambria Math" w:eastAsia="Cambria Math" w:hAnsi="Cambria Math"/>
                </w:rPr>
                <m:t>C</m:t>
              </m:r>
            </m:sup>
            <m:e>
              <m:sSup>
                <m:sSupPr>
                  <m:ctrlPr>
                    <w:rPr>
                      <w:rFonts w:ascii="Cambria Math" w:eastAsia="Cambria Math" w:hAnsi="Cambria Math"/>
                      <w:i/>
                    </w:rPr>
                  </m:ctrlPr>
                </m:sSupPr>
                <m:e>
                  <m:d>
                    <m:dPr>
                      <m:begChr m:val="["/>
                      <m:endChr m:val="]"/>
                      <m:ctrlPr>
                        <w:rPr>
                          <w:rFonts w:ascii="Cambria Math" w:eastAsia="Cambria Math" w:hAnsi="Cambria Math"/>
                          <w:i/>
                        </w:rPr>
                      </m:ctrlPr>
                    </m:dPr>
                    <m:e>
                      <m:nary>
                        <m:naryPr>
                          <m:chr m:val="∏"/>
                          <m:limLoc m:val="undOvr"/>
                          <m:supHide m:val="1"/>
                          <m:ctrlPr>
                            <w:rPr>
                              <w:rFonts w:ascii="Cambria Math" w:eastAsia="Cambria Math" w:hAnsi="Cambria Math"/>
                              <w:i/>
                            </w:rPr>
                          </m:ctrlPr>
                        </m:naryPr>
                        <m:sub>
                          <m:r>
                            <w:rPr>
                              <w:rFonts w:ascii="Cambria Math" w:eastAsia="Cambria Math" w:hAnsi="Cambria Math"/>
                            </w:rPr>
                            <m:t>i=</m:t>
                          </m:r>
                          <m:sSub>
                            <m:sSubPr>
                              <m:ctrlPr>
                                <w:rPr>
                                  <w:rFonts w:ascii="Cambria Math" w:eastAsia="Cambria Math" w:hAnsi="Cambria Math"/>
                                  <w:i/>
                                </w:rPr>
                              </m:ctrlPr>
                            </m:sSubPr>
                            <m:e>
                              <m:r>
                                <w:rPr>
                                  <w:rFonts w:ascii="Cambria Math" w:eastAsia="Cambria Math" w:hAnsi="Cambria Math"/>
                                </w:rPr>
                                <m:t>N</m:t>
                              </m:r>
                            </m:e>
                            <m:sub>
                              <m:r>
                                <w:rPr>
                                  <w:rFonts w:ascii="Cambria Math" w:eastAsia="Cambria Math" w:hAnsi="Cambria Math"/>
                                </w:rPr>
                                <m:t>jl</m:t>
                              </m:r>
                            </m:sub>
                          </m:sSub>
                        </m:sub>
                        <m:sup/>
                        <m:e>
                          <m:sSup>
                            <m:sSupPr>
                              <m:ctrlPr>
                                <w:rPr>
                                  <w:rFonts w:ascii="Cambria Math" w:eastAsia="Cambria Math" w:hAnsi="Cambria Math"/>
                                  <w:i/>
                                </w:rPr>
                              </m:ctrlPr>
                            </m:sSupPr>
                            <m:e>
                              <m:d>
                                <m:dPr>
                                  <m:ctrlPr>
                                    <w:rPr>
                                      <w:rFonts w:ascii="Cambria Math" w:eastAsia="Cambria Math" w:hAnsi="Cambria Math"/>
                                      <w:i/>
                                    </w:rPr>
                                  </m:ctrlPr>
                                </m:dPr>
                                <m:e>
                                  <m:f>
                                    <m:fPr>
                                      <m:ctrlPr>
                                        <w:rPr>
                                          <w:rFonts w:ascii="Cambria Math" w:eastAsia="Cambria Math" w:hAnsi="Cambria Math"/>
                                          <w:i/>
                                        </w:rPr>
                                      </m:ctrlPr>
                                    </m:fPr>
                                    <m:num>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l</m:t>
                                          </m:r>
                                        </m:sup>
                                      </m:sSubSup>
                                    </m:num>
                                    <m:den>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j</m:t>
                                          </m:r>
                                        </m:sup>
                                      </m:sSubSup>
                                    </m:den>
                                  </m:f>
                                </m:e>
                              </m:d>
                            </m:e>
                            <m:sup>
                              <m:f>
                                <m:fPr>
                                  <m:ctrlPr>
                                    <w:rPr>
                                      <w:rFonts w:ascii="Cambria Math" w:eastAsia="Cambria Math" w:hAnsi="Cambria Math"/>
                                      <w:i/>
                                    </w:rPr>
                                  </m:ctrlPr>
                                </m:fPr>
                                <m:num>
                                  <m:r>
                                    <w:rPr>
                                      <w:rFonts w:ascii="Cambria Math" w:eastAsia="Cambria Math" w:hAnsi="Cambria Math"/>
                                    </w:rPr>
                                    <m:t>1</m:t>
                                  </m:r>
                                </m:num>
                                <m:den>
                                  <m:sSub>
                                    <m:sSubPr>
                                      <m:ctrlPr>
                                        <w:rPr>
                                          <w:rFonts w:ascii="Cambria Math" w:eastAsia="Cambria Math" w:hAnsi="Cambria Math"/>
                                          <w:i/>
                                        </w:rPr>
                                      </m:ctrlPr>
                                    </m:sSubPr>
                                    <m:e>
                                      <m:r>
                                        <w:rPr>
                                          <w:rFonts w:ascii="Cambria Math" w:eastAsia="Cambria Math" w:hAnsi="Cambria Math"/>
                                        </w:rPr>
                                        <m:t>N</m:t>
                                      </m:r>
                                    </m:e>
                                    <m:sub>
                                      <m:r>
                                        <w:rPr>
                                          <w:rFonts w:ascii="Cambria Math" w:eastAsia="Cambria Math" w:hAnsi="Cambria Math"/>
                                        </w:rPr>
                                        <m:t>jl</m:t>
                                      </m:r>
                                    </m:sub>
                                  </m:sSub>
                                </m:den>
                              </m:f>
                            </m:sup>
                          </m:sSup>
                          <m:r>
                            <w:rPr>
                              <w:rFonts w:ascii="Cambria Math" w:eastAsia="Cambria Math" w:hAnsi="Cambria Math"/>
                            </w:rPr>
                            <m:t>×</m:t>
                          </m:r>
                        </m:e>
                      </m:nary>
                      <m:nary>
                        <m:naryPr>
                          <m:chr m:val="∏"/>
                          <m:limLoc m:val="undOvr"/>
                          <m:supHide m:val="1"/>
                          <m:ctrlPr>
                            <w:rPr>
                              <w:rFonts w:ascii="Cambria Math" w:eastAsia="Cambria Math" w:hAnsi="Cambria Math"/>
                              <w:i/>
                            </w:rPr>
                          </m:ctrlPr>
                        </m:naryPr>
                        <m:sub>
                          <m:r>
                            <w:rPr>
                              <w:rFonts w:ascii="Cambria Math" w:eastAsia="Cambria Math" w:hAnsi="Cambria Math"/>
                            </w:rPr>
                            <m:t>i=</m:t>
                          </m:r>
                          <m:sSub>
                            <m:sSubPr>
                              <m:ctrlPr>
                                <w:rPr>
                                  <w:rFonts w:ascii="Cambria Math" w:eastAsia="Cambria Math" w:hAnsi="Cambria Math"/>
                                  <w:i/>
                                </w:rPr>
                              </m:ctrlPr>
                            </m:sSubPr>
                            <m:e>
                              <m:r>
                                <w:rPr>
                                  <w:rFonts w:ascii="Cambria Math" w:eastAsia="Cambria Math" w:hAnsi="Cambria Math"/>
                                </w:rPr>
                                <m:t>N</m:t>
                              </m:r>
                            </m:e>
                            <m:sub>
                              <m:r>
                                <w:rPr>
                                  <w:rFonts w:ascii="Cambria Math" w:eastAsia="Cambria Math" w:hAnsi="Cambria Math"/>
                                </w:rPr>
                                <m:t>lk</m:t>
                              </m:r>
                            </m:sub>
                          </m:sSub>
                        </m:sub>
                        <m:sup/>
                        <m:e>
                          <m:sSup>
                            <m:sSupPr>
                              <m:ctrlPr>
                                <w:rPr>
                                  <w:rFonts w:ascii="Cambria Math" w:eastAsia="Cambria Math" w:hAnsi="Cambria Math"/>
                                  <w:i/>
                                </w:rPr>
                              </m:ctrlPr>
                            </m:sSupPr>
                            <m:e>
                              <m:d>
                                <m:dPr>
                                  <m:ctrlPr>
                                    <w:rPr>
                                      <w:rFonts w:ascii="Cambria Math" w:eastAsia="Cambria Math" w:hAnsi="Cambria Math"/>
                                      <w:i/>
                                    </w:rPr>
                                  </m:ctrlPr>
                                </m:dPr>
                                <m:e>
                                  <m:f>
                                    <m:fPr>
                                      <m:ctrlPr>
                                        <w:rPr>
                                          <w:rFonts w:ascii="Cambria Math" w:eastAsia="Cambria Math" w:hAnsi="Cambria Math"/>
                                          <w:i/>
                                        </w:rPr>
                                      </m:ctrlPr>
                                    </m:fPr>
                                    <m:num>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k</m:t>
                                          </m:r>
                                        </m:sup>
                                      </m:sSubSup>
                                    </m:num>
                                    <m:den>
                                      <m:sSubSup>
                                        <m:sSubSupPr>
                                          <m:ctrlPr>
                                            <w:rPr>
                                              <w:rFonts w:ascii="Cambria Math" w:eastAsia="Cambria Math" w:hAnsi="Cambria Math"/>
                                              <w:i/>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l</m:t>
                                          </m:r>
                                        </m:sup>
                                      </m:sSubSup>
                                    </m:den>
                                  </m:f>
                                </m:e>
                              </m:d>
                            </m:e>
                            <m:sup>
                              <m:f>
                                <m:fPr>
                                  <m:ctrlPr>
                                    <w:rPr>
                                      <w:rFonts w:ascii="Cambria Math" w:eastAsia="Cambria Math" w:hAnsi="Cambria Math"/>
                                      <w:i/>
                                    </w:rPr>
                                  </m:ctrlPr>
                                </m:fPr>
                                <m:num>
                                  <m:r>
                                    <w:rPr>
                                      <w:rFonts w:ascii="Cambria Math" w:eastAsia="Cambria Math" w:hAnsi="Cambria Math"/>
                                    </w:rPr>
                                    <m:t>1</m:t>
                                  </m:r>
                                </m:num>
                                <m:den>
                                  <m:sSub>
                                    <m:sSubPr>
                                      <m:ctrlPr>
                                        <w:rPr>
                                          <w:rFonts w:ascii="Cambria Math" w:eastAsia="Cambria Math" w:hAnsi="Cambria Math"/>
                                          <w:i/>
                                        </w:rPr>
                                      </m:ctrlPr>
                                    </m:sSubPr>
                                    <m:e>
                                      <m:r>
                                        <w:rPr>
                                          <w:rFonts w:ascii="Cambria Math" w:eastAsia="Cambria Math" w:hAnsi="Cambria Math"/>
                                        </w:rPr>
                                        <m:t>N</m:t>
                                      </m:r>
                                    </m:e>
                                    <m:sub>
                                      <m:r>
                                        <w:rPr>
                                          <w:rFonts w:ascii="Cambria Math" w:eastAsia="Cambria Math" w:hAnsi="Cambria Math"/>
                                        </w:rPr>
                                        <m:t>lk</m:t>
                                      </m:r>
                                    </m:sub>
                                  </m:sSub>
                                </m:den>
                              </m:f>
                            </m:sup>
                          </m:sSup>
                        </m:e>
                      </m:nary>
                    </m:e>
                  </m:d>
                </m:e>
                <m:sup>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C</m:t>
                      </m:r>
                    </m:den>
                  </m:f>
                </m:sup>
              </m:sSup>
            </m:e>
          </m:nary>
          <m:r>
            <w:rPr>
              <w:rFonts w:ascii="Cambria Math" w:eastAsia="Cambria Math" w:hAnsi="Cambria Math"/>
            </w:rPr>
            <m:t xml:space="preserve">  </m:t>
          </m:r>
        </m:oMath>
      </m:oMathPara>
    </w:p>
    <w:p w:rsidR="00600C3D" w:rsidRPr="00626387" w:rsidRDefault="00626387" w:rsidP="00600C3D">
      <m:oMathPara>
        <m:oMathParaPr>
          <m:jc m:val="right"/>
        </m:oMathParaPr>
        <m:oMath>
          <m:r>
            <w:rPr>
              <w:rFonts w:ascii="Cambria Math" w:eastAsia="Cambria Math" w:hAnsi="Cambria Math"/>
            </w:rPr>
            <m:t xml:space="preserve">    j</m:t>
          </m:r>
          <m:r>
            <w:rPr>
              <w:rFonts w:ascii="Cambria Math" w:hAnsi="Cambria Math" w:cs="宋体" w:hint="eastAsia"/>
            </w:rPr>
            <m:t>,</m:t>
          </m:r>
          <m:r>
            <w:rPr>
              <w:rFonts w:ascii="Cambria Math" w:eastAsia="Cambria Math" w:hAnsi="Cambria Math"/>
            </w:rPr>
            <m:t>k=1</m:t>
          </m:r>
          <m:r>
            <w:rPr>
              <w:rFonts w:ascii="Cambria Math" w:hAnsi="Cambria Math" w:cs="宋体" w:hint="eastAsia"/>
            </w:rPr>
            <m:t>,</m:t>
          </m:r>
          <m:r>
            <w:rPr>
              <w:rFonts w:ascii="Cambria Math" w:hAnsi="Cambria Math" w:cs="宋体"/>
            </w:rPr>
            <m:t>2,…,C.</m:t>
          </m:r>
          <m:r>
            <m:rPr>
              <m:sty m:val="p"/>
            </m:rPr>
            <w:rPr>
              <w:rFonts w:ascii="Cambria Math" w:hAnsi="Cambria Math"/>
            </w:rPr>
            <m:t xml:space="preserve">                                                    </m:t>
          </m:r>
          <m:r>
            <m:rPr>
              <m:sty m:val="p"/>
            </m:rPr>
            <w:rPr>
              <w:rFonts w:ascii="Cambria Math" w:hAnsi="Cambria Math"/>
            </w:rPr>
            <m:t>（</m:t>
          </m:r>
          <m:r>
            <m:rPr>
              <m:sty m:val="p"/>
            </m:rPr>
            <w:rPr>
              <w:rFonts w:ascii="Cambria Math" w:hAnsi="Cambria Math" w:hint="eastAsia"/>
            </w:rPr>
            <m:t>2</m:t>
          </m:r>
          <m:r>
            <m:rPr>
              <m:sty m:val="p"/>
            </m:rPr>
            <w:rPr>
              <w:rFonts w:ascii="Cambria Math" w:hAnsi="Cambria Math"/>
            </w:rPr>
            <m:t>.5</m:t>
          </m:r>
          <m:r>
            <m:rPr>
              <m:sty m:val="p"/>
            </m:rPr>
            <w:rPr>
              <w:rFonts w:ascii="Cambria Math" w:hAnsi="Cambria Math"/>
            </w:rPr>
            <m:t>）</m:t>
          </m:r>
        </m:oMath>
      </m:oMathPara>
    </w:p>
    <w:p w:rsidR="00600C3D" w:rsidRPr="00DD7520" w:rsidRDefault="00600C3D" w:rsidP="00600C3D">
      <w:pPr>
        <w:spacing w:line="480" w:lineRule="exact"/>
        <w:ind w:firstLineChars="200" w:firstLine="480"/>
        <w:rPr>
          <w:rFonts w:ascii="宋体" w:hAnsi="宋体"/>
          <w:sz w:val="24"/>
        </w:rPr>
      </w:pPr>
      <w:r>
        <w:rPr>
          <w:rFonts w:hint="eastAsia"/>
          <w:sz w:val="24"/>
        </w:rPr>
        <w:t>此外，</w:t>
      </w:r>
      <w:r w:rsidRPr="00DD7520">
        <w:rPr>
          <w:rFonts w:ascii="宋体" w:hAnsi="宋体" w:hint="eastAsia"/>
          <w:sz w:val="24"/>
        </w:rPr>
        <w:t>还有</w:t>
      </w:r>
      <w:r w:rsidRPr="0024668C">
        <w:rPr>
          <w:sz w:val="24"/>
        </w:rPr>
        <w:t>Jevons-GEKS Index</w:t>
      </w:r>
      <w:r w:rsidRPr="00DD7520">
        <w:rPr>
          <w:rFonts w:ascii="宋体" w:hAnsi="宋体"/>
          <w:sz w:val="24"/>
        </w:rPr>
        <w:t>指数的扩展形式，适用于</w:t>
      </w:r>
      <w:r w:rsidRPr="00DD7520">
        <w:rPr>
          <w:rFonts w:ascii="宋体" w:hAnsi="宋体" w:hint="eastAsia"/>
          <w:sz w:val="24"/>
        </w:rPr>
        <w:t>数据不全、无权重信息、且代表规格品与非代表</w:t>
      </w:r>
      <w:r w:rsidR="00404AF0">
        <w:rPr>
          <w:rFonts w:ascii="宋体" w:hAnsi="宋体" w:hint="eastAsia"/>
          <w:sz w:val="24"/>
        </w:rPr>
        <w:t>性</w:t>
      </w:r>
      <w:r w:rsidRPr="00DD7520">
        <w:rPr>
          <w:rFonts w:ascii="宋体" w:hAnsi="宋体" w:hint="eastAsia"/>
          <w:sz w:val="24"/>
        </w:rPr>
        <w:t>规格品</w:t>
      </w:r>
      <w:r w:rsidR="001E6359">
        <w:rPr>
          <w:rFonts w:ascii="宋体" w:hAnsi="宋体" w:hint="eastAsia"/>
          <w:sz w:val="24"/>
        </w:rPr>
        <w:t>之</w:t>
      </w:r>
      <w:r w:rsidRPr="00DD7520">
        <w:rPr>
          <w:rFonts w:ascii="宋体" w:hAnsi="宋体" w:hint="eastAsia"/>
          <w:sz w:val="24"/>
        </w:rPr>
        <w:t>间差异较大的情况，</w:t>
      </w:r>
      <w:r w:rsidRPr="00DD7520">
        <w:rPr>
          <w:rFonts w:ascii="宋体" w:hAnsi="宋体"/>
          <w:sz w:val="24"/>
        </w:rPr>
        <w:t>在此不予赘述</w:t>
      </w:r>
      <w:r w:rsidRPr="00DD7520">
        <w:rPr>
          <w:rFonts w:ascii="宋体" w:hAnsi="宋体" w:hint="eastAsia"/>
          <w:sz w:val="24"/>
        </w:rPr>
        <w:t>。</w:t>
      </w:r>
    </w:p>
    <w:p w:rsidR="00600C3D" w:rsidRPr="00317A93" w:rsidRDefault="00600C3D" w:rsidP="00D43C9C">
      <w:pPr>
        <w:spacing w:line="480" w:lineRule="exact"/>
        <w:ind w:firstLineChars="200" w:firstLine="480"/>
        <w:rPr>
          <w:sz w:val="24"/>
        </w:rPr>
      </w:pPr>
      <w:r w:rsidRPr="00DD7520">
        <w:rPr>
          <w:rFonts w:ascii="宋体" w:hAnsi="宋体" w:hint="eastAsia"/>
          <w:sz w:val="24"/>
        </w:rPr>
        <w:t>另一种基本分类</w:t>
      </w:r>
      <w:r w:rsidRPr="0024668C">
        <w:rPr>
          <w:rFonts w:hint="eastAsia"/>
          <w:sz w:val="24"/>
        </w:rPr>
        <w:t>PPP</w:t>
      </w:r>
      <w:r w:rsidRPr="00DD7520">
        <w:rPr>
          <w:rFonts w:ascii="宋体" w:hAnsi="宋体" w:hint="eastAsia"/>
          <w:sz w:val="24"/>
        </w:rPr>
        <w:t>的计算方法为国家产品虚拟法，由</w:t>
      </w:r>
      <w:r w:rsidRPr="0024668C">
        <w:rPr>
          <w:sz w:val="24"/>
        </w:rPr>
        <w:t>Summers</w:t>
      </w:r>
      <w:r w:rsidRPr="00DD7520">
        <w:rPr>
          <w:rFonts w:ascii="宋体" w:hAnsi="宋体"/>
          <w:sz w:val="24"/>
        </w:rPr>
        <w:t>在</w:t>
      </w:r>
      <w:r w:rsidRPr="0043105B">
        <w:rPr>
          <w:rFonts w:hint="eastAsia"/>
          <w:sz w:val="24"/>
          <w:szCs w:val="32"/>
        </w:rPr>
        <w:t>1973</w:t>
      </w:r>
      <w:r w:rsidRPr="00DD7520">
        <w:rPr>
          <w:rFonts w:ascii="宋体" w:hAnsi="宋体" w:hint="eastAsia"/>
          <w:sz w:val="24"/>
        </w:rPr>
        <w:t>年第一次提出，该方法基于简单</w:t>
      </w:r>
      <w:r w:rsidR="00106DA8">
        <w:rPr>
          <w:rFonts w:ascii="宋体" w:hAnsi="宋体" w:hint="eastAsia"/>
          <w:sz w:val="24"/>
        </w:rPr>
        <w:t>的</w:t>
      </w:r>
      <w:r w:rsidRPr="00DD7520">
        <w:rPr>
          <w:rFonts w:ascii="宋体" w:hAnsi="宋体" w:hint="eastAsia"/>
          <w:sz w:val="24"/>
        </w:rPr>
        <w:t>回归模型来拟合缺失数据，并计算基本分类</w:t>
      </w:r>
      <w:r w:rsidRPr="0024668C">
        <w:rPr>
          <w:rFonts w:hint="eastAsia"/>
          <w:sz w:val="24"/>
        </w:rPr>
        <w:t>PPP</w:t>
      </w:r>
      <w:r w:rsidR="00DD7520">
        <w:rPr>
          <w:rStyle w:val="ad"/>
          <w:rFonts w:ascii="宋体" w:hAnsi="宋体"/>
          <w:sz w:val="24"/>
        </w:rPr>
        <w:footnoteReference w:id="14"/>
      </w:r>
      <w:r w:rsidRPr="00DD7520">
        <w:rPr>
          <w:rFonts w:ascii="宋体" w:hAnsi="宋体" w:hint="eastAsia"/>
          <w:sz w:val="24"/>
        </w:rPr>
        <w:t>。</w:t>
      </w:r>
      <w:r w:rsidRPr="0024668C">
        <w:rPr>
          <w:sz w:val="24"/>
        </w:rPr>
        <w:t>CPD</w:t>
      </w:r>
      <w:r w:rsidRPr="00BD105C">
        <w:rPr>
          <w:rFonts w:ascii="宋体" w:hAnsi="宋体"/>
          <w:sz w:val="24"/>
        </w:rPr>
        <w:t>的</w:t>
      </w:r>
      <w:r w:rsidRPr="00BD105C">
        <w:rPr>
          <w:rFonts w:ascii="宋体" w:hAnsi="宋体" w:hint="eastAsia"/>
          <w:sz w:val="24"/>
        </w:rPr>
        <w:t>经</w:t>
      </w:r>
      <w:r w:rsidRPr="005851DB">
        <w:rPr>
          <w:rFonts w:ascii="等线" w:hAnsi="等线" w:hint="eastAsia"/>
          <w:sz w:val="24"/>
        </w:rPr>
        <w:t>济理论基础为</w:t>
      </w:r>
      <w:r w:rsidRPr="005851DB">
        <w:rPr>
          <w:rFonts w:ascii="等线" w:hAnsi="等线"/>
          <w:sz w:val="24"/>
        </w:rPr>
        <w:t>一价定律，也即</w:t>
      </w:r>
      <w:r w:rsidR="001509CA" w:rsidRPr="005851DB">
        <w:rPr>
          <w:rFonts w:ascii="等线" w:hAnsi="等线"/>
          <w:sz w:val="24"/>
        </w:rPr>
        <w:t>当贸易壁垒及交易成本不存在的</w:t>
      </w:r>
      <w:r w:rsidRPr="005851DB">
        <w:rPr>
          <w:rFonts w:ascii="等线" w:hAnsi="等线"/>
          <w:sz w:val="24"/>
        </w:rPr>
        <w:t>情况下，用同一货币表示的同质可贸易产品的价格</w:t>
      </w:r>
      <w:r w:rsidR="001509CA" w:rsidRPr="005851DB">
        <w:rPr>
          <w:rFonts w:ascii="等线" w:hAnsi="等线"/>
          <w:sz w:val="24"/>
        </w:rPr>
        <w:t>应</w:t>
      </w:r>
      <w:r w:rsidRPr="005851DB">
        <w:rPr>
          <w:rFonts w:ascii="等线" w:hAnsi="等线"/>
          <w:sz w:val="24"/>
        </w:rPr>
        <w:t>相同，其计算公式如下，其中</w:t>
      </w:r>
      <m:oMath>
        <m:sSubSup>
          <m:sSubSupPr>
            <m:ctrlPr>
              <w:rPr>
                <w:rFonts w:ascii="Cambria Math" w:hAnsi="Cambria Math"/>
                <w:sz w:val="24"/>
              </w:rPr>
            </m:ctrlPr>
          </m:sSubSupPr>
          <m:e>
            <m:r>
              <w:rPr>
                <w:rFonts w:ascii="Cambria Math" w:hAnsi="Cambria Math"/>
                <w:sz w:val="24"/>
              </w:rPr>
              <m:t>P</m:t>
            </m:r>
          </m:e>
          <m:sub>
            <m:r>
              <w:rPr>
                <w:rFonts w:ascii="Cambria Math" w:hAnsi="Cambria Math"/>
                <w:sz w:val="24"/>
              </w:rPr>
              <m:t>i</m:t>
            </m:r>
          </m:sub>
          <m:sup>
            <m:r>
              <w:rPr>
                <w:rFonts w:ascii="Cambria Math" w:hAnsi="Cambria Math"/>
                <w:sz w:val="24"/>
              </w:rPr>
              <m:t>j</m:t>
            </m:r>
          </m:sup>
        </m:sSubSup>
      </m:oMath>
      <w:r w:rsidRPr="005851DB">
        <w:rPr>
          <w:rFonts w:ascii="等线" w:hAnsi="等线"/>
          <w:sz w:val="24"/>
        </w:rPr>
        <w:t>为</w:t>
      </w:r>
      <w:r w:rsidRPr="001509CA">
        <w:rPr>
          <w:rFonts w:ascii="宋体" w:hAnsi="宋体"/>
          <w:sz w:val="24"/>
        </w:rPr>
        <w:t>第</w:t>
      </w:r>
      <w:r w:rsidRPr="0024668C">
        <w:rPr>
          <w:sz w:val="24"/>
        </w:rPr>
        <w:t>i</w:t>
      </w:r>
      <w:r w:rsidR="00404AF0">
        <w:rPr>
          <w:rFonts w:ascii="宋体" w:hAnsi="宋体"/>
          <w:sz w:val="24"/>
        </w:rPr>
        <w:t>种</w:t>
      </w:r>
      <w:r w:rsidRPr="001509CA">
        <w:rPr>
          <w:rFonts w:ascii="宋体" w:hAnsi="宋体"/>
          <w:sz w:val="24"/>
        </w:rPr>
        <w:t>规格品</w:t>
      </w:r>
      <w:r w:rsidR="001509CA">
        <w:rPr>
          <w:rFonts w:ascii="宋体" w:hAnsi="宋体"/>
          <w:sz w:val="24"/>
        </w:rPr>
        <w:t>于</w:t>
      </w:r>
      <w:r w:rsidR="001509CA" w:rsidRPr="0024668C">
        <w:rPr>
          <w:sz w:val="24"/>
        </w:rPr>
        <w:t>j</w:t>
      </w:r>
      <w:r w:rsidR="001509CA" w:rsidRPr="001509CA">
        <w:rPr>
          <w:rFonts w:ascii="宋体" w:hAnsi="宋体"/>
          <w:sz w:val="24"/>
        </w:rPr>
        <w:t>国</w:t>
      </w:r>
      <w:r w:rsidRPr="001509CA">
        <w:rPr>
          <w:rFonts w:ascii="宋体" w:hAnsi="宋体" w:hint="eastAsia"/>
          <w:sz w:val="24"/>
        </w:rPr>
        <w:t>的价</w:t>
      </w:r>
      <w:r w:rsidRPr="005851DB">
        <w:rPr>
          <w:rFonts w:ascii="等线" w:hAnsi="等线" w:hint="eastAsia"/>
          <w:sz w:val="24"/>
        </w:rPr>
        <w:t>格，</w:t>
      </w:r>
      <m:oMath>
        <m:sSub>
          <m:sSubPr>
            <m:ctrlPr>
              <w:rPr>
                <w:rFonts w:ascii="Cambria Math" w:hAnsi="Cambria Math" w:cs="Cambria Math"/>
                <w:i/>
                <w:sz w:val="24"/>
              </w:rPr>
            </m:ctrlPr>
          </m:sSubPr>
          <m:e>
            <m:r>
              <w:rPr>
                <w:rFonts w:ascii="Cambria Math" w:hAnsi="Cambria Math" w:cs="Cambria Math"/>
                <w:sz w:val="24"/>
              </w:rPr>
              <m:t>PPP</m:t>
            </m:r>
          </m:e>
          <m:sub>
            <m:r>
              <w:rPr>
                <w:rFonts w:ascii="Cambria Math" w:hAnsi="Cambria Math" w:cs="Cambria Math"/>
                <w:sz w:val="24"/>
              </w:rPr>
              <m:t>j</m:t>
            </m:r>
          </m:sub>
        </m:sSub>
      </m:oMath>
      <w:r w:rsidRPr="005851DB">
        <w:rPr>
          <w:rFonts w:ascii="等线" w:hAnsi="等线" w:hint="eastAsia"/>
          <w:sz w:val="24"/>
        </w:rPr>
        <w:t>为</w:t>
      </w:r>
      <w:r w:rsidRPr="0024668C">
        <w:rPr>
          <w:rFonts w:hint="eastAsia"/>
          <w:sz w:val="24"/>
        </w:rPr>
        <w:t>j</w:t>
      </w:r>
      <w:r w:rsidRPr="001509CA">
        <w:rPr>
          <w:rFonts w:ascii="宋体" w:hAnsi="宋体" w:hint="eastAsia"/>
          <w:sz w:val="24"/>
        </w:rPr>
        <w:t>国购买力平</w:t>
      </w:r>
      <w:r w:rsidRPr="005851DB">
        <w:rPr>
          <w:rFonts w:ascii="等线" w:hAnsi="等线" w:hint="eastAsia"/>
          <w:sz w:val="24"/>
        </w:rPr>
        <w:t>价，</w:t>
      </w:r>
      <m:oMath>
        <m:sSub>
          <m:sSubPr>
            <m:ctrlPr>
              <w:rPr>
                <w:rFonts w:ascii="Cambria Math" w:hAnsi="Cambria Math" w:cs="Cambria Math"/>
                <w:i/>
                <w:sz w:val="24"/>
              </w:rPr>
            </m:ctrlPr>
          </m:sSubPr>
          <m:e>
            <m:r>
              <w:rPr>
                <w:rFonts w:ascii="Cambria Math" w:hAnsi="Cambria Math" w:cs="Cambria Math"/>
                <w:sz w:val="24"/>
              </w:rPr>
              <m:t>u</m:t>
            </m:r>
          </m:e>
          <m:sub>
            <m:r>
              <w:rPr>
                <w:rFonts w:ascii="Cambria Math" w:hAnsi="Cambria Math" w:cs="Cambria Math"/>
                <w:sz w:val="24"/>
              </w:rPr>
              <m:t>ij</m:t>
            </m:r>
          </m:sub>
        </m:sSub>
      </m:oMath>
      <w:r w:rsidRPr="005851DB">
        <w:rPr>
          <w:rFonts w:ascii="等线" w:hAnsi="等线" w:hint="eastAsia"/>
          <w:sz w:val="24"/>
        </w:rPr>
        <w:t>为随机误差项，服从均值为零、方差为常数</w:t>
      </w:r>
      <m:oMath>
        <m:sSup>
          <m:sSupPr>
            <m:ctrlPr>
              <w:rPr>
                <w:rFonts w:ascii="Cambria Math" w:hAnsi="Cambria Math"/>
                <w:sz w:val="24"/>
              </w:rPr>
            </m:ctrlPr>
          </m:sSupPr>
          <m:e>
            <m:r>
              <w:rPr>
                <w:rFonts w:ascii="Cambria Math" w:hAnsi="Cambria Math"/>
                <w:sz w:val="24"/>
              </w:rPr>
              <m:t>σ</m:t>
            </m:r>
          </m:e>
          <m:sup>
            <m:r>
              <w:rPr>
                <w:rFonts w:ascii="Cambria Math" w:hAnsi="Cambria Math"/>
                <w:sz w:val="24"/>
              </w:rPr>
              <m:t>2</m:t>
            </m:r>
          </m:sup>
        </m:sSup>
      </m:oMath>
      <w:r w:rsidRPr="005851DB">
        <w:rPr>
          <w:rFonts w:ascii="等线" w:hAnsi="等线"/>
          <w:sz w:val="24"/>
        </w:rPr>
        <w:t>的</w:t>
      </w:r>
      <w:r w:rsidRPr="005851DB">
        <w:rPr>
          <w:rFonts w:ascii="等线" w:hAnsi="等线" w:hint="eastAsia"/>
          <w:sz w:val="24"/>
        </w:rPr>
        <w:t>对数分布，</w:t>
      </w:r>
      <m:oMath>
        <m:sSub>
          <m:sSubPr>
            <m:ctrlPr>
              <w:rPr>
                <w:rFonts w:ascii="Cambria Math" w:hAnsi="Cambria Math" w:cs="Cambria Math"/>
                <w:i/>
                <w:sz w:val="24"/>
              </w:rPr>
            </m:ctrlPr>
          </m:sSubPr>
          <m:e>
            <m:r>
              <w:rPr>
                <w:rFonts w:ascii="Cambria Math" w:hAnsi="Cambria Math" w:cs="Cambria Math"/>
                <w:sz w:val="24"/>
              </w:rPr>
              <m:t>P</m:t>
            </m:r>
          </m:e>
          <m:sub>
            <m:r>
              <w:rPr>
                <w:rFonts w:ascii="Cambria Math" w:hAnsi="Cambria Math" w:cs="Cambria Math"/>
                <w:sz w:val="24"/>
              </w:rPr>
              <m:t>i</m:t>
            </m:r>
          </m:sub>
        </m:sSub>
      </m:oMath>
      <w:r w:rsidRPr="005851DB">
        <w:rPr>
          <w:rFonts w:ascii="等线" w:hAnsi="等线" w:hint="eastAsia"/>
          <w:sz w:val="24"/>
        </w:rPr>
        <w:t>为第</w:t>
      </w:r>
      <w:r w:rsidRPr="0024668C">
        <w:rPr>
          <w:rFonts w:hint="eastAsia"/>
          <w:sz w:val="24"/>
        </w:rPr>
        <w:t>i</w:t>
      </w:r>
      <w:r w:rsidR="00404AF0">
        <w:rPr>
          <w:rFonts w:ascii="宋体" w:hAnsi="宋体" w:hint="eastAsia"/>
          <w:sz w:val="24"/>
        </w:rPr>
        <w:t>种</w:t>
      </w:r>
      <w:r w:rsidRPr="005851DB">
        <w:rPr>
          <w:rFonts w:ascii="等线" w:hAnsi="等线" w:hint="eastAsia"/>
          <w:sz w:val="24"/>
        </w:rPr>
        <w:t>规格品的国际平均价格。</w:t>
      </w:r>
    </w:p>
    <w:p w:rsidR="00600C3D" w:rsidRPr="00626387" w:rsidRDefault="00626387" w:rsidP="00D43C9C">
      <w:pPr>
        <w:spacing w:line="480" w:lineRule="exact"/>
        <w:rPr>
          <w:rFonts w:ascii="Cambria Math" w:hAnsi="Cambria Math"/>
          <w:b/>
        </w:rPr>
      </w:pPr>
      <m:oMathPara>
        <m:oMathParaPr>
          <m:jc m:val="right"/>
        </m:oMathParaPr>
        <m:oMath>
          <m:sSubSup>
            <m:sSubSupPr>
              <m:ctrlPr>
                <w:rPr>
                  <w:rFonts w:ascii="Cambria Math" w:eastAsia="Cambria Math" w:hAnsi="Cambria Math"/>
                </w:rPr>
              </m:ctrlPr>
            </m:sSubSupPr>
            <m:e>
              <m:r>
                <w:rPr>
                  <w:rFonts w:ascii="Cambria Math" w:eastAsia="Cambria Math" w:hAnsi="Cambria Math"/>
                </w:rPr>
                <m:t>P</m:t>
              </m:r>
            </m:e>
            <m:sub>
              <m:r>
                <w:rPr>
                  <w:rFonts w:ascii="Cambria Math" w:eastAsia="Cambria Math" w:hAnsi="Cambria Math"/>
                </w:rPr>
                <m:t>i</m:t>
              </m:r>
            </m:sub>
            <m:sup>
              <m:r>
                <w:rPr>
                  <w:rFonts w:ascii="Cambria Math" w:eastAsia="Cambria Math" w:hAnsi="Cambria Math"/>
                </w:rPr>
                <m:t>j</m:t>
              </m:r>
            </m:sup>
          </m:sSubSup>
          <m:r>
            <m:rPr>
              <m:sty m:val="p"/>
            </m:rPr>
            <w:rPr>
              <w:rFonts w:ascii="Cambria Math" w:eastAsia="Cambria Math" w:hAnsi="Cambria Math" w:cs="Cambria Math"/>
            </w:rPr>
            <m:t>=</m:t>
          </m:r>
          <m:sSub>
            <m:sSubPr>
              <m:ctrlPr>
                <w:rPr>
                  <w:rFonts w:ascii="Cambria Math" w:eastAsia="Cambria Math" w:hAnsi="Cambria Math"/>
                </w:rPr>
              </m:ctrlPr>
            </m:sSubPr>
            <m:e>
              <m:r>
                <w:rPr>
                  <w:rFonts w:ascii="Cambria Math" w:eastAsia="Cambria Math" w:hAnsi="Cambria Math"/>
                </w:rPr>
                <m:t>PPP</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ij</m:t>
              </m:r>
            </m:sub>
          </m:sSub>
          <m:r>
            <w:rPr>
              <w:rFonts w:ascii="Cambria Math" w:hAnsi="Cambria Math" w:cs="宋体" w:hint="eastAsia"/>
            </w:rPr>
            <m:t>；</m:t>
          </m:r>
          <m:r>
            <w:rPr>
              <w:rFonts w:ascii="Cambria Math" w:hAnsi="Cambria Math" w:cs="宋体"/>
            </w:rPr>
            <m:t xml:space="preserve">         </m:t>
          </m:r>
          <m:r>
            <w:rPr>
              <w:rFonts w:ascii="Cambria Math" w:hAnsi="宋体" w:cs="宋体" w:hint="eastAsia"/>
            </w:rPr>
            <m:t>j=</m:t>
          </m:r>
          <m:r>
            <w:rPr>
              <w:rFonts w:ascii="Cambria Math" w:hAnsi="宋体" w:cs="宋体"/>
            </w:rPr>
            <m:t>1</m:t>
          </m:r>
          <m:r>
            <w:rPr>
              <w:rFonts w:ascii="Cambria Math" w:hAnsi="宋体" w:cs="宋体"/>
            </w:rPr>
            <m:t>，</m:t>
          </m:r>
          <m:r>
            <w:rPr>
              <w:rFonts w:ascii="Cambria Math" w:hAnsi="宋体" w:cs="宋体"/>
            </w:rPr>
            <m:t>2</m:t>
          </m:r>
          <m:r>
            <w:rPr>
              <w:rFonts w:ascii="Cambria Math" w:hAnsi="宋体" w:cs="宋体"/>
            </w:rPr>
            <m:t>，…，</m:t>
          </m:r>
          <m:r>
            <w:rPr>
              <w:rFonts w:ascii="Cambria Math" w:hAnsi="宋体" w:cs="宋体"/>
            </w:rPr>
            <m:t>C</m:t>
          </m:r>
          <m:r>
            <w:rPr>
              <w:rFonts w:ascii="Cambria Math" w:hAnsi="宋体" w:cs="宋体"/>
            </w:rPr>
            <m:t>；</m:t>
          </m:r>
          <m:r>
            <w:rPr>
              <w:rFonts w:ascii="Cambria Math" w:hAnsi="宋体" w:cs="宋体"/>
            </w:rPr>
            <m:t>i=1</m:t>
          </m:r>
          <m:r>
            <w:rPr>
              <w:rFonts w:ascii="Cambria Math" w:hAnsi="宋体" w:cs="宋体"/>
            </w:rPr>
            <m:t>，</m:t>
          </m:r>
          <m:r>
            <w:rPr>
              <w:rFonts w:ascii="Cambria Math" w:hAnsi="宋体" w:cs="宋体"/>
            </w:rPr>
            <m:t>2</m:t>
          </m:r>
          <m:r>
            <w:rPr>
              <w:rFonts w:ascii="Cambria Math" w:hAnsi="宋体" w:cs="宋体"/>
            </w:rPr>
            <m:t>，…，</m:t>
          </m:r>
          <m:r>
            <w:rPr>
              <w:rFonts w:ascii="Cambria Math" w:hAnsi="宋体" w:cs="宋体"/>
            </w:rPr>
            <m:t xml:space="preserve">N              </m:t>
          </m:r>
          <m:r>
            <m:rPr>
              <m:sty m:val="p"/>
            </m:rPr>
            <w:rPr>
              <w:rFonts w:ascii="Cambria Math" w:hAnsi="宋体" w:cs="宋体" w:hint="eastAsia"/>
            </w:rPr>
            <m:t>（</m:t>
          </m:r>
          <m:r>
            <m:rPr>
              <m:sty m:val="p"/>
            </m:rPr>
            <w:rPr>
              <w:rFonts w:ascii="Cambria Math" w:hAnsi="宋体" w:cs="宋体" w:hint="eastAsia"/>
            </w:rPr>
            <m:t>2</m:t>
          </m:r>
          <m:r>
            <m:rPr>
              <m:sty m:val="p"/>
            </m:rPr>
            <w:rPr>
              <w:rFonts w:ascii="Cambria Math" w:hAnsi="宋体" w:cs="宋体"/>
            </w:rPr>
            <m:t>.6</m:t>
          </m:r>
          <m:r>
            <m:rPr>
              <m:sty m:val="p"/>
            </m:rPr>
            <w:rPr>
              <w:rFonts w:ascii="Cambria Math" w:hAnsi="宋体" w:cs="宋体"/>
            </w:rPr>
            <m:t>）</m:t>
          </m:r>
        </m:oMath>
      </m:oMathPara>
    </w:p>
    <w:p w:rsidR="00600C3D" w:rsidRPr="005851DB" w:rsidRDefault="00600C3D" w:rsidP="00D43C9C">
      <w:pPr>
        <w:spacing w:line="480" w:lineRule="exact"/>
        <w:ind w:firstLineChars="200" w:firstLine="480"/>
        <w:rPr>
          <w:rFonts w:ascii="等线" w:hAnsi="等线"/>
          <w:sz w:val="24"/>
        </w:rPr>
      </w:pPr>
      <w:r w:rsidRPr="005851DB">
        <w:rPr>
          <w:rFonts w:ascii="等线" w:hAnsi="等线"/>
          <w:sz w:val="24"/>
        </w:rPr>
        <w:t>上述公式在两边取对数后可转化为如下形式，如若令</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oMath>
      <w:r w:rsidRPr="005851DB">
        <w:rPr>
          <w:rFonts w:ascii="等线" w:hAnsi="等线"/>
          <w:sz w:val="24"/>
        </w:rPr>
        <w:t>等同</w:t>
      </w:r>
      <w:r w:rsidRPr="001509CA">
        <w:rPr>
          <w:rFonts w:ascii="宋体" w:hAnsi="宋体"/>
          <w:sz w:val="24"/>
        </w:rPr>
        <w:t>于</w:t>
      </w:r>
      <w:r w:rsidRPr="0024668C">
        <w:rPr>
          <w:sz w:val="24"/>
        </w:rPr>
        <w:t>j</w:t>
      </w:r>
      <w:r w:rsidRPr="005851DB">
        <w:rPr>
          <w:rFonts w:ascii="等线" w:hAnsi="等线"/>
          <w:sz w:val="24"/>
        </w:rPr>
        <w:t>国购买力平价</w:t>
      </w:r>
      <w:r w:rsidRPr="005851DB">
        <w:rPr>
          <w:rFonts w:ascii="等线" w:hAnsi="等线" w:hint="eastAsia"/>
          <w:sz w:val="24"/>
        </w:rPr>
        <w:t>的对数值，</w:t>
      </w: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i</m:t>
            </m:r>
          </m:sub>
        </m:sSub>
      </m:oMath>
      <w:r w:rsidRPr="005851DB">
        <w:rPr>
          <w:rFonts w:ascii="等线" w:hAnsi="等线"/>
          <w:sz w:val="24"/>
        </w:rPr>
        <w:t>等同于每个规格品的国际平均价格的对数值，那么，当</w:t>
      </w:r>
      <w:r w:rsidR="001E6359" w:rsidRPr="005851DB">
        <w:rPr>
          <w:rFonts w:ascii="等线" w:hAnsi="等线"/>
          <w:sz w:val="24"/>
        </w:rPr>
        <w:t>我们</w:t>
      </w:r>
      <w:r w:rsidRPr="005851DB">
        <w:rPr>
          <w:rFonts w:ascii="等线" w:hAnsi="等线"/>
          <w:sz w:val="24"/>
        </w:rPr>
        <w:t>估计出未知参数</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j</m:t>
            </m:r>
          </m:sub>
        </m:sSub>
      </m:oMath>
      <w:r w:rsidRPr="005851DB">
        <w:rPr>
          <w:rFonts w:ascii="等线" w:hAnsi="等线"/>
          <w:sz w:val="24"/>
        </w:rPr>
        <w:t>后，即可求出</w:t>
      </w:r>
      <w:r w:rsidRPr="0024668C">
        <w:rPr>
          <w:sz w:val="24"/>
        </w:rPr>
        <w:t>j</w:t>
      </w:r>
      <w:r w:rsidRPr="005851DB">
        <w:rPr>
          <w:rFonts w:ascii="等线" w:hAnsi="等线"/>
          <w:sz w:val="24"/>
        </w:rPr>
        <w:t>国的购买力平价，如下式：</w:t>
      </w:r>
    </w:p>
    <w:p w:rsidR="00600C3D" w:rsidRPr="00626387" w:rsidRDefault="00626387" w:rsidP="00D43C9C">
      <w:pPr>
        <w:spacing w:line="480" w:lineRule="exact"/>
      </w:pPr>
      <m:oMathPara>
        <m:oMathParaPr>
          <m:jc m:val="right"/>
        </m:oMathParaPr>
        <m:oMath>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ij</m:t>
                  </m:r>
                </m:sub>
              </m:sSub>
            </m:e>
          </m:func>
          <m:r>
            <m:rPr>
              <m:sty m:val="p"/>
            </m:rPr>
            <w:rPr>
              <w:rFonts w:ascii="Cambria Math" w:eastAsia="Cambria Math" w:hAnsi="Cambria Math" w:cs="Cambria Math"/>
            </w:rPr>
            <m:t>=</m:t>
          </m:r>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PPP</m:t>
                  </m:r>
                </m:e>
                <m:sub>
                  <m:r>
                    <w:rPr>
                      <w:rFonts w:ascii="Cambria Math" w:eastAsia="Cambria Math" w:hAnsi="Cambria Math"/>
                    </w:rPr>
                    <m:t>j</m:t>
                  </m:r>
                </m:sub>
              </m:sSub>
            </m:e>
          </m:func>
          <m: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i</m:t>
                  </m:r>
                </m:sub>
              </m:sSub>
            </m:e>
          </m:func>
          <m: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ij</m:t>
                  </m:r>
                </m:sub>
              </m:sSub>
            </m:e>
          </m:func>
          <m:r>
            <m:rPr>
              <m:sty m:val="p"/>
            </m:rPr>
            <w:rPr>
              <w:rFonts w:ascii="Cambria Math" w:hAnsi="Cambria Math"/>
            </w:rPr>
            <m:t>=</m:t>
          </m:r>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ϑ</m:t>
              </m:r>
            </m:e>
            <m:sub>
              <m:r>
                <w:rPr>
                  <w:rFonts w:ascii="Cambria Math" w:eastAsia="Cambria Math" w:hAnsi="Cambria Math"/>
                </w:rPr>
                <m:t>ij</m:t>
              </m:r>
            </m:sub>
          </m:sSub>
          <m:r>
            <w:rPr>
              <w:rFonts w:ascii="Cambria Math" w:eastAsia="Cambria Math" w:hAnsi="Cambria Math"/>
            </w:rPr>
            <m:t xml:space="preserve">                                     </m:t>
          </m:r>
          <m:r>
            <m:rPr>
              <m:sty m:val="p"/>
            </m:rPr>
            <w:rPr>
              <w:rFonts w:ascii="Cambria Math" w:hAnsi="Cambria Math" w:hint="eastAsia"/>
            </w:rPr>
            <m:t>（</m:t>
          </m:r>
          <m:r>
            <m:rPr>
              <m:sty m:val="p"/>
            </m:rPr>
            <w:rPr>
              <w:rFonts w:ascii="Cambria Math" w:hAnsi="Cambria Math" w:hint="eastAsia"/>
            </w:rPr>
            <m:t>2</m:t>
          </m:r>
          <m:r>
            <m:rPr>
              <m:sty m:val="p"/>
            </m:rPr>
            <w:rPr>
              <w:rFonts w:ascii="Cambria Math" w:hAnsi="Cambria Math"/>
            </w:rPr>
            <m:t>.7</m:t>
          </m:r>
          <m:r>
            <m:rPr>
              <m:sty m:val="p"/>
            </m:rPr>
            <w:rPr>
              <w:rFonts w:ascii="Cambria Math" w:hAnsi="Cambria Math"/>
            </w:rPr>
            <m:t>）</m:t>
          </m:r>
          <m:r>
            <w:rPr>
              <w:rFonts w:ascii="Cambria Math" w:eastAsia="Cambria Math" w:hAnsi="Cambria Math"/>
            </w:rPr>
            <m:t xml:space="preserve"> </m:t>
          </m:r>
        </m:oMath>
      </m:oMathPara>
    </w:p>
    <w:p w:rsidR="00600C3D" w:rsidRPr="00626387" w:rsidRDefault="00626387" w:rsidP="00D43C9C">
      <w:pPr>
        <w:spacing w:line="480" w:lineRule="exact"/>
      </w:pPr>
      <m:oMathPara>
        <m:oMathParaPr>
          <m:jc m:val="right"/>
        </m:oMathParaPr>
        <m:oMath>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j</m:t>
              </m:r>
            </m:sub>
          </m:sSub>
          <m: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PPP</m:t>
                  </m:r>
                </m:e>
                <m:sub>
                  <m:r>
                    <w:rPr>
                      <w:rFonts w:ascii="Cambria Math" w:eastAsia="Cambria Math" w:hAnsi="Cambria Math"/>
                    </w:rPr>
                    <m:t>j</m:t>
                  </m:r>
                </m:sub>
              </m:sSub>
            </m:e>
          </m:func>
          <m:r>
            <w:rPr>
              <w:rFonts w:ascii="Cambria Math" w:hAnsi="Cambria Math" w:cs="宋体" w:hint="eastAsia"/>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i</m:t>
              </m:r>
            </m:sub>
          </m:sSub>
          <m: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i</m:t>
                  </m:r>
                </m:sub>
              </m:sSub>
            </m:e>
          </m:func>
          <m:r>
            <w:rPr>
              <w:rFonts w:ascii="Cambria Math" w:hAnsi="Cambria Math" w:cs="宋体" w:hint="eastAsia"/>
            </w:rPr>
            <m:t>，</m:t>
          </m:r>
          <m:sSub>
            <m:sSubPr>
              <m:ctrlPr>
                <w:rPr>
                  <w:rFonts w:ascii="Cambria Math" w:eastAsia="Cambria Math" w:hAnsi="Cambria Math"/>
                  <w:i/>
                </w:rPr>
              </m:ctrlPr>
            </m:sSubPr>
            <m:e>
              <m:r>
                <w:rPr>
                  <w:rFonts w:ascii="Cambria Math" w:eastAsia="Cambria Math" w:hAnsi="Cambria Math"/>
                </w:rPr>
                <m:t>ϑ</m:t>
              </m:r>
            </m:e>
            <m:sub>
              <m:r>
                <w:rPr>
                  <w:rFonts w:ascii="Cambria Math" w:eastAsia="Cambria Math" w:hAnsi="Cambria Math"/>
                </w:rPr>
                <m:t>ij</m:t>
              </m:r>
            </m:sub>
          </m:sSub>
          <m: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u</m:t>
                  </m:r>
                </m:e>
                <m:sub>
                  <m:r>
                    <w:rPr>
                      <w:rFonts w:ascii="Cambria Math" w:eastAsia="Cambria Math" w:hAnsi="Cambria Math"/>
                    </w:rPr>
                    <m:t>ij</m:t>
                  </m:r>
                </m:sub>
              </m:sSub>
            </m:e>
          </m:func>
          <m:r>
            <w:rPr>
              <w:rFonts w:ascii="Cambria Math" w:eastAsia="Cambria Math" w:hAnsi="Cambria Math"/>
            </w:rPr>
            <m:t xml:space="preserve">                                           </m:t>
          </m:r>
          <m:r>
            <m:rPr>
              <m:sty m:val="p"/>
            </m:rPr>
            <w:rPr>
              <w:rFonts w:ascii="Cambria Math" w:hAnsi="Cambria Math" w:hint="eastAsia"/>
            </w:rPr>
            <m:t>（</m:t>
          </m:r>
          <m:r>
            <m:rPr>
              <m:sty m:val="p"/>
            </m:rPr>
            <w:rPr>
              <w:rFonts w:ascii="Cambria Math" w:hAnsi="Cambria Math" w:hint="eastAsia"/>
            </w:rPr>
            <m:t>2</m:t>
          </m:r>
          <m:r>
            <m:rPr>
              <m:sty m:val="p"/>
            </m:rPr>
            <w:rPr>
              <w:rFonts w:ascii="Cambria Math" w:hAnsi="Cambria Math"/>
            </w:rPr>
            <m:t>.8</m:t>
          </m:r>
          <m:r>
            <m:rPr>
              <m:sty m:val="p"/>
            </m:rPr>
            <w:rPr>
              <w:rFonts w:ascii="Cambria Math" w:hAnsi="Cambria Math"/>
            </w:rPr>
            <m:t>）</m:t>
          </m:r>
        </m:oMath>
      </m:oMathPara>
    </w:p>
    <w:p w:rsidR="00600C3D" w:rsidRPr="00626387" w:rsidRDefault="00626387" w:rsidP="00D43C9C">
      <w:pPr>
        <w:spacing w:line="480" w:lineRule="exact"/>
        <w:ind w:firstLineChars="200" w:firstLine="420"/>
      </w:pPr>
      <m:oMathPara>
        <m:oMathParaPr>
          <m:jc m:val="right"/>
        </m:oMathParaPr>
        <m:oMath>
          <m:sSub>
            <m:sSubPr>
              <m:ctrlPr>
                <w:rPr>
                  <w:rFonts w:ascii="Cambria Math" w:eastAsia="Cambria Math" w:hAnsi="Cambria Math"/>
                  <w:i/>
                </w:rPr>
              </m:ctrlPr>
            </m:sSubPr>
            <m:e>
              <m:r>
                <w:rPr>
                  <w:rFonts w:ascii="Cambria Math" w:eastAsia="Cambria Math" w:hAnsi="Cambria Math"/>
                </w:rPr>
                <m:t>PPP</m:t>
              </m:r>
            </m:e>
            <m:sub>
              <m:r>
                <w:rPr>
                  <w:rFonts w:ascii="Cambria Math" w:eastAsia="Cambria Math" w:hAnsi="Cambria Math"/>
                </w:rPr>
                <m:t>j</m:t>
              </m:r>
            </m:sub>
          </m:sSub>
          <m:r>
            <w:rPr>
              <w:rFonts w:ascii="Cambria Math" w:eastAsia="Cambria Math" w:hAnsi="Cambria Math"/>
            </w:rPr>
            <m:t>=</m:t>
          </m:r>
          <m:r>
            <m:rPr>
              <m:sty m:val="p"/>
            </m:rPr>
            <w:rPr>
              <w:rFonts w:ascii="Cambria Math" w:eastAsia="Cambria Math" w:hAnsi="Cambria Math"/>
            </w:rPr>
            <m:t>exp</m:t>
          </m:r>
          <m:d>
            <m:dPr>
              <m:ctrlPr>
                <w:rPr>
                  <w:rFonts w:ascii="Cambria Math" w:eastAsia="Cambria Math" w:hAnsi="Cambria Math"/>
                </w:rPr>
              </m:ctrlPr>
            </m:dPr>
            <m:e>
              <m:acc>
                <m:accPr>
                  <m:ctrlPr>
                    <w:rPr>
                      <w:rFonts w:ascii="Cambria Math" w:eastAsia="Cambria Math" w:hAnsi="Cambria Math"/>
                      <w:i/>
                    </w:rPr>
                  </m:ctrlPr>
                </m:accPr>
                <m:e>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j</m:t>
                      </m:r>
                    </m:sub>
                  </m:sSub>
                </m:e>
              </m:acc>
            </m:e>
          </m:d>
          <m:r>
            <w:rPr>
              <w:rFonts w:ascii="Cambria Math" w:eastAsia="Cambria Math" w:hAnsi="Cambria Math"/>
            </w:rPr>
            <m:t xml:space="preserve">                                                               </m:t>
          </m:r>
          <m:r>
            <m:rPr>
              <m:sty m:val="p"/>
            </m:rPr>
            <w:rPr>
              <w:rFonts w:ascii="Cambria Math" w:hAnsi="Cambria Math" w:hint="eastAsia"/>
            </w:rPr>
            <m:t>（</m:t>
          </m:r>
          <m:r>
            <m:rPr>
              <m:sty m:val="p"/>
            </m:rPr>
            <w:rPr>
              <w:rFonts w:ascii="Cambria Math" w:hAnsi="Cambria Math" w:hint="eastAsia"/>
            </w:rPr>
            <m:t>2</m:t>
          </m:r>
          <m:r>
            <m:rPr>
              <m:sty m:val="p"/>
            </m:rPr>
            <w:rPr>
              <w:rFonts w:ascii="Cambria Math" w:hAnsi="Cambria Math"/>
            </w:rPr>
            <m:t>.9</m:t>
          </m:r>
          <m:r>
            <m:rPr>
              <m:sty m:val="p"/>
            </m:rPr>
            <w:rPr>
              <w:rFonts w:ascii="Cambria Math" w:hAnsi="Cambria Math"/>
            </w:rPr>
            <m:t>）</m:t>
          </m:r>
        </m:oMath>
      </m:oMathPara>
    </w:p>
    <w:p w:rsidR="00600C3D" w:rsidRPr="00626387" w:rsidRDefault="00626387" w:rsidP="00D43C9C">
      <w:pPr>
        <w:spacing w:line="480" w:lineRule="exact"/>
      </w:pPr>
      <m:oMathPara>
        <m:oMathParaPr>
          <m:jc m:val="right"/>
        </m:oMathParaPr>
        <m:oMath>
          <m:func>
            <m:funcPr>
              <m:ctrlPr>
                <w:rPr>
                  <w:rFonts w:ascii="Cambria Math" w:eastAsia="Cambria Math" w:hAnsi="Cambria Math"/>
                </w:rPr>
              </m:ctrlPr>
            </m:funcPr>
            <m:fName>
              <m:sSub>
                <m:sSubPr>
                  <m:ctrlPr>
                    <w:rPr>
                      <w:rFonts w:ascii="Cambria Math" w:eastAsia="Cambria Math" w:hAnsi="Cambria Math"/>
                      <w:i/>
                    </w:rPr>
                  </m:ctrlPr>
                </m:sSubPr>
                <m:e>
                  <m:r>
                    <w:rPr>
                      <w:rFonts w:ascii="Cambria Math" w:eastAsia="Cambria Math" w:hAnsi="Cambria Math"/>
                    </w:rPr>
                    <m:t>y</m:t>
                  </m:r>
                </m:e>
                <m:sub>
                  <m:r>
                    <w:rPr>
                      <w:rFonts w:ascii="Cambria Math" w:eastAsia="Cambria Math" w:hAnsi="Cambria Math"/>
                    </w:rPr>
                    <m:t>ij</m:t>
                  </m:r>
                </m:sub>
              </m:sSub>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ij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1</m:t>
                  </m:r>
                </m:sub>
              </m:sSub>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1</m:t>
                  </m:r>
                </m:sub>
              </m:sSub>
              <m:r>
                <w:rPr>
                  <w:rFonts w:ascii="Cambria Math" w:eastAsia="Cambria Math" w:hAnsi="Cambria Math"/>
                </w:rPr>
                <m:t>+</m:t>
              </m:r>
            </m:e>
          </m:func>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2</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c</m:t>
              </m:r>
            </m:sub>
          </m:sSub>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c</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1</m:t>
              </m:r>
            </m:sub>
          </m:sSub>
          <m:sSubSup>
            <m:sSubSupPr>
              <m:ctrlPr>
                <w:rPr>
                  <w:rFonts w:ascii="Cambria Math" w:eastAsia="Cambria Math" w:hAnsi="Cambria Math"/>
                  <w:i/>
                </w:rPr>
              </m:ctrlPr>
            </m:sSubSupPr>
            <m:e>
              <m:r>
                <w:rPr>
                  <w:rFonts w:ascii="Cambria Math" w:eastAsia="Cambria Math" w:hAnsi="Cambria Math"/>
                </w:rPr>
                <m:t>D</m:t>
              </m:r>
            </m:e>
            <m:sub>
              <m:r>
                <w:rPr>
                  <w:rFonts w:ascii="Cambria Math" w:eastAsia="Cambria Math" w:hAnsi="Cambria Math"/>
                </w:rPr>
                <m:t>1</m:t>
              </m:r>
            </m:sub>
            <m:sup>
              <m:r>
                <w:rPr>
                  <w:rFonts w:ascii="Cambria Math" w:eastAsia="Cambria Math" w:hAnsi="Cambria Math"/>
                </w:rPr>
                <m:t>*</m:t>
              </m:r>
            </m:sup>
          </m:sSubSup>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2</m:t>
              </m:r>
            </m:sub>
          </m:sSub>
          <m:sSubSup>
            <m:sSubSupPr>
              <m:ctrlPr>
                <w:rPr>
                  <w:rFonts w:ascii="Cambria Math" w:eastAsia="Cambria Math" w:hAnsi="Cambria Math"/>
                  <w:i/>
                </w:rPr>
              </m:ctrlPr>
            </m:sSubSupPr>
            <m:e>
              <m:r>
                <w:rPr>
                  <w:rFonts w:ascii="Cambria Math" w:eastAsia="Cambria Math" w:hAnsi="Cambria Math"/>
                </w:rPr>
                <m:t>D</m:t>
              </m:r>
            </m:e>
            <m:sub>
              <m:r>
                <w:rPr>
                  <w:rFonts w:ascii="Cambria Math" w:eastAsia="Cambria Math" w:hAnsi="Cambria Math"/>
                </w:rPr>
                <m:t>2</m:t>
              </m:r>
            </m:sub>
            <m:sup>
              <m:r>
                <w:rPr>
                  <w:rFonts w:ascii="Cambria Math" w:eastAsia="Cambria Math" w:hAnsi="Cambria Math"/>
                </w:rPr>
                <m:t>*</m:t>
              </m:r>
            </m:sup>
          </m:sSubSup>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N</m:t>
              </m:r>
            </m:sub>
          </m:sSub>
          <m:sSubSup>
            <m:sSubSupPr>
              <m:ctrlPr>
                <w:rPr>
                  <w:rFonts w:ascii="Cambria Math" w:eastAsia="Cambria Math" w:hAnsi="Cambria Math"/>
                  <w:i/>
                </w:rPr>
              </m:ctrlPr>
            </m:sSubSupPr>
            <m:e>
              <m:r>
                <w:rPr>
                  <w:rFonts w:ascii="Cambria Math" w:eastAsia="Cambria Math" w:hAnsi="Cambria Math"/>
                </w:rPr>
                <m:t>D</m:t>
              </m:r>
            </m:e>
            <m:sub>
              <m:r>
                <w:rPr>
                  <w:rFonts w:ascii="Cambria Math" w:eastAsia="Cambria Math" w:hAnsi="Cambria Math"/>
                </w:rPr>
                <m:t>N</m:t>
              </m:r>
            </m:sub>
            <m:sup>
              <m:r>
                <w:rPr>
                  <w:rFonts w:ascii="Cambria Math" w:eastAsia="Cambria Math" w:hAnsi="Cambria Math"/>
                </w:rPr>
                <m:t>*</m:t>
              </m:r>
            </m:sup>
          </m:sSubSup>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ϑ</m:t>
              </m:r>
            </m:e>
            <m:sub>
              <m:r>
                <w:rPr>
                  <w:rFonts w:ascii="Cambria Math" w:eastAsia="Cambria Math" w:hAnsi="Cambria Math"/>
                </w:rPr>
                <m:t>ij</m:t>
              </m:r>
            </m:sub>
          </m:sSub>
          <m:r>
            <w:rPr>
              <w:rFonts w:ascii="Cambria Math" w:eastAsia="Cambria Math" w:hAnsi="Cambria Math"/>
            </w:rPr>
            <m:t xml:space="preserve">                 </m:t>
          </m:r>
          <m:r>
            <m:rPr>
              <m:sty m:val="p"/>
            </m:rPr>
            <w:rPr>
              <w:rFonts w:ascii="Cambria Math" w:hAnsi="Cambria Math" w:cs="宋体" w:hint="eastAsia"/>
            </w:rPr>
            <m:t>（</m:t>
          </m:r>
          <m:r>
            <m:rPr>
              <m:sty m:val="p"/>
            </m:rPr>
            <w:rPr>
              <w:rFonts w:ascii="Cambria Math" w:hAnsi="宋体" w:cs="宋体" w:hint="eastAsia"/>
            </w:rPr>
            <m:t>2</m:t>
          </m:r>
          <m:r>
            <m:rPr>
              <m:sty m:val="p"/>
            </m:rPr>
            <w:rPr>
              <w:rFonts w:ascii="Cambria Math" w:hAnsi="宋体" w:cs="宋体"/>
            </w:rPr>
            <m:t>.10</m:t>
          </m:r>
          <m:r>
            <m:rPr>
              <m:sty m:val="p"/>
            </m:rPr>
            <w:rPr>
              <w:rFonts w:ascii="Cambria Math" w:hAnsi="Cambria Math" w:cs="宋体" w:hint="eastAsia"/>
            </w:rPr>
            <m:t>）</m:t>
          </m:r>
        </m:oMath>
      </m:oMathPara>
    </w:p>
    <w:p w:rsidR="00600C3D" w:rsidRPr="00825E92" w:rsidRDefault="00600C3D" w:rsidP="00D43C9C">
      <w:pPr>
        <w:spacing w:line="480" w:lineRule="exact"/>
        <w:ind w:firstLineChars="200" w:firstLine="480"/>
        <w:rPr>
          <w:sz w:val="24"/>
        </w:rPr>
      </w:pPr>
      <w:r>
        <w:rPr>
          <w:sz w:val="24"/>
        </w:rPr>
        <w:t>（</w:t>
      </w:r>
      <w:r>
        <w:rPr>
          <w:rFonts w:hint="eastAsia"/>
          <w:sz w:val="24"/>
        </w:rPr>
        <w:t>3.</w:t>
      </w:r>
      <w:r w:rsidR="001509CA">
        <w:rPr>
          <w:sz w:val="24"/>
        </w:rPr>
        <w:t>7</w:t>
      </w:r>
      <w:r>
        <w:rPr>
          <w:sz w:val="24"/>
        </w:rPr>
        <w:t>）式可转化为（</w:t>
      </w:r>
      <w:r>
        <w:rPr>
          <w:rFonts w:hint="eastAsia"/>
          <w:sz w:val="24"/>
        </w:rPr>
        <w:t>3.</w:t>
      </w:r>
      <w:r w:rsidR="001509CA">
        <w:rPr>
          <w:sz w:val="24"/>
        </w:rPr>
        <w:t>10</w:t>
      </w:r>
      <w:r>
        <w:rPr>
          <w:sz w:val="24"/>
        </w:rPr>
        <w:t>）的形式，在该式中所有的解释变量均为哑变量，</w:t>
      </w:r>
      <w:r>
        <w:rPr>
          <w:sz w:val="24"/>
        </w:rPr>
        <w:lastRenderedPageBreak/>
        <w:t>其中</w:t>
      </w:r>
      <m:oMath>
        <m:sSub>
          <m:sSubPr>
            <m:ctrlPr>
              <w:rPr>
                <w:rFonts w:ascii="Cambria Math" w:eastAsia="等线 Light" w:hAnsi="Cambria Math"/>
                <w:i/>
                <w:sz w:val="24"/>
              </w:rPr>
            </m:ctrlPr>
          </m:sSubPr>
          <m:e>
            <m:r>
              <w:rPr>
                <w:rFonts w:ascii="Cambria Math" w:eastAsia="等线 Light" w:hAnsi="Cambria Math"/>
                <w:sz w:val="24"/>
              </w:rPr>
              <m:t>D</m:t>
            </m:r>
          </m:e>
          <m:sub>
            <m:r>
              <w:rPr>
                <w:rFonts w:ascii="Cambria Math" w:eastAsia="等线 Light" w:hAnsi="Cambria Math"/>
                <w:sz w:val="24"/>
              </w:rPr>
              <m:t>j</m:t>
            </m:r>
          </m:sub>
        </m:sSub>
        <m:d>
          <m:dPr>
            <m:begChr m:val="（"/>
            <m:endChr m:val="）"/>
            <m:ctrlPr>
              <w:rPr>
                <w:rFonts w:ascii="Cambria Math" w:eastAsia="等线 Light" w:hAnsi="Cambria Math" w:cs="宋体"/>
                <w:i/>
                <w:sz w:val="24"/>
              </w:rPr>
            </m:ctrlPr>
          </m:dPr>
          <m:e>
            <m:r>
              <w:rPr>
                <w:rFonts w:ascii="Cambria Math" w:eastAsia="等线 Light" w:hAnsi="Cambria Math" w:cs="宋体"/>
                <w:sz w:val="24"/>
              </w:rPr>
              <m:t>j=1,2,…,C</m:t>
            </m:r>
          </m:e>
        </m:d>
      </m:oMath>
      <w:r w:rsidRPr="00DD7520">
        <w:rPr>
          <w:rFonts w:ascii="宋体" w:hAnsi="宋体"/>
          <w:sz w:val="24"/>
        </w:rPr>
        <w:t>为国家哑变量，共有</w:t>
      </w:r>
      <w:r w:rsidRPr="0024668C">
        <w:rPr>
          <w:sz w:val="24"/>
        </w:rPr>
        <w:t>C</w:t>
      </w:r>
      <w:r w:rsidRPr="00DD7520">
        <w:rPr>
          <w:rFonts w:ascii="宋体" w:hAnsi="宋体"/>
          <w:sz w:val="24"/>
        </w:rPr>
        <w:t>个国家参与核算，</w:t>
      </w:r>
      <m:oMath>
        <m:sSubSup>
          <m:sSubSupPr>
            <m:ctrlPr>
              <w:rPr>
                <w:rFonts w:ascii="Cambria Math" w:hAnsi="Cambria Math"/>
                <w:i/>
                <w:sz w:val="24"/>
              </w:rPr>
            </m:ctrlPr>
          </m:sSubSupPr>
          <m:e>
            <m:r>
              <w:rPr>
                <w:rFonts w:ascii="Cambria Math" w:hAnsi="Cambria Math"/>
                <w:sz w:val="24"/>
              </w:rPr>
              <m:t>D</m:t>
            </m:r>
          </m:e>
          <m:sub>
            <m:r>
              <w:rPr>
                <w:rFonts w:ascii="Cambria Math" w:hAnsi="Cambria Math"/>
                <w:sz w:val="24"/>
              </w:rPr>
              <m:t>i</m:t>
            </m:r>
          </m:sub>
          <m:sup>
            <m:r>
              <w:rPr>
                <w:rFonts w:ascii="Cambria Math" w:hAnsi="Cambria Math"/>
                <w:sz w:val="24"/>
              </w:rPr>
              <m:t>*</m:t>
            </m:r>
          </m:sup>
        </m:sSubSup>
        <m:r>
          <w:rPr>
            <w:rFonts w:ascii="Cambria Math" w:hAnsi="Cambria Math"/>
            <w:sz w:val="24"/>
          </w:rPr>
          <m:t>(i</m:t>
        </m:r>
      </m:oMath>
      <w:r w:rsidRPr="00DD7520">
        <w:rPr>
          <w:rFonts w:ascii="宋体" w:hAnsi="宋体" w:hint="eastAsia"/>
          <w:i/>
          <w:sz w:val="24"/>
        </w:rPr>
        <w:t>=1,2,</w:t>
      </w:r>
      <w:r w:rsidRPr="00DD7520">
        <w:rPr>
          <w:rFonts w:ascii="宋体" w:hAnsi="宋体"/>
          <w:i/>
          <w:sz w:val="24"/>
        </w:rPr>
        <w:t>…N</w:t>
      </w:r>
      <m:oMath>
        <m:r>
          <w:rPr>
            <w:rFonts w:ascii="Cambria Math" w:hAnsi="Cambria Math"/>
            <w:sz w:val="24"/>
          </w:rPr>
          <m:t>)</m:t>
        </m:r>
      </m:oMath>
      <w:r w:rsidRPr="00DD7520">
        <w:rPr>
          <w:rFonts w:ascii="宋体" w:hAnsi="宋体"/>
          <w:sz w:val="24"/>
        </w:rPr>
        <w:t>为</w:t>
      </w:r>
      <w:r w:rsidR="001E6359">
        <w:rPr>
          <w:rFonts w:ascii="宋体" w:hAnsi="宋体"/>
          <w:sz w:val="24"/>
        </w:rPr>
        <w:t>代表</w:t>
      </w:r>
      <w:r w:rsidRPr="00DD7520">
        <w:rPr>
          <w:rFonts w:ascii="宋体" w:hAnsi="宋体"/>
          <w:sz w:val="24"/>
        </w:rPr>
        <w:t>规格品</w:t>
      </w:r>
      <w:r w:rsidR="001E6359">
        <w:rPr>
          <w:rFonts w:ascii="宋体" w:hAnsi="宋体"/>
          <w:sz w:val="24"/>
        </w:rPr>
        <w:t>的</w:t>
      </w:r>
      <w:r w:rsidRPr="00DD7520">
        <w:rPr>
          <w:rFonts w:ascii="宋体" w:hAnsi="宋体"/>
          <w:sz w:val="24"/>
        </w:rPr>
        <w:t>哑变量，共有</w:t>
      </w:r>
      <w:r w:rsidRPr="0024668C">
        <w:rPr>
          <w:sz w:val="24"/>
        </w:rPr>
        <w:t>N</w:t>
      </w:r>
      <w:r w:rsidRPr="00DD7520">
        <w:rPr>
          <w:rFonts w:ascii="宋体" w:hAnsi="宋体"/>
          <w:sz w:val="24"/>
        </w:rPr>
        <w:t>个</w:t>
      </w:r>
      <w:r w:rsidR="001E6359">
        <w:rPr>
          <w:rFonts w:ascii="宋体" w:hAnsi="宋体"/>
          <w:sz w:val="24"/>
        </w:rPr>
        <w:t>代表</w:t>
      </w:r>
      <w:r w:rsidRPr="00DD7520">
        <w:rPr>
          <w:rFonts w:ascii="宋体" w:hAnsi="宋体"/>
          <w:sz w:val="24"/>
        </w:rPr>
        <w:t>规格品</w:t>
      </w:r>
      <w:r w:rsidR="00106DA8">
        <w:rPr>
          <w:rFonts w:ascii="宋体" w:hAnsi="宋体"/>
          <w:sz w:val="24"/>
        </w:rPr>
        <w:t>来</w:t>
      </w:r>
      <w:r w:rsidRPr="00DD7520">
        <w:rPr>
          <w:rFonts w:ascii="宋体" w:hAnsi="宋体"/>
          <w:sz w:val="24"/>
        </w:rPr>
        <w:t>参与</w:t>
      </w:r>
      <w:r w:rsidR="001E6359">
        <w:rPr>
          <w:rFonts w:ascii="宋体" w:hAnsi="宋体"/>
          <w:sz w:val="24"/>
        </w:rPr>
        <w:t>此次</w:t>
      </w:r>
      <w:r w:rsidRPr="00DD7520">
        <w:rPr>
          <w:rFonts w:ascii="宋体" w:hAnsi="宋体"/>
          <w:sz w:val="24"/>
        </w:rPr>
        <w:t>核算。对</w:t>
      </w:r>
      <w:r w:rsidRPr="00825E92">
        <w:rPr>
          <w:sz w:val="24"/>
        </w:rPr>
        <w:t>于</w:t>
      </w:r>
      <w:r w:rsidR="001E6359">
        <w:rPr>
          <w:sz w:val="24"/>
        </w:rPr>
        <w:t>非</w:t>
      </w:r>
      <w:r w:rsidRPr="00825E92">
        <w:rPr>
          <w:sz w:val="24"/>
        </w:rPr>
        <w:t>加权的国家产品虚拟法，其模型中的参数可通过最小二乘法计算得出</w:t>
      </w:r>
      <w:r w:rsidR="00DD7520" w:rsidRPr="001509CA">
        <w:rPr>
          <w:rStyle w:val="ad"/>
          <w:rFonts w:ascii="宋体" w:hAnsi="宋体"/>
          <w:sz w:val="24"/>
        </w:rPr>
        <w:footnoteReference w:id="15"/>
      </w:r>
      <w:r w:rsidRPr="00825E92">
        <w:rPr>
          <w:sz w:val="24"/>
        </w:rPr>
        <w:t>。</w:t>
      </w:r>
    </w:p>
    <w:p w:rsidR="00600C3D" w:rsidRPr="00626387" w:rsidRDefault="00626387" w:rsidP="00600C3D">
      <m:oMathPara>
        <m:oMathParaPr>
          <m:jc m:val="right"/>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d>
                        <m:dPr>
                          <m:ctrlPr>
                            <w:rPr>
                              <w:rFonts w:ascii="Cambria Math" w:hAnsi="Cambria Math"/>
                              <w:i/>
                            </w:rPr>
                          </m:ctrlPr>
                        </m:dPr>
                        <m:e>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ij</m:t>
                                  </m:r>
                                </m:sub>
                              </m:sSub>
                            </m:e>
                          </m:func>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j</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i</m:t>
                              </m:r>
                            </m:sub>
                          </m:sSub>
                        </m:e>
                      </m:d>
                    </m:e>
                    <m:sup>
                      <m:r>
                        <w:rPr>
                          <w:rFonts w:ascii="Cambria Math" w:hAnsi="Cambria Math"/>
                        </w:rPr>
                        <m:t>2</m:t>
                      </m:r>
                    </m:sup>
                  </m:sSup>
                </m:e>
              </m:nary>
            </m:e>
          </m:nary>
          <m:r>
            <w:rPr>
              <w:rFonts w:ascii="Cambria Math" w:hAnsi="Cambria Math"/>
            </w:rPr>
            <m:t xml:space="preserve">                                             </m:t>
          </m:r>
          <m:r>
            <m:rPr>
              <m:sty m:val="p"/>
            </m:rPr>
            <w:rPr>
              <w:rFonts w:ascii="Cambria Math" w:hAnsi="Cambria Math"/>
            </w:rPr>
            <m:t>（</m:t>
          </m:r>
          <m:r>
            <m:rPr>
              <m:sty m:val="p"/>
            </m:rPr>
            <w:rPr>
              <w:rFonts w:ascii="Cambria Math" w:hAnsi="Cambria Math"/>
            </w:rPr>
            <m:t>2.11</m:t>
          </m:r>
          <m:r>
            <m:rPr>
              <m:sty m:val="p"/>
            </m:rPr>
            <w:rPr>
              <w:rFonts w:ascii="Cambria Math" w:hAnsi="Cambria Math"/>
            </w:rPr>
            <m:t>）</m:t>
          </m:r>
        </m:oMath>
      </m:oMathPara>
    </w:p>
    <w:p w:rsidR="00600C3D" w:rsidRPr="00825E92" w:rsidRDefault="00600C3D" w:rsidP="00600C3D">
      <w:pPr>
        <w:spacing w:line="480" w:lineRule="exact"/>
        <w:ind w:firstLineChars="200" w:firstLine="480"/>
        <w:rPr>
          <w:sz w:val="24"/>
        </w:rPr>
      </w:pPr>
      <w:r w:rsidRPr="00825E92">
        <w:rPr>
          <w:sz w:val="24"/>
        </w:rPr>
        <w:t>根据最小二乘法</w:t>
      </w:r>
      <w:r w:rsidR="001E6359">
        <w:rPr>
          <w:sz w:val="24"/>
        </w:rPr>
        <w:t>，</w:t>
      </w:r>
      <w:r w:rsidRPr="00825E92">
        <w:rPr>
          <w:sz w:val="24"/>
        </w:rPr>
        <w:t>使（</w:t>
      </w:r>
      <w:r w:rsidRPr="00825E92">
        <w:rPr>
          <w:rFonts w:hint="eastAsia"/>
          <w:sz w:val="24"/>
        </w:rPr>
        <w:t>3.</w:t>
      </w:r>
      <w:r w:rsidR="001509CA">
        <w:rPr>
          <w:sz w:val="24"/>
        </w:rPr>
        <w:t>11</w:t>
      </w:r>
      <w:r w:rsidRPr="00825E92">
        <w:rPr>
          <w:sz w:val="24"/>
        </w:rPr>
        <w:t>）式</w:t>
      </w:r>
      <w:r w:rsidR="001E6359">
        <w:rPr>
          <w:sz w:val="24"/>
        </w:rPr>
        <w:t>定义的利差平方和达到极</w:t>
      </w:r>
      <w:r w:rsidRPr="00825E92">
        <w:rPr>
          <w:sz w:val="24"/>
        </w:rPr>
        <w:t>小，根据微积分的极值定理，需将上式分别对</w:t>
      </w:r>
      <m:oMath>
        <m:sSub>
          <m:sSubPr>
            <m:ctrlPr>
              <w:rPr>
                <w:rFonts w:ascii="Cambria Math" w:eastAsia="Cambria Math" w:hAnsi="Cambria Math"/>
                <w:i/>
                <w:sz w:val="24"/>
              </w:rPr>
            </m:ctrlPr>
          </m:sSubPr>
          <m:e>
            <m:r>
              <w:rPr>
                <w:rFonts w:ascii="Cambria Math" w:eastAsia="Cambria Math" w:hAnsi="Cambria Math"/>
                <w:sz w:val="24"/>
              </w:rPr>
              <m:t>α</m:t>
            </m:r>
          </m:e>
          <m:sub>
            <m:r>
              <w:rPr>
                <w:rFonts w:ascii="Cambria Math" w:eastAsia="Cambria Math" w:hAnsi="Cambria Math"/>
                <w:sz w:val="24"/>
              </w:rPr>
              <m:t>j</m:t>
            </m:r>
          </m:sub>
        </m:sSub>
      </m:oMath>
      <w:r w:rsidRPr="00825E92">
        <w:rPr>
          <w:sz w:val="24"/>
        </w:rPr>
        <w:t>及</w:t>
      </w:r>
      <m:oMath>
        <m:sSub>
          <m:sSubPr>
            <m:ctrlPr>
              <w:rPr>
                <w:rFonts w:ascii="Cambria Math" w:eastAsia="Cambria Math" w:hAnsi="Cambria Math"/>
                <w:i/>
                <w:sz w:val="24"/>
              </w:rPr>
            </m:ctrlPr>
          </m:sSubPr>
          <m:e>
            <m:r>
              <w:rPr>
                <w:rFonts w:ascii="Cambria Math" w:eastAsia="Cambria Math" w:hAnsi="Cambria Math"/>
                <w:sz w:val="24"/>
              </w:rPr>
              <m:t>γ</m:t>
            </m:r>
          </m:e>
          <m:sub>
            <m:r>
              <w:rPr>
                <w:rFonts w:ascii="Cambria Math" w:eastAsia="Cambria Math" w:hAnsi="Cambria Math"/>
                <w:sz w:val="24"/>
              </w:rPr>
              <m:t>i</m:t>
            </m:r>
          </m:sub>
        </m:sSub>
      </m:oMath>
      <w:r w:rsidRPr="00825E92">
        <w:rPr>
          <w:sz w:val="24"/>
        </w:rPr>
        <w:t>求一阶偏导</w:t>
      </w:r>
      <w:r w:rsidR="00106DA8">
        <w:rPr>
          <w:sz w:val="24"/>
        </w:rPr>
        <w:t>数</w:t>
      </w:r>
      <w:r w:rsidRPr="00825E92">
        <w:rPr>
          <w:sz w:val="24"/>
        </w:rPr>
        <w:t>，并令其等于零，也就得</w:t>
      </w:r>
      <w:r w:rsidRPr="00BD105C">
        <w:rPr>
          <w:rFonts w:ascii="宋体" w:hAnsi="宋体"/>
          <w:sz w:val="24"/>
        </w:rPr>
        <w:t>出以下</w:t>
      </w:r>
      <w:r w:rsidRPr="0024668C">
        <w:rPr>
          <w:sz w:val="24"/>
        </w:rPr>
        <w:t>C+N</w:t>
      </w:r>
      <w:r w:rsidRPr="00825E92">
        <w:rPr>
          <w:sz w:val="24"/>
        </w:rPr>
        <w:t>个方程式：</w:t>
      </w:r>
    </w:p>
    <w:p w:rsidR="00600C3D" w:rsidRPr="00626387" w:rsidRDefault="00626387" w:rsidP="00600C3D">
      <m:oMathPara>
        <m:oMathParaPr>
          <m:jc m:val="right"/>
        </m:oMathParaPr>
        <m:oMath>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j</m:t>
              </m:r>
            </m:sub>
          </m:sSub>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N</m:t>
              </m:r>
            </m:den>
          </m:f>
          <m:nary>
            <m:naryPr>
              <m:chr m:val="∑"/>
              <m:limLoc m:val="undOvr"/>
              <m:ctrlPr>
                <w:rPr>
                  <w:rFonts w:ascii="Cambria Math" w:eastAsia="Cambria Math" w:hAnsi="Cambria Math"/>
                  <w:i/>
                </w:rPr>
              </m:ctrlPr>
            </m:naryPr>
            <m:sub>
              <m:r>
                <w:rPr>
                  <w:rFonts w:ascii="Cambria Math" w:eastAsia="Cambria Math" w:hAnsi="Cambria Math"/>
                </w:rPr>
                <m:t>i=1</m:t>
              </m:r>
            </m:sub>
            <m:sup>
              <m:r>
                <w:rPr>
                  <w:rFonts w:ascii="Cambria Math" w:eastAsia="Cambria Math" w:hAnsi="Cambria Math"/>
                </w:rPr>
                <m:t>N</m:t>
              </m:r>
            </m:sup>
            <m:e>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nc</m:t>
                      </m:r>
                    </m:sub>
                  </m:sSub>
                  <m:r>
                    <w:rPr>
                      <w:rFonts w:ascii="Cambria Math" w:eastAsia="Cambria Math" w:hAnsi="Cambria Math"/>
                    </w:rPr>
                    <m:t>-</m:t>
                  </m:r>
                </m:e>
              </m:func>
            </m:e>
          </m:nary>
          <m:nary>
            <m:naryPr>
              <m:chr m:val="∑"/>
              <m:limLoc m:val="undOvr"/>
              <m:ctrlPr>
                <w:rPr>
                  <w:rFonts w:ascii="Cambria Math" w:eastAsia="Cambria Math" w:hAnsi="Cambria Math"/>
                  <w:i/>
                </w:rPr>
              </m:ctrlPr>
            </m:naryPr>
            <m:sub>
              <m:r>
                <w:rPr>
                  <w:rFonts w:ascii="Cambria Math" w:eastAsia="Cambria Math" w:hAnsi="Cambria Math"/>
                </w:rPr>
                <m:t>i=1</m:t>
              </m:r>
            </m:sub>
            <m:sup>
              <m:r>
                <w:rPr>
                  <w:rFonts w:ascii="Cambria Math" w:eastAsia="Cambria Math" w:hAnsi="Cambria Math"/>
                </w:rPr>
                <m:t>N</m:t>
              </m:r>
            </m:sup>
            <m:e>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i</m:t>
                  </m:r>
                </m:sub>
              </m:sSub>
            </m:e>
          </m:nary>
          <m:r>
            <w:rPr>
              <w:rFonts w:ascii="Cambria Math" w:eastAsia="Cambria Math" w:hAnsi="Cambria Math"/>
            </w:rPr>
            <m:t xml:space="preserve"> for j=1,2,…,C                               </m:t>
          </m:r>
          <m:r>
            <m:rPr>
              <m:sty m:val="p"/>
            </m:rPr>
            <w:rPr>
              <w:rFonts w:ascii="Cambria Math" w:hAnsi="Cambria Math" w:cs="宋体" w:hint="eastAsia"/>
            </w:rPr>
            <m:t>（</m:t>
          </m:r>
          <m:r>
            <m:rPr>
              <m:sty m:val="p"/>
            </m:rPr>
            <w:rPr>
              <w:rFonts w:ascii="Cambria Math" w:hAnsi="宋体" w:cs="宋体" w:hint="eastAsia"/>
            </w:rPr>
            <m:t>2</m:t>
          </m:r>
          <m:r>
            <m:rPr>
              <m:sty m:val="p"/>
            </m:rPr>
            <w:rPr>
              <w:rFonts w:ascii="Cambria Math" w:hAnsi="宋体" w:cs="宋体"/>
            </w:rPr>
            <m:t>.12</m:t>
          </m:r>
          <m:r>
            <m:rPr>
              <m:sty m:val="p"/>
            </m:rPr>
            <w:rPr>
              <w:rFonts w:ascii="Cambria Math" w:hAnsi="Cambria Math" w:cs="宋体" w:hint="eastAsia"/>
            </w:rPr>
            <m:t>）</m:t>
          </m:r>
        </m:oMath>
      </m:oMathPara>
    </w:p>
    <w:p w:rsidR="00600C3D" w:rsidRPr="00626387" w:rsidRDefault="00626387" w:rsidP="00600C3D">
      <m:oMathPara>
        <m:oMathParaPr>
          <m:jc m:val="right"/>
        </m:oMathParaPr>
        <m:oMath>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i</m:t>
              </m:r>
            </m:sub>
          </m:sSub>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C</m:t>
              </m:r>
            </m:den>
          </m:f>
          <m:nary>
            <m:naryPr>
              <m:chr m:val="∑"/>
              <m:limLoc m:val="undOvr"/>
              <m:ctrlPr>
                <w:rPr>
                  <w:rFonts w:ascii="Cambria Math" w:eastAsia="Cambria Math" w:hAnsi="Cambria Math"/>
                  <w:i/>
                </w:rPr>
              </m:ctrlPr>
            </m:naryPr>
            <m:sub>
              <m:r>
                <w:rPr>
                  <w:rFonts w:ascii="Cambria Math" w:eastAsia="Cambria Math" w:hAnsi="Cambria Math"/>
                </w:rPr>
                <m:t>j=1</m:t>
              </m:r>
            </m:sub>
            <m:sup>
              <m:r>
                <w:rPr>
                  <w:rFonts w:ascii="Cambria Math" w:eastAsia="Cambria Math" w:hAnsi="Cambria Math"/>
                </w:rPr>
                <m:t>C</m:t>
              </m:r>
            </m:sup>
            <m:e>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nc</m:t>
                      </m:r>
                    </m:sub>
                  </m:sSub>
                  <m:r>
                    <w:rPr>
                      <w:rFonts w:ascii="Cambria Math" w:eastAsia="Cambria Math" w:hAnsi="Cambria Math"/>
                    </w:rPr>
                    <m:t>-</m:t>
                  </m:r>
                </m:e>
              </m:func>
            </m:e>
          </m:nary>
          <m:nary>
            <m:naryPr>
              <m:chr m:val="∑"/>
              <m:limLoc m:val="undOvr"/>
              <m:ctrlPr>
                <w:rPr>
                  <w:rFonts w:ascii="Cambria Math" w:eastAsia="Cambria Math" w:hAnsi="Cambria Math"/>
                  <w:i/>
                </w:rPr>
              </m:ctrlPr>
            </m:naryPr>
            <m:sub>
              <m:r>
                <w:rPr>
                  <w:rFonts w:ascii="Cambria Math" w:eastAsia="Cambria Math" w:hAnsi="Cambria Math"/>
                </w:rPr>
                <m:t>j=1</m:t>
              </m:r>
            </m:sub>
            <m:sup>
              <m:r>
                <w:rPr>
                  <w:rFonts w:ascii="Cambria Math" w:eastAsia="Cambria Math" w:hAnsi="Cambria Math"/>
                </w:rPr>
                <m:t>c</m:t>
              </m:r>
            </m:sup>
            <m:e>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c</m:t>
                  </m:r>
                </m:sub>
              </m:sSub>
            </m:e>
          </m:nary>
          <m:r>
            <w:rPr>
              <w:rFonts w:ascii="Cambria Math" w:eastAsia="Cambria Math" w:hAnsi="Cambria Math"/>
            </w:rPr>
            <m:t xml:space="preserve"> for n=1,2,…,N.                            </m:t>
          </m:r>
          <m:r>
            <m:rPr>
              <m:sty m:val="p"/>
            </m:rPr>
            <w:rPr>
              <w:rFonts w:ascii="Cambria Math" w:hAnsi="Cambria Math" w:cs="宋体" w:hint="eastAsia"/>
            </w:rPr>
            <m:t>（</m:t>
          </m:r>
          <m:r>
            <m:rPr>
              <m:sty m:val="p"/>
            </m:rPr>
            <w:rPr>
              <w:rFonts w:ascii="Cambria Math" w:hAnsi="宋体" w:cs="宋体" w:hint="eastAsia"/>
            </w:rPr>
            <m:t>2</m:t>
          </m:r>
          <m:r>
            <m:rPr>
              <m:sty m:val="p"/>
            </m:rPr>
            <w:rPr>
              <w:rFonts w:ascii="Cambria Math" w:hAnsi="宋体" w:cs="宋体"/>
            </w:rPr>
            <m:t>.13</m:t>
          </m:r>
          <m:r>
            <m:rPr>
              <m:sty m:val="p"/>
            </m:rPr>
            <w:rPr>
              <w:rFonts w:ascii="Cambria Math" w:hAnsi="Cambria Math" w:cs="宋体" w:hint="eastAsia"/>
            </w:rPr>
            <m:t>）</m:t>
          </m:r>
          <m:r>
            <w:rPr>
              <w:rFonts w:ascii="Cambria Math" w:eastAsia="Cambria Math" w:hAnsi="Cambria Math"/>
            </w:rPr>
            <m:t xml:space="preserve"> </m:t>
          </m:r>
        </m:oMath>
      </m:oMathPara>
    </w:p>
    <w:p w:rsidR="00600C3D" w:rsidRPr="00F67CBA" w:rsidRDefault="00600C3D" w:rsidP="00600C3D">
      <w:pPr>
        <w:spacing w:line="480" w:lineRule="exact"/>
        <w:ind w:firstLineChars="200" w:firstLine="480"/>
        <w:rPr>
          <w:sz w:val="24"/>
        </w:rPr>
      </w:pPr>
      <w:r w:rsidRPr="00F67CBA">
        <w:rPr>
          <w:rFonts w:hint="eastAsia"/>
          <w:sz w:val="24"/>
        </w:rPr>
        <w:t>对于上述两式，如若加上一个线性限制条件，</w:t>
      </w:r>
      <w:r>
        <w:rPr>
          <w:rFonts w:hint="eastAsia"/>
          <w:sz w:val="24"/>
        </w:rPr>
        <w:t>如</w:t>
      </w:r>
      <w:r w:rsidRPr="00F67CBA">
        <w:rPr>
          <w:rFonts w:hint="eastAsia"/>
          <w:sz w:val="24"/>
        </w:rPr>
        <w:t>假设</w:t>
      </w:r>
      <m:oMath>
        <m:sSub>
          <m:sSubPr>
            <m:ctrlPr>
              <w:rPr>
                <w:rFonts w:ascii="Cambria Math" w:eastAsia="Cambria Math" w:hAnsi="Cambria Math"/>
                <w:sz w:val="24"/>
              </w:rPr>
            </m:ctrlPr>
          </m:sSubPr>
          <m:e>
            <m:r>
              <w:rPr>
                <w:rFonts w:ascii="Cambria Math" w:eastAsia="Cambria Math" w:hAnsi="Cambria Math"/>
                <w:sz w:val="24"/>
              </w:rPr>
              <m:t>α</m:t>
            </m:r>
          </m:e>
          <m:sub>
            <m:r>
              <m:rPr>
                <m:sty m:val="p"/>
              </m:rPr>
              <w:rPr>
                <w:rFonts w:ascii="Cambria Math" w:eastAsia="Cambria Math" w:hAnsi="Cambria Math"/>
                <w:sz w:val="24"/>
              </w:rPr>
              <m:t>1</m:t>
            </m:r>
          </m:sub>
        </m:sSub>
        <m:r>
          <m:rPr>
            <m:sty m:val="p"/>
          </m:rPr>
          <w:rPr>
            <w:rFonts w:ascii="Cambria Math" w:eastAsia="Cambria Math" w:hAnsi="Cambria Math"/>
            <w:sz w:val="24"/>
          </w:rPr>
          <m:t>=0</m:t>
        </m:r>
      </m:oMath>
      <w:r w:rsidRPr="00F67CBA">
        <w:rPr>
          <w:sz w:val="24"/>
        </w:rPr>
        <w:t>，</w:t>
      </w:r>
      <w:r>
        <w:rPr>
          <w:rFonts w:hint="eastAsia"/>
          <w:sz w:val="24"/>
        </w:rPr>
        <w:t>那么即可得解，</w:t>
      </w:r>
      <w:r w:rsidRPr="00F67CBA">
        <w:rPr>
          <w:sz w:val="24"/>
        </w:rPr>
        <w:t>对于每个被调查国家，即可有下式解答：</w:t>
      </w:r>
    </w:p>
    <w:p w:rsidR="00600C3D" w:rsidRPr="00626387" w:rsidRDefault="00626387" w:rsidP="00600C3D">
      <m:oMathPara>
        <m:oMathParaPr>
          <m:jc m:val="right"/>
        </m:oMathParaPr>
        <m:oMath>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c</m:t>
              </m:r>
            </m:sub>
          </m:sSub>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N</m:t>
              </m:r>
            </m:den>
          </m:f>
          <m:nary>
            <m:naryPr>
              <m:chr m:val="∑"/>
              <m:limLoc m:val="undOvr"/>
              <m:ctrlPr>
                <w:rPr>
                  <w:rFonts w:ascii="Cambria Math" w:eastAsia="Cambria Math" w:hAnsi="Cambria Math"/>
                  <w:i/>
                </w:rPr>
              </m:ctrlPr>
            </m:naryPr>
            <m:sub>
              <m:r>
                <w:rPr>
                  <w:rFonts w:ascii="Cambria Math" w:eastAsia="Cambria Math" w:hAnsi="Cambria Math"/>
                </w:rPr>
                <m:t>j=1</m:t>
              </m:r>
            </m:sub>
            <m:sup>
              <m:r>
                <w:rPr>
                  <w:rFonts w:ascii="Cambria Math" w:eastAsia="Cambria Math" w:hAnsi="Cambria Math"/>
                </w:rPr>
                <m:t>N</m:t>
              </m:r>
            </m:sup>
            <m:e>
              <m:d>
                <m:dPr>
                  <m:begChr m:val="["/>
                  <m:endChr m:val="]"/>
                  <m:ctrlPr>
                    <w:rPr>
                      <w:rFonts w:ascii="Cambria Math" w:eastAsia="Cambria Math" w:hAnsi="Cambria Math"/>
                    </w:rPr>
                  </m:ctrlPr>
                </m:dPr>
                <m:e>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nj</m:t>
                          </m:r>
                        </m:sub>
                      </m:sSub>
                      <m: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In</m:t>
                          </m:r>
                        </m:fName>
                        <m:e>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n1</m:t>
                              </m:r>
                            </m:sub>
                          </m:sSub>
                        </m:e>
                      </m:func>
                    </m:e>
                  </m:func>
                </m:e>
              </m:d>
              <m:r>
                <w:rPr>
                  <w:rFonts w:ascii="Cambria Math" w:hAnsi="宋体" w:cs="宋体"/>
                </w:rPr>
                <m:t xml:space="preserve"> </m:t>
              </m:r>
              <m:r>
                <w:rPr>
                  <w:rFonts w:ascii="Cambria Math" w:eastAsia="Cambria Math" w:hAnsi="Cambria Math"/>
                </w:rPr>
                <m:t xml:space="preserve"> </m:t>
              </m:r>
            </m:e>
          </m:nary>
          <m:r>
            <w:rPr>
              <w:rFonts w:ascii="Cambria Math" w:eastAsia="Cambria Math" w:hAnsi="Cambria Math"/>
            </w:rPr>
            <m:t xml:space="preserve">                                        </m:t>
          </m:r>
          <m:r>
            <m:rPr>
              <m:sty m:val="p"/>
            </m:rPr>
            <w:rPr>
              <w:rFonts w:ascii="Cambria Math" w:eastAsia="Cambria Math" w:hAnsi="Cambria Math"/>
            </w:rPr>
            <m:t xml:space="preserve">   </m:t>
          </m:r>
          <m:r>
            <m:rPr>
              <m:sty m:val="p"/>
            </m:rPr>
            <w:rPr>
              <w:rFonts w:ascii="Cambria Math" w:hAnsi="Cambria Math" w:cs="宋体" w:hint="eastAsia"/>
            </w:rPr>
            <m:t>（</m:t>
          </m:r>
          <m:r>
            <m:rPr>
              <m:sty m:val="p"/>
            </m:rPr>
            <w:rPr>
              <w:rFonts w:ascii="Cambria Math" w:hAnsi="宋体" w:cs="宋体" w:hint="eastAsia"/>
            </w:rPr>
            <m:t>2</m:t>
          </m:r>
          <m:r>
            <m:rPr>
              <m:sty m:val="p"/>
            </m:rPr>
            <w:rPr>
              <w:rFonts w:ascii="Cambria Math" w:hAnsi="宋体" w:cs="宋体"/>
            </w:rPr>
            <m:t>.14</m:t>
          </m:r>
          <m:r>
            <m:rPr>
              <m:sty m:val="p"/>
            </m:rPr>
            <w:rPr>
              <w:rFonts w:ascii="Cambria Math" w:hAnsi="Cambria Math" w:cs="宋体" w:hint="eastAsia"/>
            </w:rPr>
            <m:t>）</m:t>
          </m:r>
        </m:oMath>
      </m:oMathPara>
    </w:p>
    <w:p w:rsidR="00600C3D" w:rsidRPr="00626387" w:rsidRDefault="00626387" w:rsidP="00600C3D">
      <m:oMathPara>
        <m:oMathParaPr>
          <m:jc m:val="right"/>
        </m:oMathParaPr>
        <m:oMath>
          <m:sSub>
            <m:sSubPr>
              <m:ctrlPr>
                <w:rPr>
                  <w:rFonts w:ascii="Cambria Math" w:eastAsia="Cambria Math" w:hAnsi="Cambria Math"/>
                  <w:i/>
                </w:rPr>
              </m:ctrlPr>
            </m:sSubPr>
            <m:e>
              <m:r>
                <w:rPr>
                  <w:rFonts w:ascii="Cambria Math" w:eastAsia="Cambria Math" w:hAnsi="Cambria Math"/>
                </w:rPr>
                <m:t>PPP</m:t>
              </m:r>
            </m:e>
            <m:sub>
              <m:r>
                <w:rPr>
                  <w:rFonts w:ascii="Cambria Math" w:eastAsia="Cambria Math" w:hAnsi="Cambria Math"/>
                </w:rPr>
                <m:t>j</m:t>
              </m:r>
            </m:sub>
          </m:sSub>
          <m:r>
            <w:rPr>
              <w:rFonts w:ascii="Cambria Math" w:eastAsia="Cambria Math" w:hAnsi="Cambria Math"/>
            </w:rPr>
            <m:t>=</m:t>
          </m:r>
          <m:r>
            <m:rPr>
              <m:sty m:val="p"/>
            </m:rPr>
            <w:rPr>
              <w:rFonts w:ascii="Cambria Math" w:eastAsia="Cambria Math" w:hAnsi="Cambria Math"/>
            </w:rPr>
            <m:t>exp</m:t>
          </m:r>
          <m:d>
            <m:dPr>
              <m:ctrlPr>
                <w:rPr>
                  <w:rFonts w:ascii="Cambria Math" w:eastAsia="Cambria Math" w:hAnsi="Cambria Math"/>
                </w:rPr>
              </m:ctrlPr>
            </m:dPr>
            <m:e>
              <m:acc>
                <m:accPr>
                  <m:ctrlPr>
                    <w:rPr>
                      <w:rFonts w:ascii="Cambria Math" w:eastAsia="Cambria Math" w:hAnsi="Cambria Math"/>
                      <w:i/>
                    </w:rPr>
                  </m:ctrlPr>
                </m:accPr>
                <m:e>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j</m:t>
                      </m:r>
                    </m:sub>
                  </m:sSub>
                </m:e>
              </m:acc>
            </m:e>
          </m:d>
          <m:r>
            <w:rPr>
              <w:rFonts w:ascii="Cambria Math" w:eastAsia="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i=1</m:t>
              </m:r>
            </m:sub>
            <m:sup>
              <m:r>
                <w:rPr>
                  <w:rFonts w:ascii="Cambria Math" w:eastAsia="Cambria Math" w:hAnsi="Cambria Math"/>
                </w:rPr>
                <m:t>N</m:t>
              </m:r>
            </m:sup>
            <m:e>
              <m:sSup>
                <m:sSupPr>
                  <m:ctrlPr>
                    <w:rPr>
                      <w:rFonts w:ascii="Cambria Math" w:eastAsia="Cambria Math" w:hAnsi="Cambria Math"/>
                      <w:i/>
                    </w:rPr>
                  </m:ctrlPr>
                </m:sSupPr>
                <m:e>
                  <m:d>
                    <m:dPr>
                      <m:begChr m:val="["/>
                      <m:endChr m:val="]"/>
                      <m:ctrlPr>
                        <w:rPr>
                          <w:rFonts w:ascii="Cambria Math" w:eastAsia="Cambria Math" w:hAnsi="Cambria Math"/>
                          <w:i/>
                        </w:rPr>
                      </m:ctrlPr>
                    </m:dPr>
                    <m:e>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ij</m:t>
                              </m:r>
                            </m:sub>
                          </m:sSub>
                        </m:num>
                        <m:den>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i1</m:t>
                              </m:r>
                            </m:sub>
                          </m:sSub>
                        </m:den>
                      </m:f>
                    </m:e>
                  </m:d>
                </m:e>
                <m:sup>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N</m:t>
                      </m:r>
                    </m:den>
                  </m:f>
                </m:sup>
              </m:sSup>
            </m:e>
          </m:nary>
          <m:r>
            <w:rPr>
              <w:rFonts w:ascii="Cambria Math" w:eastAsia="Cambria Math" w:hAnsi="Cambria Math"/>
            </w:rPr>
            <m:t xml:space="preserve">                                           </m:t>
          </m:r>
          <m:r>
            <m:rPr>
              <m:sty m:val="p"/>
            </m:rPr>
            <w:rPr>
              <w:rFonts w:ascii="Cambria Math" w:hAnsi="Cambria Math" w:cs="宋体" w:hint="eastAsia"/>
            </w:rPr>
            <m:t>（</m:t>
          </m:r>
          <m:r>
            <m:rPr>
              <m:sty m:val="p"/>
            </m:rPr>
            <w:rPr>
              <w:rFonts w:ascii="Cambria Math" w:hAnsi="宋体" w:cs="宋体" w:hint="eastAsia"/>
            </w:rPr>
            <m:t>2</m:t>
          </m:r>
          <m:r>
            <m:rPr>
              <m:sty m:val="p"/>
            </m:rPr>
            <w:rPr>
              <w:rFonts w:ascii="Cambria Math" w:hAnsi="宋体" w:cs="宋体"/>
            </w:rPr>
            <m:t>.15</m:t>
          </m:r>
          <m:r>
            <m:rPr>
              <m:sty m:val="p"/>
            </m:rPr>
            <w:rPr>
              <w:rFonts w:ascii="Cambria Math" w:hAnsi="Cambria Math" w:cs="宋体" w:hint="eastAsia"/>
            </w:rPr>
            <m:t>）</m:t>
          </m:r>
        </m:oMath>
      </m:oMathPara>
    </w:p>
    <w:p w:rsidR="00600C3D" w:rsidRPr="00825E92" w:rsidRDefault="00600C3D" w:rsidP="00600C3D">
      <w:pPr>
        <w:spacing w:line="480" w:lineRule="exact"/>
        <w:ind w:firstLineChars="200" w:firstLine="480"/>
        <w:rPr>
          <w:sz w:val="24"/>
        </w:rPr>
      </w:pPr>
      <w:r w:rsidRPr="00825E92">
        <w:rPr>
          <w:sz w:val="24"/>
        </w:rPr>
        <w:t>由此可得，</w:t>
      </w:r>
      <w:r w:rsidRPr="0024668C">
        <w:rPr>
          <w:sz w:val="24"/>
        </w:rPr>
        <w:t>j</w:t>
      </w:r>
      <w:r w:rsidRPr="00825E92">
        <w:rPr>
          <w:sz w:val="24"/>
        </w:rPr>
        <w:t>国与</w:t>
      </w:r>
      <w:r w:rsidRPr="0024668C">
        <w:rPr>
          <w:sz w:val="24"/>
        </w:rPr>
        <w:t>k</w:t>
      </w:r>
      <w:r w:rsidRPr="00825E92">
        <w:rPr>
          <w:sz w:val="24"/>
        </w:rPr>
        <w:t>国间的基本分类</w:t>
      </w:r>
      <w:r w:rsidRPr="00825E92">
        <w:rPr>
          <w:sz w:val="24"/>
        </w:rPr>
        <w:t>PPP</w:t>
      </w:r>
      <w:r w:rsidRPr="00825E92">
        <w:rPr>
          <w:sz w:val="24"/>
        </w:rPr>
        <w:t>指数计算公式为如下所示：</w:t>
      </w:r>
    </w:p>
    <w:p w:rsidR="00600C3D" w:rsidRPr="00626387" w:rsidRDefault="00626387" w:rsidP="00600C3D">
      <m:oMathPara>
        <m:oMathParaPr>
          <m:jc m:val="right"/>
        </m:oMathParaPr>
        <m:oMath>
          <m:sSub>
            <m:sSubPr>
              <m:ctrlPr>
                <w:rPr>
                  <w:rFonts w:ascii="Cambria Math" w:eastAsia="Cambria Math" w:hAnsi="Cambria Math"/>
                  <w:i/>
                </w:rPr>
              </m:ctrlPr>
            </m:sSubPr>
            <m:e>
              <m:r>
                <w:rPr>
                  <w:rFonts w:ascii="Cambria Math" w:eastAsia="Cambria Math" w:hAnsi="Cambria Math"/>
                </w:rPr>
                <m:t>PPP</m:t>
              </m:r>
            </m:e>
            <m:sub>
              <m:r>
                <w:rPr>
                  <w:rFonts w:ascii="Cambria Math" w:eastAsia="Cambria Math" w:hAnsi="Cambria Math"/>
                </w:rPr>
                <m:t>jk</m:t>
              </m:r>
            </m:sub>
          </m:sSub>
          <m:r>
            <w:rPr>
              <w:rFonts w:ascii="Cambria Math" w:eastAsia="Cambria Math" w:hAnsi="Cambria Math"/>
            </w:rPr>
            <m:t>=</m:t>
          </m:r>
          <m:f>
            <m:fPr>
              <m:ctrlPr>
                <w:rPr>
                  <w:rFonts w:ascii="Cambria Math" w:eastAsia="Cambria Math" w:hAnsi="Cambria Math"/>
                  <w:i/>
                </w:rPr>
              </m:ctrlPr>
            </m:fPr>
            <m:num>
              <m:r>
                <m:rPr>
                  <m:sty m:val="p"/>
                </m:rPr>
                <w:rPr>
                  <w:rFonts w:ascii="Cambria Math" w:eastAsia="Cambria Math" w:hAnsi="Cambria Math"/>
                </w:rPr>
                <m:t>exp</m:t>
              </m:r>
              <m:d>
                <m:dPr>
                  <m:ctrlPr>
                    <w:rPr>
                      <w:rFonts w:ascii="Cambria Math" w:eastAsia="Cambria Math" w:hAnsi="Cambria Math"/>
                    </w:rPr>
                  </m:ctrlPr>
                </m:dPr>
                <m:e>
                  <m:acc>
                    <m:accPr>
                      <m:ctrlPr>
                        <w:rPr>
                          <w:rFonts w:ascii="Cambria Math" w:eastAsia="Cambria Math" w:hAnsi="Cambria Math"/>
                          <w:i/>
                        </w:rPr>
                      </m:ctrlPr>
                    </m:accPr>
                    <m:e>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k</m:t>
                          </m:r>
                        </m:sub>
                      </m:sSub>
                    </m:e>
                  </m:acc>
                </m:e>
              </m:d>
            </m:num>
            <m:den>
              <m:r>
                <m:rPr>
                  <m:sty m:val="p"/>
                </m:rPr>
                <w:rPr>
                  <w:rFonts w:ascii="Cambria Math" w:eastAsia="Cambria Math" w:hAnsi="Cambria Math"/>
                </w:rPr>
                <m:t>exp</m:t>
              </m:r>
              <m:d>
                <m:dPr>
                  <m:ctrlPr>
                    <w:rPr>
                      <w:rFonts w:ascii="Cambria Math" w:eastAsia="Cambria Math" w:hAnsi="Cambria Math"/>
                    </w:rPr>
                  </m:ctrlPr>
                </m:dPr>
                <m:e>
                  <m:acc>
                    <m:accPr>
                      <m:ctrlPr>
                        <w:rPr>
                          <w:rFonts w:ascii="Cambria Math" w:eastAsia="Cambria Math" w:hAnsi="Cambria Math"/>
                          <w:i/>
                        </w:rPr>
                      </m:ctrlPr>
                    </m:accPr>
                    <m:e>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j</m:t>
                          </m:r>
                        </m:sub>
                      </m:sSub>
                    </m:e>
                  </m:acc>
                </m:e>
              </m:d>
            </m:den>
          </m:f>
          <m:r>
            <m:rPr>
              <m:sty m:val="p"/>
            </m:rPr>
            <w:rPr>
              <w:rFonts w:ascii="Cambria Math" w:hAnsi="Cambria Math"/>
            </w:rPr>
            <m:t>=</m:t>
          </m:r>
          <m:nary>
            <m:naryPr>
              <m:chr m:val="∏"/>
              <m:limLoc m:val="undOvr"/>
              <m:ctrlPr>
                <w:rPr>
                  <w:rFonts w:ascii="Cambria Math" w:eastAsia="Cambria Math" w:hAnsi="Cambria Math"/>
                  <w:i/>
                </w:rPr>
              </m:ctrlPr>
            </m:naryPr>
            <m:sub>
              <m:r>
                <w:rPr>
                  <w:rFonts w:ascii="Cambria Math" w:eastAsia="Cambria Math" w:hAnsi="Cambria Math"/>
                </w:rPr>
                <m:t>i=1</m:t>
              </m:r>
            </m:sub>
            <m:sup>
              <m:r>
                <w:rPr>
                  <w:rFonts w:ascii="Cambria Math" w:eastAsia="Cambria Math" w:hAnsi="Cambria Math"/>
                </w:rPr>
                <m:t>N</m:t>
              </m:r>
            </m:sup>
            <m:e>
              <m:sSup>
                <m:sSupPr>
                  <m:ctrlPr>
                    <w:rPr>
                      <w:rFonts w:ascii="Cambria Math" w:eastAsia="Cambria Math" w:hAnsi="Cambria Math"/>
                      <w:i/>
                    </w:rPr>
                  </m:ctrlPr>
                </m:sSupPr>
                <m:e>
                  <m:d>
                    <m:dPr>
                      <m:begChr m:val="["/>
                      <m:endChr m:val="]"/>
                      <m:ctrlPr>
                        <w:rPr>
                          <w:rFonts w:ascii="Cambria Math" w:eastAsia="Cambria Math" w:hAnsi="Cambria Math"/>
                          <w:i/>
                        </w:rPr>
                      </m:ctrlPr>
                    </m:dPr>
                    <m:e>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ik</m:t>
                              </m:r>
                            </m:sub>
                          </m:sSub>
                        </m:num>
                        <m:den>
                          <m:sSub>
                            <m:sSubPr>
                              <m:ctrlPr>
                                <w:rPr>
                                  <w:rFonts w:ascii="Cambria Math" w:eastAsia="Cambria Math" w:hAnsi="Cambria Math"/>
                                  <w:i/>
                                </w:rPr>
                              </m:ctrlPr>
                            </m:sSubPr>
                            <m:e>
                              <m:r>
                                <w:rPr>
                                  <w:rFonts w:ascii="Cambria Math" w:eastAsia="Cambria Math" w:hAnsi="Cambria Math"/>
                                </w:rPr>
                                <m:t>P</m:t>
                              </m:r>
                            </m:e>
                            <m:sub>
                              <m:r>
                                <w:rPr>
                                  <w:rFonts w:ascii="Cambria Math" w:eastAsia="Cambria Math" w:hAnsi="Cambria Math"/>
                                </w:rPr>
                                <m:t>ij</m:t>
                              </m:r>
                            </m:sub>
                          </m:sSub>
                        </m:den>
                      </m:f>
                    </m:e>
                  </m:d>
                </m:e>
                <m:sup>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N</m:t>
                      </m:r>
                    </m:den>
                  </m:f>
                </m:sup>
              </m:sSup>
              <m:r>
                <w:rPr>
                  <w:rFonts w:ascii="Cambria Math" w:hAnsi="Cambria Math"/>
                </w:rPr>
                <m:t xml:space="preserve">                                         </m:t>
              </m:r>
              <m:r>
                <m:rPr>
                  <m:sty m:val="p"/>
                </m:rPr>
                <w:rPr>
                  <w:rFonts w:ascii="Cambria Math" w:hAnsi="Cambria Math"/>
                </w:rPr>
                <m:t>（</m:t>
              </m:r>
              <m:r>
                <m:rPr>
                  <m:sty m:val="p"/>
                </m:rPr>
                <w:rPr>
                  <w:rFonts w:ascii="Cambria Math" w:hAnsi="Cambria Math"/>
                </w:rPr>
                <m:t>2.16</m:t>
              </m:r>
              <m:r>
                <m:rPr>
                  <m:sty m:val="p"/>
                </m:rPr>
                <w:rPr>
                  <w:rFonts w:ascii="Cambria Math" w:hAnsi="Cambria Math"/>
                </w:rPr>
                <m:t>）</m:t>
              </m:r>
            </m:e>
          </m:nary>
        </m:oMath>
      </m:oMathPara>
    </w:p>
    <w:p w:rsidR="00600C3D" w:rsidRPr="00DD7520" w:rsidRDefault="00600C3D" w:rsidP="00600C3D">
      <w:pPr>
        <w:rPr>
          <w:rFonts w:ascii="宋体" w:hAnsi="宋体"/>
          <w:b/>
        </w:rPr>
      </w:pPr>
      <w:r w:rsidRPr="00DD7520">
        <w:rPr>
          <w:rFonts w:ascii="宋体" w:hAnsi="宋体" w:hint="eastAsia"/>
          <w:sz w:val="24"/>
        </w:rPr>
        <w:t>数据完整的情况下，国家虚拟产品法的结果和</w:t>
      </w:r>
      <w:r w:rsidRPr="00DD7520">
        <w:rPr>
          <w:rFonts w:ascii="宋体" w:hAnsi="宋体"/>
          <w:sz w:val="24"/>
        </w:rPr>
        <w:t>杰文斯</w:t>
      </w:r>
      <w:r w:rsidRPr="00DD7520">
        <w:rPr>
          <w:rFonts w:ascii="宋体" w:hAnsi="宋体" w:hint="eastAsia"/>
          <w:sz w:val="24"/>
        </w:rPr>
        <w:t>指数方法结果一致。</w:t>
      </w:r>
    </w:p>
    <w:p w:rsidR="00600C3D" w:rsidRPr="00DD7520" w:rsidRDefault="00600C3D" w:rsidP="00600C3D">
      <w:pPr>
        <w:spacing w:line="480" w:lineRule="exact"/>
        <w:ind w:firstLineChars="200" w:firstLine="480"/>
        <w:rPr>
          <w:rFonts w:ascii="宋体" w:hAnsi="宋体"/>
          <w:b/>
          <w:sz w:val="24"/>
        </w:rPr>
      </w:pPr>
      <w:r w:rsidRPr="00DD7520">
        <w:rPr>
          <w:rFonts w:ascii="宋体" w:hAnsi="宋体"/>
          <w:sz w:val="24"/>
        </w:rPr>
        <w:t>对于基本分类以上</w:t>
      </w:r>
      <w:r w:rsidRPr="0024668C">
        <w:rPr>
          <w:sz w:val="24"/>
        </w:rPr>
        <w:t>PPP</w:t>
      </w:r>
      <w:r w:rsidRPr="00DD7520">
        <w:rPr>
          <w:rFonts w:ascii="宋体" w:hAnsi="宋体"/>
          <w:sz w:val="24"/>
        </w:rPr>
        <w:t>所采用的</w:t>
      </w:r>
      <w:r w:rsidRPr="0024668C">
        <w:rPr>
          <w:sz w:val="24"/>
        </w:rPr>
        <w:t>GEKS</w:t>
      </w:r>
      <w:r w:rsidRPr="00DD7520">
        <w:rPr>
          <w:rFonts w:ascii="宋体" w:hAnsi="宋体"/>
          <w:sz w:val="24"/>
        </w:rPr>
        <w:t>法，需要引入</w:t>
      </w:r>
      <w:r w:rsidR="00B93ED1">
        <w:rPr>
          <w:rFonts w:ascii="宋体" w:hAnsi="宋体"/>
          <w:sz w:val="24"/>
        </w:rPr>
        <w:t>当地居民于</w:t>
      </w:r>
      <w:r w:rsidRPr="00DD7520">
        <w:rPr>
          <w:rFonts w:ascii="宋体" w:hAnsi="宋体"/>
          <w:sz w:val="24"/>
        </w:rPr>
        <w:t>各基本分类</w:t>
      </w:r>
      <w:r w:rsidR="00B93ED1">
        <w:rPr>
          <w:rFonts w:ascii="宋体" w:hAnsi="宋体"/>
          <w:sz w:val="24"/>
        </w:rPr>
        <w:t>下</w:t>
      </w:r>
      <w:r w:rsidRPr="00DD7520">
        <w:rPr>
          <w:rFonts w:ascii="宋体" w:hAnsi="宋体"/>
          <w:sz w:val="24"/>
        </w:rPr>
        <w:t>的支出</w:t>
      </w:r>
      <w:r w:rsidR="00B93ED1">
        <w:rPr>
          <w:rFonts w:ascii="宋体" w:hAnsi="宋体"/>
          <w:sz w:val="24"/>
        </w:rPr>
        <w:t>额</w:t>
      </w:r>
      <w:r w:rsidRPr="00DD7520">
        <w:rPr>
          <w:rFonts w:ascii="宋体" w:hAnsi="宋体"/>
          <w:sz w:val="24"/>
        </w:rPr>
        <w:t>作为权数变量，各国的</w:t>
      </w:r>
      <w:r w:rsidRPr="0024668C">
        <w:rPr>
          <w:sz w:val="24"/>
        </w:rPr>
        <w:t>GDP</w:t>
      </w:r>
      <w:r w:rsidRPr="00DD7520">
        <w:rPr>
          <w:rFonts w:ascii="宋体" w:hAnsi="宋体"/>
          <w:sz w:val="24"/>
        </w:rPr>
        <w:t>支出基本分类数据即可被采纳。其中，</w:t>
      </w:r>
      <w:r w:rsidRPr="0024668C">
        <w:rPr>
          <w:sz w:val="24"/>
        </w:rPr>
        <w:t>N</w:t>
      </w:r>
      <w:r w:rsidRPr="00DD7520">
        <w:rPr>
          <w:rFonts w:ascii="宋体" w:hAnsi="宋体"/>
          <w:sz w:val="24"/>
        </w:rPr>
        <w:t>为基本分类的类数（在</w:t>
      </w:r>
      <w:r w:rsidRPr="00DD7520">
        <w:rPr>
          <w:rFonts w:ascii="宋体" w:hAnsi="宋体" w:hint="eastAsia"/>
          <w:sz w:val="24"/>
        </w:rPr>
        <w:t>2011年</w:t>
      </w:r>
      <w:r w:rsidRPr="0024668C">
        <w:rPr>
          <w:rFonts w:hint="eastAsia"/>
          <w:sz w:val="24"/>
        </w:rPr>
        <w:t>ICP</w:t>
      </w:r>
      <w:r w:rsidRPr="00DD7520">
        <w:rPr>
          <w:rFonts w:ascii="宋体" w:hAnsi="宋体" w:hint="eastAsia"/>
          <w:sz w:val="24"/>
        </w:rPr>
        <w:t>统计项目下该值等于155</w:t>
      </w:r>
      <w:r w:rsidRPr="00DD7520">
        <w:rPr>
          <w:rFonts w:ascii="宋体" w:hAnsi="宋体"/>
          <w:sz w:val="24"/>
        </w:rPr>
        <w:t>），</w:t>
      </w:r>
      <w:r w:rsidRPr="0024668C">
        <w:rPr>
          <w:sz w:val="24"/>
        </w:rPr>
        <w:t>K</w:t>
      </w:r>
      <w:r w:rsidRPr="00DD7520">
        <w:rPr>
          <w:rFonts w:ascii="宋体" w:hAnsi="宋体"/>
          <w:sz w:val="24"/>
        </w:rPr>
        <w:t>为被调查国家的数目，</w:t>
      </w:r>
      <m:oMath>
        <m:sSubSup>
          <m:sSubSupPr>
            <m:ctrlPr>
              <w:rPr>
                <w:rFonts w:ascii="Cambria Math" w:hAnsi="Cambria Math"/>
                <w:sz w:val="24"/>
              </w:rPr>
            </m:ctrlPr>
          </m:sSubSupPr>
          <m:e>
            <m:r>
              <w:rPr>
                <w:rFonts w:ascii="Cambria Math" w:hAnsi="Cambria Math"/>
                <w:sz w:val="24"/>
              </w:rPr>
              <m:t>P</m:t>
            </m:r>
          </m:e>
          <m:sub>
            <m:r>
              <w:rPr>
                <w:rFonts w:ascii="Cambria Math" w:hAnsi="Cambria Math"/>
                <w:sz w:val="24"/>
              </w:rPr>
              <m:t>n</m:t>
            </m:r>
          </m:sub>
          <m:sup>
            <m:r>
              <w:rPr>
                <w:rFonts w:ascii="Cambria Math" w:hAnsi="Cambria Math"/>
                <w:sz w:val="24"/>
              </w:rPr>
              <m:t>k</m:t>
            </m:r>
          </m:sup>
        </m:sSubSup>
      </m:oMath>
      <w:r w:rsidRPr="00DD7520">
        <w:rPr>
          <w:rFonts w:ascii="宋体" w:hAnsi="宋体"/>
          <w:sz w:val="24"/>
        </w:rPr>
        <w:t>为第</w:t>
      </w:r>
      <w:r w:rsidRPr="0024668C">
        <w:rPr>
          <w:sz w:val="24"/>
        </w:rPr>
        <w:t>k</w:t>
      </w:r>
      <w:r w:rsidRPr="00DD7520">
        <w:rPr>
          <w:rFonts w:ascii="宋体" w:hAnsi="宋体"/>
          <w:sz w:val="24"/>
        </w:rPr>
        <w:t>个国家对应基本分类</w:t>
      </w:r>
      <w:r w:rsidRPr="00DD7520">
        <w:rPr>
          <w:rFonts w:ascii="宋体" w:hAnsi="宋体"/>
          <w:i/>
          <w:sz w:val="24"/>
        </w:rPr>
        <w:t>n</w:t>
      </w:r>
      <w:r w:rsidRPr="00DD7520">
        <w:rPr>
          <w:rFonts w:ascii="宋体" w:hAnsi="宋体"/>
          <w:sz w:val="24"/>
        </w:rPr>
        <w:t>下的基本分类指数，</w:t>
      </w:r>
      <m:oMath>
        <m:sSubSup>
          <m:sSubSupPr>
            <m:ctrlPr>
              <w:rPr>
                <w:rFonts w:ascii="Cambria Math" w:hAnsi="Cambria Math"/>
                <w:sz w:val="24"/>
              </w:rPr>
            </m:ctrlPr>
          </m:sSubSupPr>
          <m:e>
            <m:r>
              <w:rPr>
                <w:rFonts w:ascii="Cambria Math" w:hAnsi="Cambria Math"/>
                <w:sz w:val="24"/>
              </w:rPr>
              <m:t>e</m:t>
            </m:r>
          </m:e>
          <m:sub>
            <m:r>
              <w:rPr>
                <w:rFonts w:ascii="Cambria Math" w:hAnsi="Cambria Math"/>
                <w:sz w:val="24"/>
              </w:rPr>
              <m:t>n</m:t>
            </m:r>
          </m:sub>
          <m:sup>
            <m:r>
              <w:rPr>
                <w:rFonts w:ascii="Cambria Math" w:hAnsi="Cambria Math"/>
                <w:sz w:val="24"/>
              </w:rPr>
              <m:t>k</m:t>
            </m:r>
          </m:sup>
        </m:sSubSup>
      </m:oMath>
      <w:r w:rsidRPr="00DD7520">
        <w:rPr>
          <w:rFonts w:ascii="宋体" w:hAnsi="宋体"/>
          <w:sz w:val="24"/>
        </w:rPr>
        <w:t>为第</w:t>
      </w:r>
      <w:r w:rsidRPr="0024668C">
        <w:rPr>
          <w:sz w:val="24"/>
        </w:rPr>
        <w:t>k</w:t>
      </w:r>
      <w:r w:rsidRPr="00DD7520">
        <w:rPr>
          <w:rFonts w:ascii="宋体" w:hAnsi="宋体"/>
          <w:sz w:val="24"/>
        </w:rPr>
        <w:t>个国家在基本分类</w:t>
      </w:r>
      <w:r w:rsidRPr="0024668C">
        <w:rPr>
          <w:sz w:val="24"/>
        </w:rPr>
        <w:t>n</w:t>
      </w:r>
      <w:r w:rsidRPr="00DD7520">
        <w:rPr>
          <w:rFonts w:ascii="宋体" w:hAnsi="宋体"/>
          <w:sz w:val="24"/>
        </w:rPr>
        <w:t>下的消费额度，（</w:t>
      </w:r>
      <w:r w:rsidRPr="0043105B">
        <w:rPr>
          <w:rFonts w:hint="eastAsia"/>
          <w:sz w:val="24"/>
          <w:szCs w:val="32"/>
        </w:rPr>
        <w:t>4.</w:t>
      </w:r>
      <w:r w:rsidRPr="0043105B">
        <w:rPr>
          <w:sz w:val="24"/>
          <w:szCs w:val="32"/>
        </w:rPr>
        <w:t>1</w:t>
      </w:r>
      <w:r w:rsidRPr="00DD7520">
        <w:rPr>
          <w:rFonts w:ascii="宋体" w:hAnsi="宋体"/>
          <w:sz w:val="24"/>
        </w:rPr>
        <w:t>）式即计算第</w:t>
      </w:r>
      <w:r w:rsidRPr="0024668C">
        <w:rPr>
          <w:sz w:val="24"/>
        </w:rPr>
        <w:t>k</w:t>
      </w:r>
      <w:r w:rsidRPr="00DD7520">
        <w:rPr>
          <w:rFonts w:ascii="宋体" w:hAnsi="宋体"/>
          <w:sz w:val="24"/>
        </w:rPr>
        <w:t>个国家用基本分类</w:t>
      </w:r>
      <w:r w:rsidRPr="0024668C">
        <w:rPr>
          <w:sz w:val="24"/>
        </w:rPr>
        <w:t>PPP</w:t>
      </w:r>
      <w:r w:rsidRPr="00DD7520">
        <w:rPr>
          <w:rFonts w:ascii="宋体" w:hAnsi="宋体"/>
          <w:sz w:val="24"/>
        </w:rPr>
        <w:t>指数调整后的基本分类</w:t>
      </w:r>
      <w:r w:rsidRPr="0024668C">
        <w:rPr>
          <w:sz w:val="24"/>
        </w:rPr>
        <w:t>n</w:t>
      </w:r>
      <w:r w:rsidRPr="00DD7520">
        <w:rPr>
          <w:rFonts w:ascii="宋体" w:hAnsi="宋体"/>
          <w:sz w:val="24"/>
        </w:rPr>
        <w:t>下的消费数量水平</w:t>
      </w:r>
      <w:r w:rsidR="00DD7520">
        <w:rPr>
          <w:rStyle w:val="ad"/>
          <w:rFonts w:ascii="宋体" w:hAnsi="宋体"/>
          <w:sz w:val="24"/>
        </w:rPr>
        <w:footnoteReference w:id="16"/>
      </w:r>
      <w:r w:rsidRPr="00DD7520">
        <w:rPr>
          <w:rFonts w:ascii="宋体" w:hAnsi="宋体"/>
          <w:sz w:val="24"/>
        </w:rPr>
        <w:t>：</w:t>
      </w:r>
    </w:p>
    <w:p w:rsidR="00600C3D" w:rsidRPr="00626387" w:rsidRDefault="00626387" w:rsidP="00600C3D">
      <w:pPr>
        <w:pStyle w:val="a8"/>
        <w:ind w:left="360" w:firstLineChars="0" w:firstLine="0"/>
      </w:pPr>
      <m:oMathPara>
        <m:oMathParaPr>
          <m:jc m:val="right"/>
        </m:oMathParaPr>
        <m:oMath>
          <m:sSubSup>
            <m:sSubSupPr>
              <m:ctrlPr>
                <w:rPr>
                  <w:rFonts w:ascii="Cambria Math" w:eastAsia="Cambria Math" w:hAnsi="Cambria Math"/>
                </w:rPr>
              </m:ctrlPr>
            </m:sSubSupPr>
            <m:e>
              <m:r>
                <w:rPr>
                  <w:rFonts w:ascii="Cambria Math" w:eastAsia="Cambria Math" w:hAnsi="Cambria Math"/>
                </w:rPr>
                <m:t>q</m:t>
              </m:r>
            </m:e>
            <m:sub>
              <m:r>
                <w:rPr>
                  <w:rFonts w:ascii="Cambria Math" w:eastAsia="Cambria Math" w:hAnsi="Cambria Math"/>
                </w:rPr>
                <m:t>n</m:t>
              </m:r>
            </m:sub>
            <m:sup>
              <m:r>
                <w:rPr>
                  <w:rFonts w:ascii="Cambria Math" w:eastAsia="Cambria Math" w:hAnsi="Cambria Math"/>
                </w:rPr>
                <m:t>k</m:t>
              </m:r>
            </m:sup>
          </m:sSubSup>
          <m:r>
            <w:rPr>
              <w:rFonts w:ascii="Cambria Math" w:eastAsia="Cambria Math" w:hAnsi="Cambria Math"/>
            </w:rPr>
            <m:t>≡</m:t>
          </m:r>
          <m:f>
            <m:fPr>
              <m:ctrlPr>
                <w:rPr>
                  <w:rFonts w:ascii="Cambria Math" w:eastAsia="Cambria Math" w:hAnsi="Cambria Math"/>
                  <w:i/>
                </w:rPr>
              </m:ctrlPr>
            </m:fPr>
            <m:num>
              <m:sSubSup>
                <m:sSubSupPr>
                  <m:ctrlPr>
                    <w:rPr>
                      <w:rFonts w:ascii="Cambria Math" w:eastAsia="Cambria Math" w:hAnsi="Cambria Math"/>
                    </w:rPr>
                  </m:ctrlPr>
                </m:sSubSupPr>
                <m:e>
                  <m:r>
                    <w:rPr>
                      <w:rFonts w:ascii="Cambria Math" w:eastAsia="Cambria Math" w:hAnsi="Cambria Math"/>
                    </w:rPr>
                    <m:t>e</m:t>
                  </m:r>
                </m:e>
                <m:sub>
                  <m:r>
                    <w:rPr>
                      <w:rFonts w:ascii="Cambria Math" w:eastAsia="Cambria Math" w:hAnsi="Cambria Math"/>
                    </w:rPr>
                    <m:t>n</m:t>
                  </m:r>
                </m:sub>
                <m:sup>
                  <m:r>
                    <w:rPr>
                      <w:rFonts w:ascii="Cambria Math" w:eastAsia="Cambria Math" w:hAnsi="Cambria Math"/>
                    </w:rPr>
                    <m:t>k</m:t>
                  </m:r>
                </m:sup>
              </m:sSubSup>
            </m:num>
            <m:den>
              <m:sSubSup>
                <m:sSubSupPr>
                  <m:ctrlPr>
                    <w:rPr>
                      <w:rFonts w:ascii="Cambria Math" w:eastAsia="Cambria Math" w:hAnsi="Cambria Math"/>
                    </w:rPr>
                  </m:ctrlPr>
                </m:sSubSupPr>
                <m:e>
                  <m:r>
                    <w:rPr>
                      <w:rFonts w:ascii="Cambria Math" w:eastAsia="Cambria Math" w:hAnsi="Cambria Math"/>
                    </w:rPr>
                    <m:t>P</m:t>
                  </m:r>
                </m:e>
                <m:sub>
                  <m:r>
                    <w:rPr>
                      <w:rFonts w:ascii="Cambria Math" w:eastAsia="Cambria Math" w:hAnsi="Cambria Math"/>
                    </w:rPr>
                    <m:t>n</m:t>
                  </m:r>
                </m:sub>
                <m:sup>
                  <m:r>
                    <w:rPr>
                      <w:rFonts w:ascii="Cambria Math" w:eastAsia="Cambria Math" w:hAnsi="Cambria Math"/>
                    </w:rPr>
                    <m:t>k</m:t>
                  </m:r>
                </m:sup>
              </m:sSubSup>
            </m:den>
          </m:f>
          <m:r>
            <w:rPr>
              <w:rFonts w:ascii="Cambria Math" w:hAnsi="Cambria Math"/>
            </w:rPr>
            <m:t>；</m:t>
          </m:r>
          <m:r>
            <w:rPr>
              <w:rFonts w:ascii="Cambria Math" w:eastAsia="Cambria Math" w:hAnsi="Cambria Math"/>
            </w:rPr>
            <m:t xml:space="preserve">n=1,…,N;k=1,…,K.                                      </m:t>
          </m:r>
          <m:r>
            <m:rPr>
              <m:sty m:val="p"/>
            </m:rPr>
            <w:rPr>
              <w:rFonts w:ascii="Cambria Math" w:eastAsia="Cambria Math" w:hAnsi="Cambria Math"/>
            </w:rPr>
            <m:t xml:space="preserve">   (</m:t>
          </m:r>
          <m:r>
            <m:rPr>
              <m:sty m:val="p"/>
            </m:rPr>
            <w:rPr>
              <w:rFonts w:ascii="Cambria Math" w:eastAsia="等线" w:hAnsi="Cambria Math"/>
            </w:rPr>
            <m:t>2</m:t>
          </m:r>
          <m:r>
            <m:rPr>
              <m:sty m:val="p"/>
            </m:rPr>
            <w:rPr>
              <w:rFonts w:ascii="Cambria Math" w:eastAsia="Cambria Math" w:hAnsi="Cambria Math"/>
            </w:rPr>
            <m:t>.17)</m:t>
          </m:r>
        </m:oMath>
      </m:oMathPara>
    </w:p>
    <w:p w:rsidR="00600C3D" w:rsidRPr="005851DB" w:rsidRDefault="00600C3D" w:rsidP="00600C3D">
      <w:pPr>
        <w:spacing w:line="480" w:lineRule="exact"/>
        <w:ind w:firstLineChars="200" w:firstLine="480"/>
        <w:rPr>
          <w:rFonts w:ascii="等线" w:hAnsi="等线"/>
          <w:sz w:val="24"/>
        </w:rPr>
      </w:pPr>
      <w:r w:rsidRPr="005851DB">
        <w:rPr>
          <w:rFonts w:ascii="等线" w:hAnsi="等线"/>
          <w:sz w:val="24"/>
        </w:rPr>
        <w:t>在计算最终的基本分类以</w:t>
      </w:r>
      <w:r w:rsidRPr="00BD105C">
        <w:rPr>
          <w:rFonts w:ascii="宋体" w:hAnsi="宋体"/>
          <w:sz w:val="24"/>
        </w:rPr>
        <w:t>上</w:t>
      </w:r>
      <w:r w:rsidRPr="0024668C">
        <w:rPr>
          <w:sz w:val="24"/>
        </w:rPr>
        <w:t>PPP</w:t>
      </w:r>
      <w:r w:rsidRPr="00BD105C">
        <w:rPr>
          <w:rFonts w:ascii="宋体" w:hAnsi="宋体"/>
          <w:sz w:val="24"/>
        </w:rPr>
        <w:t>指</w:t>
      </w:r>
      <w:r w:rsidRPr="005851DB">
        <w:rPr>
          <w:rFonts w:ascii="等线" w:hAnsi="等线"/>
          <w:sz w:val="24"/>
        </w:rPr>
        <w:t>数时，先计算任意两国、如</w:t>
      </w:r>
      <w:r w:rsidRPr="0024668C">
        <w:rPr>
          <w:sz w:val="24"/>
        </w:rPr>
        <w:t>j</w:t>
      </w:r>
      <w:r w:rsidRPr="0024668C">
        <w:rPr>
          <w:sz w:val="24"/>
        </w:rPr>
        <w:t>、</w:t>
      </w:r>
      <w:r w:rsidRPr="0024668C">
        <w:rPr>
          <w:sz w:val="24"/>
        </w:rPr>
        <w:t>k</w:t>
      </w:r>
      <w:r w:rsidRPr="005851DB">
        <w:rPr>
          <w:rFonts w:ascii="等线" w:hAnsi="等线"/>
          <w:sz w:val="24"/>
        </w:rPr>
        <w:t>两国的</w:t>
      </w:r>
      <w:r w:rsidRPr="005851DB">
        <w:rPr>
          <w:rFonts w:ascii="等线" w:hAnsi="等线"/>
          <w:sz w:val="24"/>
        </w:rPr>
        <w:lastRenderedPageBreak/>
        <w:t>费雪理想双边价格指数，即两国间的拉氏指数</w:t>
      </w:r>
      <w:r w:rsidR="00404AF0" w:rsidRPr="005851DB">
        <w:rPr>
          <w:rFonts w:ascii="等线" w:hAnsi="等线"/>
          <w:sz w:val="24"/>
        </w:rPr>
        <w:t>和</w:t>
      </w:r>
      <w:r w:rsidR="00106DA8" w:rsidRPr="005851DB">
        <w:rPr>
          <w:rFonts w:ascii="等线" w:hAnsi="等线"/>
          <w:sz w:val="24"/>
        </w:rPr>
        <w:t>派</w:t>
      </w:r>
      <w:r w:rsidRPr="005851DB">
        <w:rPr>
          <w:rFonts w:ascii="等线" w:hAnsi="等线"/>
          <w:sz w:val="24"/>
        </w:rPr>
        <w:t>氏指数的几何平均：</w:t>
      </w:r>
    </w:p>
    <w:p w:rsidR="00600C3D" w:rsidRPr="00626387" w:rsidRDefault="00626387" w:rsidP="00600C3D">
      <w:pPr>
        <w:rPr>
          <w:rFonts w:ascii="等线" w:hAnsi="等线"/>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F</m:t>
              </m:r>
            </m:sub>
          </m:sSub>
          <m:d>
            <m:dPr>
              <m:ctrlPr>
                <w:rPr>
                  <w:rFonts w:ascii="Cambria Math" w:hAnsi="Cambria Math"/>
                </w:rPr>
              </m:ctrlPr>
            </m:dPr>
            <m:e>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j</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m:t>
                          </m:r>
                        </m:sup>
                      </m:sSup>
                    </m:num>
                    <m:den>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j</m:t>
                          </m:r>
                        </m:sup>
                      </m:sSup>
                      <m:r>
                        <w:rPr>
                          <w:rFonts w:ascii="Cambria Math" w:hAnsi="Cambria Math"/>
                        </w:rPr>
                        <m:t xml:space="preserve"> </m:t>
                      </m:r>
                    </m:num>
                    <m:den>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j</m:t>
                          </m:r>
                        </m:sup>
                      </m:sSup>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m:t>
                          </m:r>
                        </m:sup>
                      </m:sSup>
                    </m:num>
                    <m:den>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r>
            <m:rPr>
              <m:sty m:val="p"/>
            </m:rPr>
            <w:rPr>
              <w:rFonts w:ascii="Cambria Math" w:hAnsi="Cambria Math"/>
            </w:rPr>
            <m:t>（</m:t>
          </m:r>
          <m:r>
            <m:rPr>
              <m:sty m:val="p"/>
            </m:rPr>
            <w:rPr>
              <w:rFonts w:ascii="Cambria Math" w:hAnsi="Cambria Math"/>
            </w:rPr>
            <m:t>2.18</m:t>
          </m:r>
          <m:r>
            <m:rPr>
              <m:sty m:val="p"/>
            </m:rPr>
            <w:rPr>
              <w:rFonts w:ascii="Cambria Math" w:hAnsi="Cambria Math"/>
            </w:rPr>
            <m:t>）</m:t>
          </m:r>
        </m:oMath>
      </m:oMathPara>
    </w:p>
    <w:p w:rsidR="00600C3D" w:rsidRPr="00626387" w:rsidRDefault="00626387" w:rsidP="00600C3D">
      <m:oMathPara>
        <m:oMathParaPr>
          <m:jc m:val="right"/>
        </m:oMathParaPr>
        <m:oMath>
          <m:r>
            <w:rPr>
              <w:rFonts w:ascii="Cambria Math" w:hAnsi="Cambria Math"/>
            </w:rPr>
            <m:t xml:space="preserve">  j</m:t>
          </m:r>
          <m:r>
            <m:rPr>
              <m:sty m:val="p"/>
            </m:rPr>
            <w:rPr>
              <w:rFonts w:ascii="Cambria Math" w:hAnsi="Cambria Math"/>
            </w:rPr>
            <m:t xml:space="preserve">=1,…,K; k=1,…,K.                                               </m:t>
          </m:r>
        </m:oMath>
      </m:oMathPara>
    </w:p>
    <w:p w:rsidR="00600C3D" w:rsidRPr="009D38B6" w:rsidRDefault="00600C3D" w:rsidP="00600C3D">
      <w:pPr>
        <w:spacing w:line="480" w:lineRule="exact"/>
        <w:ind w:firstLineChars="200" w:firstLine="480"/>
        <w:rPr>
          <w:sz w:val="24"/>
        </w:rPr>
      </w:pPr>
      <w:r w:rsidRPr="009D38B6">
        <w:rPr>
          <w:sz w:val="24"/>
        </w:rPr>
        <w:t>最后，计算</w:t>
      </w:r>
      <w:r w:rsidRPr="0024668C">
        <w:rPr>
          <w:sz w:val="24"/>
        </w:rPr>
        <w:t>k</w:t>
      </w:r>
      <w:r>
        <w:rPr>
          <w:sz w:val="24"/>
        </w:rPr>
        <w:t>国</w:t>
      </w:r>
      <w:r w:rsidRPr="009D38B6">
        <w:rPr>
          <w:sz w:val="24"/>
        </w:rPr>
        <w:t>最终的基本分类以上</w:t>
      </w:r>
      <w:r w:rsidRPr="009D38B6">
        <w:rPr>
          <w:sz w:val="24"/>
        </w:rPr>
        <w:t>PPP</w:t>
      </w:r>
      <w:r w:rsidRPr="009D38B6">
        <w:rPr>
          <w:sz w:val="24"/>
        </w:rPr>
        <w:t>指数，其等于</w:t>
      </w:r>
      <w:r w:rsidRPr="0024668C">
        <w:rPr>
          <w:sz w:val="24"/>
        </w:rPr>
        <w:t>k</w:t>
      </w:r>
      <w:r w:rsidRPr="009D38B6">
        <w:rPr>
          <w:sz w:val="24"/>
        </w:rPr>
        <w:t>国</w:t>
      </w:r>
      <w:r>
        <w:rPr>
          <w:sz w:val="24"/>
        </w:rPr>
        <w:t>与全部国家</w:t>
      </w:r>
      <w:r w:rsidRPr="009D38B6">
        <w:rPr>
          <w:sz w:val="24"/>
        </w:rPr>
        <w:t>间</w:t>
      </w:r>
      <w:r w:rsidRPr="005851DB">
        <w:rPr>
          <w:rFonts w:ascii="等线" w:hAnsi="等线"/>
          <w:sz w:val="24"/>
        </w:rPr>
        <w:t>费雪理想双边价格指数</w:t>
      </w:r>
      <w:r w:rsidRPr="009D38B6">
        <w:rPr>
          <w:sz w:val="24"/>
        </w:rPr>
        <w:t>的几何平均值</w:t>
      </w:r>
      <w:r w:rsidR="00DD7520">
        <w:rPr>
          <w:rStyle w:val="ad"/>
          <w:rFonts w:ascii="宋体" w:hAnsi="宋体"/>
          <w:sz w:val="24"/>
        </w:rPr>
        <w:t>1</w:t>
      </w:r>
      <w:r w:rsidRPr="009D38B6">
        <w:rPr>
          <w:sz w:val="24"/>
        </w:rPr>
        <w:t>。</w:t>
      </w:r>
    </w:p>
    <w:p w:rsidR="00600C3D" w:rsidRPr="00626387" w:rsidRDefault="00626387" w:rsidP="00600C3D">
      <m:oMathPara>
        <m:oMathParaPr>
          <m:jc m:val="right"/>
        </m:oMathParaPr>
        <m:oMath>
          <m:sSub>
            <m:sSubPr>
              <m:ctrlPr>
                <w:rPr>
                  <w:rFonts w:ascii="Cambria Math" w:hAnsi="Cambria Math"/>
                </w:rPr>
              </m:ctrlPr>
            </m:sSubPr>
            <m:e>
              <m:r>
                <w:rPr>
                  <w:rFonts w:ascii="Cambria Math" w:hAnsi="Cambria Math"/>
                </w:rPr>
                <m:t>GEKS</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F</m:t>
                          </m:r>
                        </m:sub>
                      </m:sSub>
                      <m:d>
                        <m:dPr>
                          <m:ctrlPr>
                            <w:rPr>
                              <w:rFonts w:ascii="Cambria Math" w:hAnsi="Cambria Math"/>
                            </w:rPr>
                          </m:ctrlPr>
                        </m:dPr>
                        <m:e>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j</m:t>
                              </m:r>
                            </m:sup>
                          </m:sSup>
                        </m:e>
                      </m:d>
                    </m:e>
                  </m:nary>
                </m:e>
              </m:d>
            </m:e>
            <m:sup>
              <m:f>
                <m:fPr>
                  <m:type m:val="skw"/>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 xml:space="preserve">                                  </m:t>
          </m:r>
          <m:r>
            <m:rPr>
              <m:sty m:val="p"/>
            </m:rPr>
            <w:rPr>
              <w:rFonts w:ascii="Cambria Math" w:hAnsi="Cambria Math"/>
            </w:rPr>
            <m:t>（</m:t>
          </m:r>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19</m:t>
          </m:r>
          <m:r>
            <m:rPr>
              <m:sty m:val="p"/>
            </m:rPr>
            <w:rPr>
              <w:rFonts w:ascii="Cambria Math" w:hAnsi="Cambria Math"/>
            </w:rPr>
            <m:t>）</m:t>
          </m:r>
        </m:oMath>
      </m:oMathPara>
    </w:p>
    <w:p w:rsidR="00600C3D" w:rsidRPr="00626387" w:rsidRDefault="00626387" w:rsidP="00600C3D">
      <w:pPr>
        <w:spacing w:line="480" w:lineRule="exact"/>
        <w:ind w:firstLineChars="200" w:firstLine="420"/>
        <w:rPr>
          <w:sz w:val="24"/>
        </w:rPr>
      </w:pPr>
      <m:oMathPara>
        <m:oMathParaPr>
          <m:jc m:val="right"/>
        </m:oMathParaPr>
        <m:oMath>
          <m:r>
            <w:rPr>
              <w:rFonts w:ascii="Cambria Math" w:hAnsi="Cambria Math"/>
            </w:rPr>
            <m:t xml:space="preserve">k=1,2,…,K                                                           </m:t>
          </m:r>
        </m:oMath>
      </m:oMathPara>
    </w:p>
    <w:p w:rsidR="00600C3D" w:rsidRPr="00C95BF0" w:rsidRDefault="00DD7520" w:rsidP="00600C3D">
      <w:pPr>
        <w:spacing w:line="480" w:lineRule="exact"/>
        <w:ind w:firstLineChars="200" w:firstLine="480"/>
        <w:rPr>
          <w:sz w:val="24"/>
        </w:rPr>
      </w:pPr>
      <w:r>
        <w:rPr>
          <w:rFonts w:hint="eastAsia"/>
          <w:sz w:val="24"/>
        </w:rPr>
        <w:t>如需将</w:t>
      </w:r>
      <w:r w:rsidR="00600C3D" w:rsidRPr="00C95BF0">
        <w:rPr>
          <w:rFonts w:hint="eastAsia"/>
          <w:sz w:val="24"/>
        </w:rPr>
        <w:t>各个国家地区的结果链接成全球结果，需要测算以美元表示的区域链接因子</w:t>
      </w:r>
      <w:r w:rsidR="00600C3D">
        <w:rPr>
          <w:rFonts w:hint="eastAsia"/>
          <w:sz w:val="24"/>
        </w:rPr>
        <w:t>，并</w:t>
      </w:r>
      <w:r w:rsidR="00600C3D" w:rsidRPr="00C95BF0">
        <w:rPr>
          <w:rFonts w:hint="eastAsia"/>
          <w:sz w:val="24"/>
        </w:rPr>
        <w:t>把各国家地区以当地法定货币表示的结果统一成美元表示</w:t>
      </w:r>
      <w:r w:rsidR="00270FF4" w:rsidRPr="00270FF4">
        <w:rPr>
          <w:rStyle w:val="ad"/>
          <w:rFonts w:ascii="宋体" w:hAnsi="宋体"/>
          <w:sz w:val="24"/>
        </w:rPr>
        <w:footnoteReference w:id="17"/>
      </w:r>
      <w:r w:rsidR="00600C3D">
        <w:rPr>
          <w:rFonts w:hint="eastAsia"/>
          <w:sz w:val="24"/>
        </w:rPr>
        <w:t>。那么，各国以</w:t>
      </w:r>
      <w:r w:rsidR="00B93ED1">
        <w:rPr>
          <w:rFonts w:hint="eastAsia"/>
          <w:sz w:val="24"/>
        </w:rPr>
        <w:t>美元表示的购买力平价就取决于区域购买力平价和区域链接因子两个方面</w:t>
      </w:r>
      <w:r w:rsidR="00600C3D">
        <w:rPr>
          <w:rFonts w:hint="eastAsia"/>
          <w:sz w:val="24"/>
        </w:rPr>
        <w:t>。</w:t>
      </w:r>
      <w:r>
        <w:rPr>
          <w:rFonts w:hint="eastAsia"/>
          <w:sz w:val="24"/>
        </w:rPr>
        <w:t>由于本文</w:t>
      </w:r>
      <w:r w:rsidR="00E72336">
        <w:rPr>
          <w:rFonts w:hint="eastAsia"/>
          <w:sz w:val="24"/>
        </w:rPr>
        <w:t>仅探讨区域购买力平价，对该步骤予以略过。</w:t>
      </w:r>
    </w:p>
    <w:p w:rsidR="00600C3D" w:rsidRPr="00600C3D" w:rsidRDefault="00600C3D" w:rsidP="00600C3D"/>
    <w:p w:rsidR="00DF0C4E" w:rsidRPr="00DF0C4E" w:rsidRDefault="00A66B12" w:rsidP="00DF0C4E">
      <w:pPr>
        <w:pStyle w:val="2"/>
      </w:pPr>
      <w:bookmarkStart w:id="34" w:name="_Toc8400742"/>
      <w:bookmarkStart w:id="35" w:name="_Toc10506154"/>
      <w:r>
        <w:t>2</w:t>
      </w:r>
      <w:r w:rsidR="00DF0C4E">
        <w:t>.3国际比较项目下的</w:t>
      </w:r>
      <w:r w:rsidR="00DF0C4E">
        <w:rPr>
          <w:rFonts w:hint="eastAsia"/>
        </w:rPr>
        <w:t>价格水平指数</w:t>
      </w:r>
      <w:bookmarkEnd w:id="34"/>
      <w:bookmarkEnd w:id="35"/>
    </w:p>
    <w:p w:rsidR="00600C3D" w:rsidRPr="00AD489C" w:rsidRDefault="00600C3D" w:rsidP="00600C3D">
      <w:pPr>
        <w:widowControl/>
        <w:shd w:val="clear" w:color="auto" w:fill="FCFCFC"/>
        <w:spacing w:line="480" w:lineRule="exact"/>
        <w:ind w:firstLineChars="200" w:firstLine="480"/>
        <w:jc w:val="left"/>
        <w:textAlignment w:val="baseline"/>
        <w:rPr>
          <w:sz w:val="24"/>
        </w:rPr>
      </w:pPr>
      <w:r w:rsidRPr="00AD489C">
        <w:rPr>
          <w:sz w:val="24"/>
        </w:rPr>
        <w:t>世界银行发布的价格水平指数（</w:t>
      </w:r>
      <w:r w:rsidRPr="0024668C">
        <w:rPr>
          <w:sz w:val="24"/>
        </w:rPr>
        <w:t>Price Level Index</w:t>
      </w:r>
      <w:r w:rsidRPr="00AD489C">
        <w:rPr>
          <w:sz w:val="24"/>
        </w:rPr>
        <w:t>，简称</w:t>
      </w:r>
      <w:r w:rsidRPr="0024668C">
        <w:rPr>
          <w:sz w:val="24"/>
        </w:rPr>
        <w:t>PLI</w:t>
      </w:r>
      <w:r w:rsidRPr="00AD489C">
        <w:rPr>
          <w:sz w:val="24"/>
        </w:rPr>
        <w:t>）同样包含在</w:t>
      </w:r>
      <w:r w:rsidRPr="0024668C">
        <w:rPr>
          <w:sz w:val="24"/>
        </w:rPr>
        <w:t>ICP</w:t>
      </w:r>
      <w:r w:rsidRPr="00AD489C">
        <w:rPr>
          <w:sz w:val="24"/>
        </w:rPr>
        <w:t>体系下，其</w:t>
      </w:r>
      <w:r w:rsidRPr="00AD489C">
        <w:rPr>
          <w:rFonts w:hint="eastAsia"/>
          <w:sz w:val="24"/>
        </w:rPr>
        <w:t>创造性</w:t>
      </w:r>
      <w:r w:rsidRPr="00AD489C">
        <w:rPr>
          <w:sz w:val="24"/>
        </w:rPr>
        <w:t>地比较各类消费品间的高低贵贱之分，别具研究价值。</w:t>
      </w:r>
      <w:r w:rsidRPr="0024668C">
        <w:rPr>
          <w:sz w:val="24"/>
        </w:rPr>
        <w:t>PPP</w:t>
      </w:r>
      <w:r w:rsidRPr="00AD489C">
        <w:rPr>
          <w:sz w:val="24"/>
        </w:rPr>
        <w:t>是基于各国同质可比的一篮子商品和服务的价格比较计算出来的，反映了以基准货币计量的国内价格水平，是不可兑换的；而汇率是国际市场中商品的价格比例关系，反应以基准货币计量的国际交换价格水平，具有可兑性；世界银行发布的价格水平指数（</w:t>
      </w:r>
      <w:r w:rsidRPr="0024668C">
        <w:rPr>
          <w:sz w:val="24"/>
        </w:rPr>
        <w:t>PLI</w:t>
      </w:r>
      <w:r w:rsidRPr="00AD489C">
        <w:rPr>
          <w:sz w:val="24"/>
        </w:rPr>
        <w:t>）将二者相比，可用以衡量各国间价格水平的差异程度</w:t>
      </w:r>
      <w:r w:rsidR="00E72336" w:rsidRPr="006959FF">
        <w:rPr>
          <w:rFonts w:ascii="宋体" w:hAnsi="宋体"/>
          <w:sz w:val="24"/>
          <w:vertAlign w:val="superscript"/>
        </w:rPr>
        <w:footnoteReference w:id="18"/>
      </w:r>
      <w:r w:rsidRPr="00AD489C">
        <w:rPr>
          <w:sz w:val="24"/>
        </w:rPr>
        <w:t>。</w:t>
      </w:r>
    </w:p>
    <w:p w:rsidR="00600C3D" w:rsidRPr="00626387" w:rsidRDefault="00626387" w:rsidP="00626387">
      <w:pPr>
        <w:widowControl/>
        <w:shd w:val="clear" w:color="auto" w:fill="FCFCFC"/>
        <w:spacing w:line="480" w:lineRule="auto"/>
        <w:ind w:firstLineChars="200" w:firstLine="480"/>
        <w:jc w:val="left"/>
        <w:textAlignment w:val="baseline"/>
        <w:rPr>
          <w:sz w:val="24"/>
        </w:rPr>
      </w:pPr>
      <m:oMathPara>
        <m:oMathParaPr>
          <m:jc m:val="right"/>
        </m:oMathParaPr>
        <m:oMath>
          <m:sSub>
            <m:sSubPr>
              <m:ctrlPr>
                <w:rPr>
                  <w:rFonts w:ascii="Cambria Math" w:hAnsi="Cambria Math"/>
                  <w:sz w:val="24"/>
                </w:rPr>
              </m:ctrlPr>
            </m:sSubPr>
            <m:e>
              <m:r>
                <w:rPr>
                  <w:rFonts w:ascii="Cambria Math" w:hAnsi="Cambria Math"/>
                  <w:sz w:val="24"/>
                </w:rPr>
                <m:t>PLI</m:t>
              </m:r>
            </m:e>
            <m:sub>
              <m:r>
                <w:rPr>
                  <w:rFonts w:ascii="Cambria Math" w:hAnsi="Cambria Math"/>
                  <w:sz w:val="24"/>
                </w:rPr>
                <m:t>i</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EX</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P</m:t>
                  </m:r>
                </m:e>
                <m:sub>
                  <m:r>
                    <w:rPr>
                      <w:rFonts w:ascii="Cambria Math" w:hAnsi="Cambria Math"/>
                      <w:sz w:val="24"/>
                    </w:rPr>
                    <m:t>USA</m:t>
                  </m:r>
                </m:sub>
              </m:sSub>
            </m:den>
          </m:f>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PPP</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EX</m:t>
                  </m:r>
                </m:e>
                <m:sub>
                  <m:r>
                    <w:rPr>
                      <w:rFonts w:ascii="Cambria Math" w:hAnsi="Cambria Math"/>
                      <w:sz w:val="24"/>
                    </w:rPr>
                    <m:t>i</m:t>
                  </m:r>
                </m:sub>
              </m:sSub>
            </m:den>
          </m:f>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sz w:val="24"/>
            </w:rPr>
            <m:t>2.2</m:t>
          </m:r>
          <m:r>
            <m:rPr>
              <m:sty m:val="p"/>
            </m:rPr>
            <w:rPr>
              <w:rFonts w:ascii="Cambria Math" w:hAnsi="Cambria Math" w:hint="eastAsia"/>
              <w:sz w:val="24"/>
            </w:rPr>
            <m:t>0</m:t>
          </m:r>
          <m:r>
            <m:rPr>
              <m:sty m:val="p"/>
            </m:rPr>
            <w:rPr>
              <w:rFonts w:ascii="Cambria Math" w:hAnsi="Cambria Math"/>
              <w:sz w:val="24"/>
            </w:rPr>
            <m:t>）</m:t>
          </m:r>
        </m:oMath>
      </m:oMathPara>
    </w:p>
    <w:p w:rsidR="00600C3D" w:rsidRPr="00AD489C" w:rsidRDefault="00600C3D" w:rsidP="00600C3D">
      <w:pPr>
        <w:widowControl/>
        <w:shd w:val="clear" w:color="auto" w:fill="FCFCFC"/>
        <w:spacing w:line="480" w:lineRule="exact"/>
        <w:ind w:firstLineChars="200" w:firstLine="480"/>
        <w:jc w:val="left"/>
        <w:textAlignment w:val="baseline"/>
        <w:rPr>
          <w:sz w:val="24"/>
        </w:rPr>
      </w:pPr>
      <w:r w:rsidRPr="00AD489C">
        <w:rPr>
          <w:sz w:val="24"/>
        </w:rPr>
        <w:t>若研究单个商品或服务的</w:t>
      </w:r>
      <w:r w:rsidRPr="0024668C">
        <w:rPr>
          <w:sz w:val="24"/>
        </w:rPr>
        <w:t>PLI</w:t>
      </w:r>
      <w:r w:rsidRPr="00AD489C">
        <w:rPr>
          <w:sz w:val="24"/>
        </w:rPr>
        <w:t>指数，其等于该规格品在</w:t>
      </w:r>
      <w:r w:rsidRPr="0024668C">
        <w:rPr>
          <w:sz w:val="24"/>
        </w:rPr>
        <w:t>i</w:t>
      </w:r>
      <w:r w:rsidRPr="00AD489C">
        <w:rPr>
          <w:sz w:val="24"/>
        </w:rPr>
        <w:t>国的价格</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oMath>
      <w:r w:rsidRPr="00AD489C">
        <w:rPr>
          <w:sz w:val="24"/>
        </w:rPr>
        <w:t>与美国价格（世界银行核算体系中美国被视为基准国）</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USA</m:t>
            </m:r>
          </m:sub>
        </m:sSub>
      </m:oMath>
      <w:r w:rsidRPr="00AD489C">
        <w:rPr>
          <w:sz w:val="24"/>
        </w:rPr>
        <w:t>之比再除以</w:t>
      </w:r>
      <w:r w:rsidRPr="0024668C">
        <w:rPr>
          <w:sz w:val="24"/>
        </w:rPr>
        <w:t>i</w:t>
      </w:r>
      <m:oMath>
        <m:r>
          <m:rPr>
            <m:sty m:val="p"/>
          </m:rPr>
          <w:rPr>
            <w:rFonts w:ascii="Cambria Math" w:hAnsi="Cambria Math"/>
            <w:sz w:val="24"/>
          </w:rPr>
          <m:t xml:space="preserve"> </m:t>
        </m:r>
        <m:r>
          <m:rPr>
            <m:sty m:val="p"/>
          </m:rPr>
          <w:rPr>
            <w:rFonts w:ascii="Cambria Math" w:hAnsi="Cambria Math"/>
            <w:sz w:val="24"/>
          </w:rPr>
          <m:t>国汇率</m:t>
        </m:r>
        <m:sSub>
          <m:sSubPr>
            <m:ctrlPr>
              <w:rPr>
                <w:rFonts w:ascii="Cambria Math" w:hAnsi="Cambria Math"/>
                <w:sz w:val="24"/>
              </w:rPr>
            </m:ctrlPr>
          </m:sSubPr>
          <m:e>
            <m:r>
              <w:rPr>
                <w:rFonts w:ascii="Cambria Math" w:hAnsi="Cambria Math"/>
                <w:sz w:val="24"/>
              </w:rPr>
              <m:t>EX</m:t>
            </m:r>
          </m:e>
          <m:sub>
            <m:r>
              <w:rPr>
                <w:rFonts w:ascii="Cambria Math" w:hAnsi="Cambria Math"/>
                <w:sz w:val="24"/>
              </w:rPr>
              <m:t>i</m:t>
            </m:r>
          </m:sub>
        </m:sSub>
      </m:oMath>
      <w:r w:rsidRPr="00AD489C">
        <w:rPr>
          <w:sz w:val="24"/>
        </w:rPr>
        <w:t>。而在核算国家间</w:t>
      </w:r>
      <w:r w:rsidRPr="0024668C">
        <w:rPr>
          <w:sz w:val="24"/>
        </w:rPr>
        <w:t>PLI</w:t>
      </w:r>
      <w:r w:rsidRPr="00AD489C">
        <w:rPr>
          <w:sz w:val="24"/>
        </w:rPr>
        <w:t>指数时可将两国基于一揽子商品和服务的</w:t>
      </w:r>
      <w:r w:rsidRPr="0024668C">
        <w:rPr>
          <w:sz w:val="24"/>
        </w:rPr>
        <w:t>PPP</w:t>
      </w:r>
      <w:r w:rsidRPr="00AD489C">
        <w:rPr>
          <w:sz w:val="24"/>
        </w:rPr>
        <w:t>指数与二国间汇率相比。如若</w:t>
      </w:r>
      <w:r w:rsidRPr="0024668C">
        <w:rPr>
          <w:sz w:val="24"/>
        </w:rPr>
        <w:t>PLI</w:t>
      </w:r>
      <w:r w:rsidRPr="00AD489C">
        <w:rPr>
          <w:sz w:val="24"/>
        </w:rPr>
        <w:t>值大于</w:t>
      </w:r>
      <w:r w:rsidRPr="0043105B">
        <w:rPr>
          <w:rFonts w:hint="eastAsia"/>
          <w:sz w:val="24"/>
          <w:szCs w:val="32"/>
        </w:rPr>
        <w:t>100%</w:t>
      </w:r>
      <w:r w:rsidRPr="00AD489C">
        <w:rPr>
          <w:rFonts w:hint="eastAsia"/>
          <w:sz w:val="24"/>
        </w:rPr>
        <w:t>，则说明</w:t>
      </w:r>
      <w:r w:rsidRPr="0024668C">
        <w:rPr>
          <w:rFonts w:hint="eastAsia"/>
          <w:sz w:val="24"/>
        </w:rPr>
        <w:t>i</w:t>
      </w:r>
      <w:r w:rsidRPr="00AD489C">
        <w:rPr>
          <w:rFonts w:hint="eastAsia"/>
          <w:sz w:val="24"/>
        </w:rPr>
        <w:t>国价格水平高于国际水平，反之</w:t>
      </w:r>
      <w:r w:rsidRPr="00AD489C">
        <w:rPr>
          <w:rFonts w:hint="eastAsia"/>
          <w:sz w:val="24"/>
        </w:rPr>
        <w:lastRenderedPageBreak/>
        <w:t>则说明</w:t>
      </w:r>
      <w:r w:rsidRPr="0024668C">
        <w:rPr>
          <w:rFonts w:hint="eastAsia"/>
          <w:sz w:val="24"/>
        </w:rPr>
        <w:t>i</w:t>
      </w:r>
      <w:r w:rsidRPr="00AD489C">
        <w:rPr>
          <w:rFonts w:hint="eastAsia"/>
          <w:sz w:val="24"/>
        </w:rPr>
        <w:t>国国内物价水平低于国际水平</w:t>
      </w:r>
      <w:r w:rsidR="00E72336" w:rsidRPr="006959FF">
        <w:rPr>
          <w:rFonts w:ascii="宋体" w:hAnsi="宋体"/>
          <w:sz w:val="24"/>
          <w:vertAlign w:val="superscript"/>
        </w:rPr>
        <w:footnoteReference w:id="19"/>
      </w:r>
      <w:r w:rsidRPr="00AD489C">
        <w:rPr>
          <w:rFonts w:hint="eastAsia"/>
          <w:sz w:val="24"/>
        </w:rPr>
        <w:t>（余芳东，</w:t>
      </w:r>
      <w:r w:rsidRPr="0043105B">
        <w:rPr>
          <w:rFonts w:hint="eastAsia"/>
          <w:sz w:val="24"/>
          <w:szCs w:val="32"/>
        </w:rPr>
        <w:t>2015</w:t>
      </w:r>
      <w:r w:rsidRPr="0043105B">
        <w:rPr>
          <w:rFonts w:hint="eastAsia"/>
          <w:sz w:val="24"/>
          <w:szCs w:val="32"/>
        </w:rPr>
        <w:t>）</w:t>
      </w:r>
      <w:r w:rsidRPr="00AD489C">
        <w:rPr>
          <w:rFonts w:hint="eastAsia"/>
          <w:sz w:val="24"/>
        </w:rPr>
        <w:t>。</w:t>
      </w:r>
      <w:r w:rsidRPr="0024668C">
        <w:rPr>
          <w:sz w:val="24"/>
        </w:rPr>
        <w:t>PLI</w:t>
      </w:r>
      <w:r w:rsidRPr="00AD489C">
        <w:rPr>
          <w:sz w:val="24"/>
        </w:rPr>
        <w:t>指数可测算月度和年度值，欧盟</w:t>
      </w:r>
      <w:r w:rsidRPr="00AD489C">
        <w:rPr>
          <w:sz w:val="24"/>
        </w:rPr>
        <w:t>—</w:t>
      </w:r>
      <w:r w:rsidRPr="0024668C">
        <w:rPr>
          <w:sz w:val="24"/>
        </w:rPr>
        <w:t>OECD</w:t>
      </w:r>
      <w:r w:rsidRPr="00AD489C">
        <w:rPr>
          <w:sz w:val="24"/>
        </w:rPr>
        <w:t>指出月度</w:t>
      </w:r>
      <w:r w:rsidR="00637997" w:rsidRPr="0024668C">
        <w:rPr>
          <w:sz w:val="24"/>
        </w:rPr>
        <w:t>PLI</w:t>
      </w:r>
      <w:r w:rsidRPr="00AD489C">
        <w:rPr>
          <w:sz w:val="24"/>
        </w:rPr>
        <w:t>数据主要反映汇率的变化，而非</w:t>
      </w:r>
      <w:r w:rsidRPr="0024668C">
        <w:rPr>
          <w:sz w:val="24"/>
        </w:rPr>
        <w:t>PPP</w:t>
      </w:r>
      <w:r w:rsidRPr="00AD489C">
        <w:rPr>
          <w:sz w:val="24"/>
        </w:rPr>
        <w:t>指数的波动，因为</w:t>
      </w:r>
      <w:r w:rsidR="00637997" w:rsidRPr="00AD489C">
        <w:rPr>
          <w:sz w:val="24"/>
        </w:rPr>
        <w:t>相较于分母，分子的</w:t>
      </w:r>
      <w:r w:rsidRPr="00AD489C">
        <w:rPr>
          <w:sz w:val="24"/>
        </w:rPr>
        <w:t>变化较为缓慢</w:t>
      </w:r>
      <w:r w:rsidR="00E72336" w:rsidRPr="006959FF">
        <w:rPr>
          <w:sz w:val="22"/>
          <w:vertAlign w:val="superscript"/>
        </w:rPr>
        <w:footnoteReference w:id="20"/>
      </w:r>
      <w:r w:rsidRPr="00AD489C">
        <w:rPr>
          <w:sz w:val="24"/>
        </w:rPr>
        <w:t>。</w:t>
      </w:r>
      <w:r w:rsidRPr="00AD489C">
        <w:rPr>
          <w:sz w:val="24"/>
        </w:rPr>
        <w:t xml:space="preserve"> </w:t>
      </w:r>
    </w:p>
    <w:p w:rsidR="00600C3D" w:rsidRPr="00AD489C" w:rsidRDefault="00600C3D" w:rsidP="00600C3D">
      <w:pPr>
        <w:spacing w:line="480" w:lineRule="exact"/>
        <w:ind w:firstLineChars="200" w:firstLine="480"/>
        <w:rPr>
          <w:sz w:val="24"/>
        </w:rPr>
      </w:pPr>
      <w:r w:rsidRPr="00AD489C">
        <w:rPr>
          <w:rFonts w:hint="eastAsia"/>
          <w:sz w:val="24"/>
        </w:rPr>
        <w:t>如果将</w:t>
      </w:r>
      <w:r w:rsidRPr="0024668C">
        <w:rPr>
          <w:rFonts w:hint="eastAsia"/>
          <w:sz w:val="24"/>
        </w:rPr>
        <w:t>P</w:t>
      </w:r>
      <w:r w:rsidRPr="0024668C">
        <w:rPr>
          <w:sz w:val="24"/>
        </w:rPr>
        <w:t>LI</w:t>
      </w:r>
      <w:r w:rsidRPr="00AD489C">
        <w:rPr>
          <w:rFonts w:hint="eastAsia"/>
          <w:sz w:val="24"/>
        </w:rPr>
        <w:t>的编制办法置于单一货币内部，则不需考虑汇率因素，上式则变化为</w:t>
      </w:r>
      <w:r w:rsidRPr="0024668C">
        <w:rPr>
          <w:rFonts w:hint="eastAsia"/>
          <w:sz w:val="24"/>
        </w:rPr>
        <w:t>P</w:t>
      </w:r>
      <w:r w:rsidRPr="0024668C">
        <w:rPr>
          <w:sz w:val="24"/>
        </w:rPr>
        <w:t>PP</w:t>
      </w:r>
      <w:r w:rsidRPr="00AD489C">
        <w:rPr>
          <w:rFonts w:hint="eastAsia"/>
          <w:sz w:val="24"/>
        </w:rPr>
        <w:t>。</w:t>
      </w:r>
    </w:p>
    <w:p w:rsidR="00600C3D" w:rsidRPr="00626387" w:rsidRDefault="00626387" w:rsidP="00626387">
      <w:pPr>
        <w:widowControl/>
        <w:shd w:val="clear" w:color="auto" w:fill="FCFCFC"/>
        <w:spacing w:line="480" w:lineRule="auto"/>
        <w:ind w:firstLineChars="200" w:firstLine="480"/>
        <w:jc w:val="left"/>
        <w:textAlignment w:val="baseline"/>
        <w:rPr>
          <w:sz w:val="24"/>
        </w:rPr>
      </w:pPr>
      <m:oMathPara>
        <m:oMathParaPr>
          <m:jc m:val="right"/>
        </m:oMathParaPr>
        <m:oMath>
          <m:sSub>
            <m:sSubPr>
              <m:ctrlPr>
                <w:rPr>
                  <w:rFonts w:ascii="Cambria Math" w:hAnsi="Cambria Math"/>
                  <w:sz w:val="24"/>
                </w:rPr>
              </m:ctrlPr>
            </m:sSubPr>
            <m:e>
              <m:r>
                <w:rPr>
                  <w:rFonts w:ascii="Cambria Math" w:hAnsi="Cambria Math"/>
                  <w:sz w:val="24"/>
                </w:rPr>
                <m:t>PLI</m:t>
              </m:r>
            </m:e>
            <m:sub>
              <m:r>
                <w:rPr>
                  <w:rFonts w:ascii="Cambria Math" w:hAnsi="Cambria Math"/>
                  <w:sz w:val="24"/>
                </w:rPr>
                <m:t>i</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P</m:t>
                  </m:r>
                </m:e>
                <m:sub>
                  <m:r>
                    <w:rPr>
                      <w:rFonts w:ascii="Cambria Math" w:hAnsi="Cambria Math"/>
                      <w:sz w:val="24"/>
                    </w:rPr>
                    <m:t>i</m:t>
                  </m:r>
                </m:sub>
              </m:sSub>
            </m:num>
            <m:den>
              <m:sSub>
                <m:sSubPr>
                  <m:ctrlPr>
                    <w:rPr>
                      <w:rFonts w:ascii="Cambria Math" w:hAnsi="Cambria Math"/>
                      <w:sz w:val="24"/>
                    </w:rPr>
                  </m:ctrlPr>
                </m:sSubPr>
                <m:e>
                  <m:r>
                    <w:rPr>
                      <w:rFonts w:ascii="Cambria Math" w:hAnsi="Cambria Math"/>
                      <w:sz w:val="24"/>
                    </w:rPr>
                    <m:t>P</m:t>
                  </m:r>
                </m:e>
                <m:sub>
                  <m:r>
                    <w:rPr>
                      <w:rFonts w:ascii="Cambria Math" w:hAnsi="Cambria Math"/>
                      <w:sz w:val="24"/>
                    </w:rPr>
                    <m:t>ref</m:t>
                  </m:r>
                </m:sub>
              </m:sSub>
            </m:den>
          </m:f>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PPP</m:t>
              </m:r>
            </m:e>
            <m:sub>
              <m:r>
                <w:rPr>
                  <w:rFonts w:ascii="Cambria Math" w:hAnsi="Cambria Math"/>
                  <w:sz w:val="24"/>
                </w:rPr>
                <m:t>i</m:t>
              </m:r>
            </m:sub>
          </m:sSub>
          <m:r>
            <m:rPr>
              <m:sty m:val="p"/>
            </m:rPr>
            <w:rPr>
              <w:rFonts w:ascii="Cambria Math" w:hAnsi="Cambria Math"/>
              <w:sz w:val="24"/>
            </w:rPr>
            <m:t xml:space="preserve">                                        </m:t>
          </m:r>
          <m:r>
            <m:rPr>
              <m:sty m:val="p"/>
            </m:rPr>
            <w:rPr>
              <w:rFonts w:ascii="Cambria Math" w:hAnsi="Cambria Math"/>
              <w:sz w:val="24"/>
            </w:rPr>
            <m:t>（</m:t>
          </m:r>
          <m:r>
            <m:rPr>
              <m:sty m:val="p"/>
            </m:rPr>
            <w:rPr>
              <w:rFonts w:ascii="Cambria Math" w:hAnsi="Cambria Math"/>
              <w:sz w:val="24"/>
            </w:rPr>
            <m:t>2.2</m:t>
          </m:r>
          <m:r>
            <m:rPr>
              <m:sty m:val="p"/>
            </m:rPr>
            <w:rPr>
              <w:rFonts w:ascii="Cambria Math" w:hAnsi="Cambria Math" w:hint="eastAsia"/>
              <w:sz w:val="24"/>
            </w:rPr>
            <m:t>1</m:t>
          </m:r>
          <m:r>
            <m:rPr>
              <m:sty m:val="p"/>
            </m:rPr>
            <w:rPr>
              <w:rFonts w:ascii="Cambria Math" w:hAnsi="Cambria Math"/>
              <w:sz w:val="24"/>
            </w:rPr>
            <m:t>）</m:t>
          </m:r>
        </m:oMath>
      </m:oMathPara>
    </w:p>
    <w:p w:rsidR="00DF0C4E" w:rsidRPr="00DF0C4E" w:rsidRDefault="00A66B12" w:rsidP="00DF0C4E">
      <w:pPr>
        <w:pStyle w:val="2"/>
      </w:pPr>
      <w:bookmarkStart w:id="36" w:name="_Toc8400743"/>
      <w:bookmarkStart w:id="37" w:name="_Toc10506155"/>
      <w:r>
        <w:t>2</w:t>
      </w:r>
      <w:r w:rsidR="00DF0C4E">
        <w:t>.4国际比较项目</w:t>
      </w:r>
      <w:bookmarkEnd w:id="36"/>
      <w:bookmarkEnd w:id="37"/>
      <w:r w:rsidR="00106DA8">
        <w:t>下核算方法</w:t>
      </w:r>
      <w:r w:rsidR="009769DB">
        <w:t>的</w:t>
      </w:r>
      <w:r w:rsidR="00106DA8">
        <w:t>总结</w:t>
      </w:r>
    </w:p>
    <w:p w:rsidR="00600C3D" w:rsidRPr="005851DB" w:rsidRDefault="00600C3D" w:rsidP="00600C3D">
      <w:pPr>
        <w:widowControl/>
        <w:shd w:val="clear" w:color="auto" w:fill="FCFCFC"/>
        <w:spacing w:line="480" w:lineRule="exact"/>
        <w:ind w:firstLineChars="200" w:firstLine="480"/>
        <w:jc w:val="left"/>
        <w:textAlignment w:val="baseline"/>
        <w:rPr>
          <w:rFonts w:ascii="等线" w:hAnsi="等线"/>
          <w:sz w:val="24"/>
        </w:rPr>
      </w:pPr>
      <w:r w:rsidRPr="005851DB">
        <w:rPr>
          <w:rFonts w:ascii="等线" w:hAnsi="等线" w:hint="eastAsia"/>
          <w:sz w:val="24"/>
        </w:rPr>
        <w:t>规格品、比较方法、核算国间差异、执行频率等</w:t>
      </w:r>
      <w:r w:rsidR="00637997" w:rsidRPr="005851DB">
        <w:rPr>
          <w:rFonts w:ascii="等线" w:hAnsi="等线" w:hint="eastAsia"/>
          <w:sz w:val="24"/>
        </w:rPr>
        <w:t>因素</w:t>
      </w:r>
      <w:r w:rsidRPr="005851DB">
        <w:rPr>
          <w:rFonts w:ascii="等线" w:hAnsi="等线" w:hint="eastAsia"/>
          <w:sz w:val="24"/>
        </w:rPr>
        <w:t>都会影响</w:t>
      </w:r>
      <w:r w:rsidR="00637997" w:rsidRPr="005851DB">
        <w:rPr>
          <w:rFonts w:ascii="等线" w:hAnsi="等线" w:hint="eastAsia"/>
          <w:sz w:val="24"/>
        </w:rPr>
        <w:t>区域</w:t>
      </w:r>
      <w:r w:rsidRPr="005851DB">
        <w:rPr>
          <w:rFonts w:ascii="等线" w:hAnsi="等线" w:hint="eastAsia"/>
          <w:sz w:val="24"/>
        </w:rPr>
        <w:t>购买力平价的结果。国际比较项目面向全</w:t>
      </w:r>
      <w:r w:rsidRPr="00BD105C">
        <w:rPr>
          <w:rFonts w:ascii="宋体" w:hAnsi="宋体" w:hint="eastAsia"/>
          <w:sz w:val="24"/>
        </w:rPr>
        <w:t>球</w:t>
      </w:r>
      <w:r w:rsidRPr="0043105B">
        <w:rPr>
          <w:rFonts w:hint="eastAsia"/>
          <w:sz w:val="24"/>
          <w:szCs w:val="32"/>
        </w:rPr>
        <w:t>146</w:t>
      </w:r>
      <w:r w:rsidRPr="00BD105C">
        <w:rPr>
          <w:rFonts w:ascii="宋体" w:hAnsi="宋体" w:hint="eastAsia"/>
          <w:sz w:val="24"/>
        </w:rPr>
        <w:t>个国家和地区，需收集的规格品</w:t>
      </w:r>
      <w:r w:rsidR="00637997">
        <w:rPr>
          <w:rFonts w:ascii="宋体" w:hAnsi="宋体" w:hint="eastAsia"/>
          <w:sz w:val="24"/>
        </w:rPr>
        <w:t>价格</w:t>
      </w:r>
      <w:r w:rsidRPr="00BD105C">
        <w:rPr>
          <w:rFonts w:ascii="宋体" w:hAnsi="宋体" w:hint="eastAsia"/>
          <w:sz w:val="24"/>
        </w:rPr>
        <w:t>数据及</w:t>
      </w:r>
      <w:r w:rsidRPr="0043105B">
        <w:rPr>
          <w:rFonts w:hint="eastAsia"/>
          <w:sz w:val="24"/>
          <w:szCs w:val="32"/>
        </w:rPr>
        <w:t>GDP</w:t>
      </w:r>
      <w:r w:rsidRPr="00BD105C">
        <w:rPr>
          <w:rFonts w:ascii="宋体" w:hAnsi="宋体" w:hint="eastAsia"/>
          <w:sz w:val="24"/>
        </w:rPr>
        <w:t>支出分类数据达上千，如此复杂的计算过</w:t>
      </w:r>
      <w:r w:rsidRPr="005851DB">
        <w:rPr>
          <w:rFonts w:ascii="等线" w:hAnsi="等线" w:hint="eastAsia"/>
          <w:sz w:val="24"/>
        </w:rPr>
        <w:t>程必然增大不</w:t>
      </w:r>
      <w:r w:rsidR="00106DA8" w:rsidRPr="005851DB">
        <w:rPr>
          <w:rFonts w:ascii="等线" w:hAnsi="等线" w:hint="eastAsia"/>
          <w:sz w:val="24"/>
        </w:rPr>
        <w:t>确定性；而且由于各国各地区的社会经济条件差异大，不可避免地需要做</w:t>
      </w:r>
      <w:r w:rsidRPr="005851DB">
        <w:rPr>
          <w:rFonts w:ascii="等线" w:hAnsi="等线" w:hint="eastAsia"/>
          <w:sz w:val="24"/>
        </w:rPr>
        <w:t>出改变调整，这虽然</w:t>
      </w:r>
      <w:r w:rsidR="00637997" w:rsidRPr="005851DB">
        <w:rPr>
          <w:rFonts w:ascii="等线" w:hAnsi="等线" w:hint="eastAsia"/>
          <w:sz w:val="24"/>
        </w:rPr>
        <w:t>在一定程度上兼顾</w:t>
      </w:r>
      <w:r w:rsidRPr="005851DB">
        <w:rPr>
          <w:rFonts w:ascii="等线" w:hAnsi="等线" w:hint="eastAsia"/>
          <w:sz w:val="24"/>
        </w:rPr>
        <w:t>了</w:t>
      </w:r>
      <w:r w:rsidR="00637997" w:rsidRPr="005851DB">
        <w:rPr>
          <w:rFonts w:ascii="等线" w:hAnsi="等线" w:hint="eastAsia"/>
          <w:sz w:val="24"/>
        </w:rPr>
        <w:t>核算项目的</w:t>
      </w:r>
      <w:r w:rsidRPr="005851DB">
        <w:rPr>
          <w:rFonts w:ascii="等线" w:hAnsi="等线" w:hint="eastAsia"/>
          <w:sz w:val="24"/>
        </w:rPr>
        <w:t>灵活性和统一性，但比较结果难以</w:t>
      </w:r>
      <w:r w:rsidR="00637997" w:rsidRPr="005851DB">
        <w:rPr>
          <w:rFonts w:ascii="等线" w:hAnsi="等线" w:hint="eastAsia"/>
          <w:sz w:val="24"/>
        </w:rPr>
        <w:t>实现</w:t>
      </w:r>
      <w:r w:rsidRPr="005851DB">
        <w:rPr>
          <w:rFonts w:ascii="等线" w:hAnsi="等线" w:hint="eastAsia"/>
          <w:sz w:val="24"/>
        </w:rPr>
        <w:t>真正的特征性、可加性及无偏性等特征。</w:t>
      </w:r>
    </w:p>
    <w:p w:rsidR="00600C3D" w:rsidRPr="005851DB" w:rsidRDefault="0065608B" w:rsidP="00600C3D">
      <w:pPr>
        <w:widowControl/>
        <w:shd w:val="clear" w:color="auto" w:fill="FCFCFC"/>
        <w:spacing w:line="480" w:lineRule="exact"/>
        <w:ind w:firstLineChars="200" w:firstLine="480"/>
        <w:jc w:val="left"/>
        <w:textAlignment w:val="baseline"/>
        <w:rPr>
          <w:rFonts w:ascii="等线" w:hAnsi="等线"/>
          <w:sz w:val="24"/>
        </w:rPr>
      </w:pPr>
      <w:r w:rsidRPr="005851DB">
        <w:rPr>
          <w:rFonts w:ascii="等线" w:hAnsi="等线" w:hint="eastAsia"/>
          <w:sz w:val="24"/>
        </w:rPr>
        <w:t>在实际采价阶段，</w:t>
      </w:r>
      <w:r w:rsidR="00600C3D" w:rsidRPr="005851DB">
        <w:rPr>
          <w:rFonts w:ascii="等线" w:hAnsi="等线" w:hint="eastAsia"/>
          <w:sz w:val="24"/>
        </w:rPr>
        <w:t>不同国家或区域采价的具体规格</w:t>
      </w:r>
      <w:r w:rsidR="00600C3D" w:rsidRPr="00E72336">
        <w:rPr>
          <w:rFonts w:ascii="宋体" w:hAnsi="宋体" w:hint="eastAsia"/>
          <w:sz w:val="24"/>
        </w:rPr>
        <w:t>品数目有所不同，而</w:t>
      </w:r>
      <w:r w:rsidR="00637997">
        <w:rPr>
          <w:rFonts w:ascii="宋体" w:hAnsi="宋体" w:hint="eastAsia"/>
          <w:sz w:val="24"/>
        </w:rPr>
        <w:t>国际比较项目</w:t>
      </w:r>
      <w:r w:rsidR="00600C3D" w:rsidRPr="00E72336">
        <w:rPr>
          <w:rFonts w:ascii="宋体" w:hAnsi="宋体" w:hint="eastAsia"/>
          <w:sz w:val="24"/>
        </w:rPr>
        <w:t>将规格品目录分为</w:t>
      </w:r>
      <w:r w:rsidR="00637997">
        <w:rPr>
          <w:rFonts w:ascii="宋体" w:hAnsi="宋体" w:hint="eastAsia"/>
          <w:sz w:val="24"/>
        </w:rPr>
        <w:t>“</w:t>
      </w:r>
      <w:r w:rsidR="00600C3D" w:rsidRPr="00E72336">
        <w:rPr>
          <w:rFonts w:ascii="宋体" w:hAnsi="宋体" w:hint="eastAsia"/>
          <w:sz w:val="24"/>
        </w:rPr>
        <w:t>区域</w:t>
      </w:r>
      <w:r w:rsidR="00637997">
        <w:rPr>
          <w:rFonts w:ascii="宋体" w:hAnsi="宋体" w:hint="eastAsia"/>
          <w:sz w:val="24"/>
        </w:rPr>
        <w:t>”</w:t>
      </w:r>
      <w:r w:rsidR="00600C3D" w:rsidRPr="00E72336">
        <w:rPr>
          <w:rFonts w:ascii="宋体" w:hAnsi="宋体" w:hint="eastAsia"/>
          <w:sz w:val="24"/>
        </w:rPr>
        <w:t>和</w:t>
      </w:r>
      <w:r w:rsidR="00637997">
        <w:rPr>
          <w:rFonts w:ascii="宋体" w:hAnsi="宋体" w:hint="eastAsia"/>
          <w:sz w:val="24"/>
        </w:rPr>
        <w:t>“</w:t>
      </w:r>
      <w:r w:rsidR="00600C3D" w:rsidRPr="00E72336">
        <w:rPr>
          <w:rFonts w:ascii="宋体" w:hAnsi="宋体" w:hint="eastAsia"/>
          <w:sz w:val="24"/>
        </w:rPr>
        <w:t>全球</w:t>
      </w:r>
      <w:r w:rsidR="00637997">
        <w:rPr>
          <w:rFonts w:ascii="宋体" w:hAnsi="宋体" w:hint="eastAsia"/>
          <w:sz w:val="24"/>
        </w:rPr>
        <w:t>”两部分</w:t>
      </w:r>
      <w:r w:rsidR="00600C3D" w:rsidRPr="00E72336">
        <w:rPr>
          <w:rFonts w:ascii="宋体" w:hAnsi="宋体" w:hint="eastAsia"/>
          <w:sz w:val="24"/>
        </w:rPr>
        <w:t>，</w:t>
      </w:r>
      <w:r w:rsidR="00637997">
        <w:rPr>
          <w:rFonts w:ascii="宋体" w:hAnsi="宋体" w:hint="eastAsia"/>
          <w:sz w:val="24"/>
        </w:rPr>
        <w:t>其中</w:t>
      </w:r>
      <w:r w:rsidR="00600C3D" w:rsidRPr="00E72336">
        <w:rPr>
          <w:rFonts w:ascii="宋体" w:hAnsi="宋体" w:hint="eastAsia"/>
          <w:sz w:val="24"/>
        </w:rPr>
        <w:t>前者用于区域内比较，后者用于区域</w:t>
      </w:r>
      <w:r w:rsidR="00E72336" w:rsidRPr="00E72336">
        <w:rPr>
          <w:rFonts w:ascii="宋体" w:hAnsi="宋体" w:hint="eastAsia"/>
          <w:sz w:val="24"/>
        </w:rPr>
        <w:t>间比较结果的链接，保证了调查数据既有本国代表性，又有国际可比性</w:t>
      </w:r>
      <w:r w:rsidR="00E72336" w:rsidRPr="00E72336">
        <w:rPr>
          <w:rStyle w:val="ad"/>
          <w:rFonts w:ascii="宋体" w:hAnsi="宋体"/>
          <w:sz w:val="24"/>
        </w:rPr>
        <w:footnoteReference w:id="21"/>
      </w:r>
      <w:r w:rsidR="00E72336" w:rsidRPr="00E72336">
        <w:rPr>
          <w:rFonts w:ascii="宋体" w:hAnsi="宋体" w:hint="eastAsia"/>
          <w:sz w:val="24"/>
        </w:rPr>
        <w:t>。</w:t>
      </w:r>
      <w:r w:rsidR="00600C3D" w:rsidRPr="00E72336">
        <w:rPr>
          <w:rFonts w:ascii="宋体" w:hAnsi="宋体" w:hint="eastAsia"/>
          <w:sz w:val="24"/>
        </w:rPr>
        <w:t>但由于地区经济差异，规格品在品质上难以做到代表性和可比性，比如与发展中国家相比，发达国家的商品和服务质量总体偏低，那么其购买</w:t>
      </w:r>
      <w:r w:rsidR="00600C3D" w:rsidRPr="005851DB">
        <w:rPr>
          <w:rFonts w:ascii="等线" w:hAnsi="等线" w:hint="eastAsia"/>
          <w:sz w:val="24"/>
        </w:rPr>
        <w:t>力平价和价格水平存在被系统性高估的风险。</w:t>
      </w:r>
    </w:p>
    <w:p w:rsidR="00600C3D" w:rsidRPr="00E72336" w:rsidRDefault="00600C3D" w:rsidP="00600C3D">
      <w:pPr>
        <w:spacing w:line="480" w:lineRule="exact"/>
        <w:ind w:firstLineChars="200" w:firstLine="480"/>
        <w:rPr>
          <w:rFonts w:ascii="宋体" w:hAnsi="宋体"/>
          <w:sz w:val="24"/>
        </w:rPr>
      </w:pPr>
      <w:r w:rsidRPr="00E72336">
        <w:rPr>
          <w:rFonts w:ascii="宋体" w:hAnsi="宋体" w:hint="eastAsia"/>
          <w:sz w:val="24"/>
        </w:rPr>
        <w:t>其次，比较方法的选择对</w:t>
      </w:r>
      <w:r w:rsidRPr="00D43C9C">
        <w:rPr>
          <w:sz w:val="24"/>
        </w:rPr>
        <w:t>PPP</w:t>
      </w:r>
      <w:r w:rsidRPr="00E72336">
        <w:rPr>
          <w:rFonts w:ascii="宋体" w:hAnsi="宋体" w:hint="eastAsia"/>
          <w:sz w:val="24"/>
        </w:rPr>
        <w:t>结果影响显著。</w:t>
      </w:r>
      <w:r w:rsidR="00E72336" w:rsidRPr="0024668C">
        <w:rPr>
          <w:sz w:val="24"/>
        </w:rPr>
        <w:t>Rao</w:t>
      </w:r>
      <w:r w:rsidR="00E72336" w:rsidRPr="0043105B">
        <w:rPr>
          <w:sz w:val="24"/>
          <w:szCs w:val="32"/>
        </w:rPr>
        <w:t xml:space="preserve"> (2005</w:t>
      </w:r>
      <w:r w:rsidRPr="0043105B">
        <w:rPr>
          <w:sz w:val="24"/>
          <w:szCs w:val="32"/>
        </w:rPr>
        <w:t>)</w:t>
      </w:r>
      <w:r w:rsidRPr="00E72336">
        <w:rPr>
          <w:rFonts w:ascii="宋体" w:hAnsi="宋体"/>
          <w:sz w:val="24"/>
        </w:rPr>
        <w:t>分析指出</w:t>
      </w:r>
      <w:r w:rsidRPr="0024668C">
        <w:rPr>
          <w:sz w:val="24"/>
        </w:rPr>
        <w:t>CPD</w:t>
      </w:r>
      <w:r w:rsidRPr="00E72336">
        <w:rPr>
          <w:rFonts w:ascii="宋体" w:hAnsi="宋体"/>
          <w:sz w:val="24"/>
        </w:rPr>
        <w:t>方法与</w:t>
      </w:r>
      <w:r w:rsidRPr="0024668C">
        <w:rPr>
          <w:sz w:val="24"/>
        </w:rPr>
        <w:t>GEKS</w:t>
      </w:r>
      <w:r w:rsidRPr="00E72336">
        <w:rPr>
          <w:rFonts w:ascii="宋体" w:hAnsi="宋体"/>
          <w:sz w:val="24"/>
        </w:rPr>
        <w:t>法的区别：一是当无数据缺失时，两种方法的结果一致，但</w:t>
      </w:r>
      <w:r w:rsidRPr="0024668C">
        <w:rPr>
          <w:sz w:val="24"/>
        </w:rPr>
        <w:t>GEKS</w:t>
      </w:r>
      <w:r w:rsidRPr="00E72336">
        <w:rPr>
          <w:rFonts w:ascii="宋体" w:hAnsi="宋体"/>
          <w:sz w:val="24"/>
        </w:rPr>
        <w:t>法无法提供结果的可靠程度、而</w:t>
      </w:r>
      <w:r w:rsidRPr="0024668C">
        <w:rPr>
          <w:sz w:val="24"/>
        </w:rPr>
        <w:t>CPD</w:t>
      </w:r>
      <w:r w:rsidRPr="00E72336">
        <w:rPr>
          <w:rFonts w:ascii="宋体" w:hAnsi="宋体"/>
          <w:sz w:val="24"/>
        </w:rPr>
        <w:t>法可以做到：</w:t>
      </w:r>
      <w:r w:rsidRPr="0024668C">
        <w:rPr>
          <w:sz w:val="24"/>
        </w:rPr>
        <w:t>CPD</w:t>
      </w:r>
      <w:r w:rsidRPr="00E72336">
        <w:rPr>
          <w:rFonts w:ascii="宋体" w:hAnsi="宋体"/>
          <w:sz w:val="24"/>
        </w:rPr>
        <w:t>法涉及回归模型，其可通过标准误差衡量结果的可靠性</w:t>
      </w:r>
      <w:r w:rsidR="00E72336">
        <w:rPr>
          <w:rStyle w:val="ad"/>
          <w:rFonts w:ascii="宋体" w:hAnsi="宋体"/>
          <w:sz w:val="24"/>
        </w:rPr>
        <w:footnoteReference w:id="22"/>
      </w:r>
      <w:r w:rsidRPr="00E72336">
        <w:rPr>
          <w:rFonts w:ascii="宋体" w:hAnsi="宋体"/>
          <w:sz w:val="24"/>
        </w:rPr>
        <w:t>。二是当有数据缺失时，两种方法的计算结果</w:t>
      </w:r>
      <w:r w:rsidRPr="00E72336">
        <w:rPr>
          <w:rFonts w:ascii="宋体" w:hAnsi="宋体"/>
          <w:sz w:val="24"/>
        </w:rPr>
        <w:lastRenderedPageBreak/>
        <w:t>将出现不一致</w:t>
      </w:r>
      <w:r w:rsidR="00E72336">
        <w:rPr>
          <w:rStyle w:val="ad"/>
          <w:rFonts w:ascii="宋体" w:hAnsi="宋体"/>
          <w:sz w:val="24"/>
        </w:rPr>
        <w:t>2</w:t>
      </w:r>
      <w:r w:rsidRPr="00E72336">
        <w:rPr>
          <w:rFonts w:ascii="宋体" w:hAnsi="宋体"/>
          <w:sz w:val="24"/>
        </w:rPr>
        <w:t>。此外，</w:t>
      </w:r>
      <w:r w:rsidRPr="0024668C">
        <w:rPr>
          <w:sz w:val="24"/>
        </w:rPr>
        <w:t>CPD</w:t>
      </w:r>
      <w:r w:rsidRPr="00E72336">
        <w:rPr>
          <w:rFonts w:ascii="宋体" w:hAnsi="宋体"/>
          <w:sz w:val="24"/>
        </w:rPr>
        <w:t>法可直接通过回归模型一步算出，步骤简单</w:t>
      </w:r>
      <w:r w:rsidR="00E72336">
        <w:rPr>
          <w:rStyle w:val="ad"/>
          <w:rFonts w:ascii="宋体" w:hAnsi="宋体"/>
          <w:sz w:val="24"/>
        </w:rPr>
        <w:t>2</w:t>
      </w:r>
      <w:r w:rsidRPr="00E72336">
        <w:rPr>
          <w:rFonts w:ascii="宋体" w:hAnsi="宋体"/>
          <w:sz w:val="24"/>
        </w:rPr>
        <w:t>。三是当规格品的价格数据缺失时，</w:t>
      </w:r>
      <w:r w:rsidRPr="0024668C">
        <w:rPr>
          <w:sz w:val="24"/>
        </w:rPr>
        <w:t>CPD</w:t>
      </w:r>
      <w:r w:rsidRPr="00E72336">
        <w:rPr>
          <w:rFonts w:ascii="宋体" w:hAnsi="宋体"/>
          <w:sz w:val="24"/>
        </w:rPr>
        <w:t>方法可通过拟合求得；而在通过该方法完善价格数据后再次采用</w:t>
      </w:r>
      <w:r w:rsidRPr="0024668C">
        <w:rPr>
          <w:sz w:val="24"/>
        </w:rPr>
        <w:t>CPD</w:t>
      </w:r>
      <w:r w:rsidRPr="00E72336">
        <w:rPr>
          <w:rFonts w:ascii="宋体" w:hAnsi="宋体"/>
          <w:sz w:val="24"/>
        </w:rPr>
        <w:t>法时，其计算的基本分类</w:t>
      </w:r>
      <w:r w:rsidRPr="0024668C">
        <w:rPr>
          <w:sz w:val="24"/>
        </w:rPr>
        <w:t>PPP</w:t>
      </w:r>
      <w:r w:rsidRPr="00E72336">
        <w:rPr>
          <w:rFonts w:ascii="宋体" w:hAnsi="宋体"/>
          <w:sz w:val="24"/>
        </w:rPr>
        <w:t>指数不变，这也意味着所有的价格数据</w:t>
      </w:r>
      <w:r w:rsidRPr="0024668C">
        <w:rPr>
          <w:sz w:val="24"/>
        </w:rPr>
        <w:t>在</w:t>
      </w:r>
      <w:r w:rsidRPr="0024668C">
        <w:rPr>
          <w:sz w:val="24"/>
        </w:rPr>
        <w:t>CPD</w:t>
      </w:r>
      <w:r w:rsidRPr="00E72336">
        <w:rPr>
          <w:rFonts w:ascii="宋体" w:hAnsi="宋体"/>
          <w:sz w:val="24"/>
        </w:rPr>
        <w:t>法下被充分利用</w:t>
      </w:r>
      <w:r w:rsidR="00E72336">
        <w:rPr>
          <w:rStyle w:val="ad"/>
          <w:rFonts w:ascii="宋体" w:hAnsi="宋体"/>
          <w:sz w:val="24"/>
        </w:rPr>
        <w:t>2</w:t>
      </w:r>
      <w:r w:rsidRPr="00E72336">
        <w:rPr>
          <w:rFonts w:ascii="宋体" w:hAnsi="宋体"/>
          <w:sz w:val="24"/>
        </w:rPr>
        <w:t>。然而通过</w:t>
      </w:r>
      <w:r w:rsidRPr="0024668C">
        <w:rPr>
          <w:sz w:val="24"/>
        </w:rPr>
        <w:t>CPD</w:t>
      </w:r>
      <w:r w:rsidR="00404AF0">
        <w:rPr>
          <w:sz w:val="24"/>
        </w:rPr>
        <w:t>方</w:t>
      </w:r>
      <w:r w:rsidRPr="00E72336">
        <w:rPr>
          <w:rFonts w:ascii="宋体" w:hAnsi="宋体"/>
          <w:sz w:val="24"/>
        </w:rPr>
        <w:t>法</w:t>
      </w:r>
      <w:r w:rsidR="00404AF0">
        <w:rPr>
          <w:rFonts w:ascii="宋体" w:hAnsi="宋体"/>
          <w:sz w:val="24"/>
        </w:rPr>
        <w:t>来</w:t>
      </w:r>
      <w:r w:rsidRPr="00E72336">
        <w:rPr>
          <w:rFonts w:ascii="宋体" w:hAnsi="宋体"/>
          <w:sz w:val="24"/>
        </w:rPr>
        <w:t>完善价格数据后再次采用</w:t>
      </w:r>
      <w:r w:rsidRPr="0024668C">
        <w:rPr>
          <w:sz w:val="24"/>
        </w:rPr>
        <w:t>Jevons-GEKS</w:t>
      </w:r>
      <w:r w:rsidRPr="00E72336">
        <w:rPr>
          <w:rFonts w:ascii="宋体" w:hAnsi="宋体"/>
          <w:sz w:val="24"/>
        </w:rPr>
        <w:t>法计算基本分类</w:t>
      </w:r>
      <w:r w:rsidRPr="0024668C">
        <w:rPr>
          <w:sz w:val="24"/>
        </w:rPr>
        <w:t>PPP</w:t>
      </w:r>
      <w:r w:rsidRPr="00E72336">
        <w:rPr>
          <w:rFonts w:ascii="宋体" w:hAnsi="宋体"/>
          <w:sz w:val="24"/>
        </w:rPr>
        <w:t>时，结果将不一致，这意味着</w:t>
      </w:r>
      <w:r w:rsidRPr="0024668C">
        <w:rPr>
          <w:sz w:val="24"/>
        </w:rPr>
        <w:t>CPD</w:t>
      </w:r>
      <w:r w:rsidRPr="00E72336">
        <w:rPr>
          <w:rFonts w:ascii="宋体" w:hAnsi="宋体"/>
          <w:sz w:val="24"/>
        </w:rPr>
        <w:t>拟合缺失</w:t>
      </w:r>
      <w:r w:rsidR="00404AF0">
        <w:rPr>
          <w:rFonts w:ascii="宋体" w:hAnsi="宋体"/>
          <w:sz w:val="24"/>
        </w:rPr>
        <w:t>数据其</w:t>
      </w:r>
      <w:r w:rsidRPr="00E72336">
        <w:rPr>
          <w:rFonts w:ascii="宋体" w:hAnsi="宋体"/>
          <w:sz w:val="24"/>
        </w:rPr>
        <w:t>值后可提高数据集的质量，进而提高</w:t>
      </w:r>
      <w:r w:rsidRPr="0024668C">
        <w:rPr>
          <w:sz w:val="24"/>
        </w:rPr>
        <w:t>Jevons-GEKS</w:t>
      </w:r>
      <w:r w:rsidRPr="00E72336">
        <w:rPr>
          <w:rFonts w:ascii="宋体" w:hAnsi="宋体"/>
          <w:sz w:val="24"/>
        </w:rPr>
        <w:t>法下的</w:t>
      </w:r>
      <w:r w:rsidRPr="0024668C">
        <w:rPr>
          <w:sz w:val="24"/>
        </w:rPr>
        <w:t>PPP</w:t>
      </w:r>
      <w:r w:rsidRPr="00E72336">
        <w:rPr>
          <w:rFonts w:ascii="宋体" w:hAnsi="宋体"/>
          <w:sz w:val="24"/>
        </w:rPr>
        <w:t>计算结果</w:t>
      </w:r>
      <w:r w:rsidR="00E72336">
        <w:rPr>
          <w:rStyle w:val="ad"/>
          <w:rFonts w:ascii="宋体" w:hAnsi="宋体"/>
          <w:sz w:val="24"/>
        </w:rPr>
        <w:t>2</w:t>
      </w:r>
      <w:r w:rsidRPr="00E72336">
        <w:rPr>
          <w:rFonts w:ascii="宋体" w:hAnsi="宋体"/>
          <w:sz w:val="24"/>
        </w:rPr>
        <w:t>。</w:t>
      </w:r>
      <w:r w:rsidRPr="00E72336">
        <w:rPr>
          <w:rFonts w:ascii="宋体" w:hAnsi="宋体" w:hint="eastAsia"/>
          <w:sz w:val="24"/>
        </w:rPr>
        <w:t>而这就导致不同的核算方法会产生不同的结果。以2015年为例，亚太地区的</w:t>
      </w:r>
      <w:r w:rsidRPr="0024668C">
        <w:rPr>
          <w:rFonts w:hint="eastAsia"/>
          <w:sz w:val="24"/>
        </w:rPr>
        <w:t>PPP</w:t>
      </w:r>
      <w:r w:rsidRPr="00E72336">
        <w:rPr>
          <w:rFonts w:ascii="宋体" w:hAnsi="宋体" w:hint="eastAsia"/>
          <w:sz w:val="24"/>
        </w:rPr>
        <w:t>结果在</w:t>
      </w:r>
      <w:r w:rsidRPr="0024668C">
        <w:rPr>
          <w:rFonts w:hint="eastAsia"/>
          <w:sz w:val="24"/>
        </w:rPr>
        <w:t>GEKS</w:t>
      </w:r>
      <w:r w:rsidRPr="00E72336">
        <w:rPr>
          <w:rFonts w:ascii="宋体" w:hAnsi="宋体" w:hint="eastAsia"/>
          <w:sz w:val="24"/>
        </w:rPr>
        <w:t>方法和</w:t>
      </w:r>
      <w:r w:rsidRPr="0024668C">
        <w:rPr>
          <w:rFonts w:hint="eastAsia"/>
          <w:sz w:val="24"/>
        </w:rPr>
        <w:t>GK</w:t>
      </w:r>
      <w:r w:rsidRPr="00E72336">
        <w:rPr>
          <w:rFonts w:ascii="宋体" w:hAnsi="宋体" w:hint="eastAsia"/>
          <w:sz w:val="24"/>
        </w:rPr>
        <w:t>方法（</w:t>
      </w:r>
      <w:r w:rsidRPr="0024668C">
        <w:rPr>
          <w:rFonts w:hint="eastAsia"/>
          <w:sz w:val="24"/>
        </w:rPr>
        <w:t>GK</w:t>
      </w:r>
      <w:r w:rsidRPr="00E72336">
        <w:rPr>
          <w:rFonts w:ascii="宋体" w:hAnsi="宋体" w:hint="eastAsia"/>
          <w:sz w:val="24"/>
        </w:rPr>
        <w:t>法全称为</w:t>
      </w:r>
      <w:r w:rsidRPr="0024668C">
        <w:rPr>
          <w:sz w:val="24"/>
        </w:rPr>
        <w:t>Geary-Khamis</w:t>
      </w:r>
      <w:r w:rsidRPr="00E72336">
        <w:rPr>
          <w:rFonts w:ascii="宋体" w:hAnsi="宋体" w:hint="eastAsia"/>
          <w:sz w:val="24"/>
        </w:rPr>
        <w:t>，是另外一种</w:t>
      </w:r>
      <w:r w:rsidRPr="00E72336">
        <w:rPr>
          <w:rFonts w:ascii="宋体" w:hAnsi="宋体"/>
          <w:sz w:val="24"/>
        </w:rPr>
        <w:t>基本分类以上</w:t>
      </w:r>
      <w:r w:rsidRPr="0024668C">
        <w:rPr>
          <w:sz w:val="24"/>
        </w:rPr>
        <w:t>PPP</w:t>
      </w:r>
      <w:r w:rsidRPr="00E72336">
        <w:rPr>
          <w:rFonts w:ascii="宋体" w:hAnsi="宋体"/>
          <w:sz w:val="24"/>
        </w:rPr>
        <w:t>汇总的核算方法，</w:t>
      </w:r>
      <w:r w:rsidRPr="00E72336">
        <w:rPr>
          <w:rFonts w:ascii="宋体" w:hAnsi="宋体" w:hint="eastAsia"/>
          <w:sz w:val="24"/>
        </w:rPr>
        <w:t>无需进行双边比较、而是直接引入国际价格利用相关数量关系确定各国购买力平价）相差</w:t>
      </w:r>
      <w:r w:rsidRPr="0043105B">
        <w:rPr>
          <w:rFonts w:hint="eastAsia"/>
          <w:sz w:val="24"/>
          <w:szCs w:val="32"/>
        </w:rPr>
        <w:t>11</w:t>
      </w:r>
      <w:r w:rsidRPr="00E72336">
        <w:rPr>
          <w:rFonts w:ascii="宋体" w:hAnsi="宋体" w:hint="eastAsia"/>
          <w:sz w:val="24"/>
        </w:rPr>
        <w:t>%，此外，区域间比较方法不相同也会影响区域间</w:t>
      </w:r>
      <w:r w:rsidR="00404AF0">
        <w:rPr>
          <w:rFonts w:ascii="宋体" w:hAnsi="宋体" w:hint="eastAsia"/>
          <w:sz w:val="24"/>
        </w:rPr>
        <w:t>的最终</w:t>
      </w:r>
      <w:r w:rsidRPr="00E72336">
        <w:rPr>
          <w:rFonts w:ascii="宋体" w:hAnsi="宋体" w:hint="eastAsia"/>
          <w:sz w:val="24"/>
        </w:rPr>
        <w:t>结果的可比性和最终结果的可靠性</w:t>
      </w:r>
      <w:r w:rsidR="00E72336">
        <w:rPr>
          <w:rStyle w:val="ad"/>
          <w:rFonts w:ascii="宋体" w:hAnsi="宋体"/>
          <w:sz w:val="24"/>
        </w:rPr>
        <w:footnoteReference w:id="23"/>
      </w:r>
      <w:r w:rsidRPr="00E72336">
        <w:rPr>
          <w:rFonts w:ascii="宋体" w:hAnsi="宋体" w:hint="eastAsia"/>
          <w:sz w:val="24"/>
        </w:rPr>
        <w:t>（余芳东，</w:t>
      </w:r>
      <w:r w:rsidRPr="0043105B">
        <w:rPr>
          <w:rFonts w:hint="eastAsia"/>
          <w:sz w:val="24"/>
          <w:szCs w:val="32"/>
        </w:rPr>
        <w:t>2015</w:t>
      </w:r>
      <w:r w:rsidRPr="0043105B">
        <w:rPr>
          <w:rFonts w:hint="eastAsia"/>
          <w:sz w:val="24"/>
          <w:szCs w:val="32"/>
        </w:rPr>
        <w:t>）</w:t>
      </w:r>
      <w:r w:rsidRPr="00E72336">
        <w:rPr>
          <w:rFonts w:ascii="宋体" w:hAnsi="宋体" w:hint="eastAsia"/>
          <w:sz w:val="24"/>
        </w:rPr>
        <w:t>。</w:t>
      </w:r>
    </w:p>
    <w:p w:rsidR="00B16E9D" w:rsidRPr="002012C2" w:rsidRDefault="00600C3D" w:rsidP="00B16E9D">
      <w:pPr>
        <w:widowControl/>
        <w:shd w:val="clear" w:color="auto" w:fill="FCFCFC"/>
        <w:spacing w:line="480" w:lineRule="exact"/>
        <w:ind w:firstLineChars="200" w:firstLine="480"/>
        <w:jc w:val="left"/>
        <w:textAlignment w:val="baseline"/>
        <w:rPr>
          <w:rFonts w:ascii="宋体" w:hAnsi="宋体"/>
          <w:sz w:val="24"/>
        </w:rPr>
      </w:pPr>
      <w:r w:rsidRPr="00E72336">
        <w:rPr>
          <w:rFonts w:ascii="宋体" w:hAnsi="宋体" w:hint="eastAsia"/>
          <w:sz w:val="24"/>
        </w:rPr>
        <w:t>再次</w:t>
      </w:r>
      <w:r w:rsidRPr="00E72336">
        <w:rPr>
          <w:rFonts w:ascii="宋体" w:hAnsi="宋体"/>
          <w:sz w:val="24"/>
        </w:rPr>
        <w:t>，</w:t>
      </w:r>
      <w:r w:rsidRPr="0043105B">
        <w:rPr>
          <w:sz w:val="24"/>
          <w:szCs w:val="32"/>
        </w:rPr>
        <w:t>ICP</w:t>
      </w:r>
      <w:r w:rsidRPr="00E72336">
        <w:rPr>
          <w:rFonts w:ascii="宋体" w:hAnsi="宋体"/>
          <w:sz w:val="24"/>
        </w:rPr>
        <w:t>与</w:t>
      </w:r>
      <w:r w:rsidRPr="00E72336">
        <w:rPr>
          <w:rFonts w:ascii="宋体" w:hAnsi="宋体" w:hint="eastAsia"/>
          <w:sz w:val="24"/>
        </w:rPr>
        <w:t>欧盟</w:t>
      </w:r>
      <w:r w:rsidRPr="0043105B">
        <w:rPr>
          <w:rFonts w:hint="eastAsia"/>
          <w:sz w:val="24"/>
          <w:szCs w:val="32"/>
        </w:rPr>
        <w:t>-OECD</w:t>
      </w:r>
      <w:r w:rsidRPr="00E72336">
        <w:rPr>
          <w:rFonts w:ascii="宋体" w:hAnsi="宋体" w:hint="eastAsia"/>
          <w:sz w:val="24"/>
        </w:rPr>
        <w:t>购买力平价项目存在部分差异。相较于欧盟</w:t>
      </w:r>
      <w:r w:rsidRPr="0043105B">
        <w:rPr>
          <w:rFonts w:hint="eastAsia"/>
          <w:sz w:val="24"/>
          <w:szCs w:val="32"/>
        </w:rPr>
        <w:t>-OECD</w:t>
      </w:r>
      <w:r w:rsidRPr="00E72336">
        <w:rPr>
          <w:rFonts w:ascii="宋体" w:hAnsi="宋体" w:hint="eastAsia"/>
          <w:sz w:val="24"/>
        </w:rPr>
        <w:t>购买力平价项目，由于</w:t>
      </w:r>
      <w:r w:rsidRPr="0043105B">
        <w:rPr>
          <w:rFonts w:hint="eastAsia"/>
          <w:sz w:val="24"/>
          <w:szCs w:val="32"/>
        </w:rPr>
        <w:t>ICP</w:t>
      </w:r>
      <w:r w:rsidRPr="00E72336">
        <w:rPr>
          <w:rFonts w:ascii="宋体" w:hAnsi="宋体" w:hint="eastAsia"/>
          <w:sz w:val="24"/>
        </w:rPr>
        <w:t>所涉略的国家地区较为广泛，核算国间差异较大：贫富差距、消费结构与偏好、所调查的消费品等大为迥异，造成数据质量较差、可比性较低，且难以统一各个国家间的统计调查口径</w:t>
      </w:r>
      <w:r w:rsidR="00E72336" w:rsidRPr="00AD489C">
        <w:rPr>
          <w:vertAlign w:val="superscript"/>
        </w:rPr>
        <w:footnoteReference w:id="24"/>
      </w:r>
      <w:r w:rsidRPr="00E72336">
        <w:rPr>
          <w:rFonts w:ascii="宋体" w:hAnsi="宋体" w:hint="eastAsia"/>
          <w:sz w:val="24"/>
        </w:rPr>
        <w:t>（徐强等，</w:t>
      </w:r>
      <w:r w:rsidRPr="0043105B">
        <w:rPr>
          <w:rFonts w:hint="eastAsia"/>
          <w:sz w:val="24"/>
          <w:szCs w:val="32"/>
        </w:rPr>
        <w:t>2016</w:t>
      </w:r>
      <w:r w:rsidRPr="0043105B">
        <w:rPr>
          <w:rFonts w:hint="eastAsia"/>
          <w:sz w:val="24"/>
          <w:szCs w:val="32"/>
        </w:rPr>
        <w:t>）</w:t>
      </w:r>
      <w:r w:rsidRPr="00AD489C">
        <w:rPr>
          <w:rFonts w:ascii="宋体" w:hAnsi="宋体" w:hint="eastAsia"/>
          <w:sz w:val="24"/>
        </w:rPr>
        <w:t>；</w:t>
      </w:r>
      <w:r w:rsidRPr="00E72336">
        <w:rPr>
          <w:rFonts w:ascii="宋体" w:hAnsi="宋体" w:hint="eastAsia"/>
          <w:sz w:val="24"/>
        </w:rPr>
        <w:t>而欧盟</w:t>
      </w:r>
      <w:r w:rsidRPr="0043105B">
        <w:rPr>
          <w:rFonts w:hint="eastAsia"/>
          <w:sz w:val="24"/>
          <w:szCs w:val="32"/>
        </w:rPr>
        <w:t>-OECD</w:t>
      </w:r>
      <w:r w:rsidRPr="00E72336">
        <w:rPr>
          <w:rFonts w:ascii="宋体" w:hAnsi="宋体" w:hint="eastAsia"/>
          <w:sz w:val="24"/>
        </w:rPr>
        <w:t>购买力平价项目中各个国家的发展程度比较接近，可比性较高，数据一致程度较高，发布的数据也更为详细</w:t>
      </w:r>
      <w:r w:rsidR="00E72336" w:rsidRPr="00AD489C">
        <w:rPr>
          <w:vertAlign w:val="superscript"/>
        </w:rPr>
        <w:t>2</w:t>
      </w:r>
      <w:r w:rsidRPr="00E72336">
        <w:rPr>
          <w:rFonts w:ascii="宋体" w:hAnsi="宋体" w:hint="eastAsia"/>
          <w:sz w:val="24"/>
        </w:rPr>
        <w:t>。</w:t>
      </w:r>
      <w:r w:rsidRPr="0043105B">
        <w:rPr>
          <w:rFonts w:hint="eastAsia"/>
          <w:sz w:val="24"/>
          <w:szCs w:val="32"/>
        </w:rPr>
        <w:t>ICP</w:t>
      </w:r>
      <w:r w:rsidRPr="00E72336">
        <w:rPr>
          <w:rFonts w:ascii="宋体" w:hAnsi="宋体" w:hint="eastAsia"/>
          <w:sz w:val="24"/>
        </w:rPr>
        <w:t>最初的执行</w:t>
      </w:r>
      <w:r w:rsidRPr="00E72336">
        <w:rPr>
          <w:rFonts w:ascii="宋体" w:hAnsi="宋体"/>
          <w:sz w:val="24"/>
        </w:rPr>
        <w:t>频率不固定，现阶段大约每隔</w:t>
      </w:r>
      <w:r w:rsidRPr="00E72336">
        <w:rPr>
          <w:rFonts w:ascii="宋体" w:hAnsi="宋体" w:hint="eastAsia"/>
          <w:sz w:val="24"/>
        </w:rPr>
        <w:t>六年调查一次</w:t>
      </w:r>
      <w:r w:rsidRPr="00E72336">
        <w:rPr>
          <w:rFonts w:ascii="宋体" w:hAnsi="宋体"/>
          <w:sz w:val="24"/>
        </w:rPr>
        <w:t>，较长的间隔时长使结果具有明显的时滞性；加之</w:t>
      </w:r>
      <w:r w:rsidRPr="00E72336">
        <w:rPr>
          <w:rFonts w:ascii="宋体" w:hAnsi="宋体" w:hint="eastAsia"/>
          <w:sz w:val="24"/>
        </w:rPr>
        <w:t>其</w:t>
      </w:r>
      <w:r w:rsidRPr="00E72336">
        <w:rPr>
          <w:rFonts w:ascii="宋体" w:hAnsi="宋体"/>
          <w:sz w:val="24"/>
        </w:rPr>
        <w:t>主要精力投入在取得基本数据上，在数据核验以保证数据准确性上较少作为。而</w:t>
      </w:r>
      <w:r w:rsidRPr="00E72336">
        <w:rPr>
          <w:rFonts w:ascii="宋体" w:hAnsi="宋体" w:hint="eastAsia"/>
          <w:sz w:val="24"/>
        </w:rPr>
        <w:t>欧盟</w:t>
      </w:r>
      <w:r w:rsidRPr="0043105B">
        <w:rPr>
          <w:rFonts w:hint="eastAsia"/>
          <w:sz w:val="24"/>
          <w:szCs w:val="32"/>
        </w:rPr>
        <w:t>-OECD</w:t>
      </w:r>
      <w:r w:rsidRPr="00E72336">
        <w:rPr>
          <w:rFonts w:ascii="宋体" w:hAnsi="宋体" w:hint="eastAsia"/>
          <w:sz w:val="24"/>
        </w:rPr>
        <w:t>购买力平价项目</w:t>
      </w:r>
      <w:r w:rsidRPr="00E72336">
        <w:rPr>
          <w:rFonts w:ascii="宋体" w:hAnsi="宋体"/>
          <w:sz w:val="24"/>
        </w:rPr>
        <w:t>现阶段每三年进行一轮比较，执行频率略高，能够更加及时的提供</w:t>
      </w:r>
      <w:r w:rsidRPr="0043105B">
        <w:rPr>
          <w:sz w:val="24"/>
          <w:szCs w:val="32"/>
        </w:rPr>
        <w:t>PPP</w:t>
      </w:r>
      <w:r w:rsidRPr="00E72336">
        <w:rPr>
          <w:rFonts w:ascii="宋体" w:hAnsi="宋体"/>
          <w:sz w:val="24"/>
        </w:rPr>
        <w:t>数据</w:t>
      </w:r>
      <w:r w:rsidR="00E72336" w:rsidRPr="00AD489C">
        <w:rPr>
          <w:vertAlign w:val="superscript"/>
        </w:rPr>
        <w:t>2</w:t>
      </w:r>
      <w:r w:rsidRPr="00E72336">
        <w:rPr>
          <w:rFonts w:ascii="宋体" w:hAnsi="宋体"/>
          <w:sz w:val="24"/>
        </w:rPr>
        <w:t>（徐强等，</w:t>
      </w:r>
      <w:r w:rsidRPr="0043105B">
        <w:rPr>
          <w:rFonts w:hint="eastAsia"/>
          <w:sz w:val="24"/>
          <w:szCs w:val="32"/>
        </w:rPr>
        <w:t>2017</w:t>
      </w:r>
      <w:r w:rsidRPr="00E72336">
        <w:rPr>
          <w:rFonts w:ascii="宋体" w:hAnsi="宋体"/>
          <w:sz w:val="24"/>
        </w:rPr>
        <w:t>）。</w:t>
      </w:r>
      <w:r w:rsidRPr="00E72336">
        <w:rPr>
          <w:rFonts w:ascii="宋体" w:hAnsi="宋体" w:hint="eastAsia"/>
          <w:sz w:val="24"/>
        </w:rPr>
        <w:t>此外，在住房、建筑、教育、政府公共服务等特殊领域</w:t>
      </w:r>
      <w:r w:rsidR="0041329F">
        <w:rPr>
          <w:rFonts w:ascii="宋体" w:hAnsi="宋体" w:hint="eastAsia"/>
          <w:sz w:val="24"/>
        </w:rPr>
        <w:t>，</w:t>
      </w:r>
      <w:r w:rsidR="0041329F" w:rsidRPr="0043105B">
        <w:rPr>
          <w:sz w:val="24"/>
          <w:szCs w:val="32"/>
        </w:rPr>
        <w:t>ICP</w:t>
      </w:r>
      <w:r w:rsidR="0041329F" w:rsidRPr="00E72336">
        <w:rPr>
          <w:rFonts w:ascii="宋体" w:hAnsi="宋体" w:hint="eastAsia"/>
          <w:sz w:val="24"/>
        </w:rPr>
        <w:t>和欧盟</w:t>
      </w:r>
      <w:r w:rsidR="0041329F" w:rsidRPr="0043105B">
        <w:rPr>
          <w:rFonts w:hint="eastAsia"/>
          <w:sz w:val="24"/>
          <w:szCs w:val="32"/>
        </w:rPr>
        <w:t>-OECD</w:t>
      </w:r>
      <w:r w:rsidR="0041329F" w:rsidRPr="00E72336">
        <w:rPr>
          <w:rFonts w:ascii="宋体" w:hAnsi="宋体" w:hint="eastAsia"/>
          <w:sz w:val="24"/>
        </w:rPr>
        <w:t>购买力平价项目</w:t>
      </w:r>
      <w:r w:rsidRPr="00E72336">
        <w:rPr>
          <w:rFonts w:ascii="宋体" w:hAnsi="宋体" w:hint="eastAsia"/>
          <w:sz w:val="24"/>
        </w:rPr>
        <w:t>的比较方法均不太成熟，欧盟</w:t>
      </w:r>
      <w:r w:rsidRPr="0043105B">
        <w:rPr>
          <w:rFonts w:hint="eastAsia"/>
          <w:sz w:val="24"/>
          <w:szCs w:val="32"/>
        </w:rPr>
        <w:t>-OECD</w:t>
      </w:r>
      <w:r w:rsidRPr="00E72336">
        <w:rPr>
          <w:rFonts w:ascii="宋体" w:hAnsi="宋体" w:hint="eastAsia"/>
          <w:sz w:val="24"/>
        </w:rPr>
        <w:t>逐渐由投入法转为产出法，而</w:t>
      </w:r>
      <w:r w:rsidRPr="0043105B">
        <w:rPr>
          <w:rFonts w:hint="eastAsia"/>
          <w:sz w:val="24"/>
          <w:szCs w:val="32"/>
        </w:rPr>
        <w:t>ICP</w:t>
      </w:r>
      <w:r w:rsidRPr="00E72336">
        <w:rPr>
          <w:rFonts w:ascii="宋体" w:hAnsi="宋体" w:hint="eastAsia"/>
          <w:sz w:val="24"/>
        </w:rPr>
        <w:t>的其他区域仍采用投入法，而且这些特殊领域的规格品</w:t>
      </w:r>
      <w:r w:rsidR="00404AF0">
        <w:rPr>
          <w:rFonts w:ascii="宋体" w:hAnsi="宋体" w:hint="eastAsia"/>
          <w:sz w:val="24"/>
        </w:rPr>
        <w:t>是</w:t>
      </w:r>
      <w:r w:rsidRPr="00E72336">
        <w:rPr>
          <w:rFonts w:ascii="宋体" w:hAnsi="宋体" w:hint="eastAsia"/>
          <w:sz w:val="24"/>
        </w:rPr>
        <w:t>不可贸易</w:t>
      </w:r>
      <w:r w:rsidR="00404AF0">
        <w:rPr>
          <w:rFonts w:ascii="宋体" w:hAnsi="宋体" w:hint="eastAsia"/>
          <w:sz w:val="24"/>
        </w:rPr>
        <w:t>品</w:t>
      </w:r>
      <w:r w:rsidRPr="00E72336">
        <w:rPr>
          <w:rFonts w:ascii="宋体" w:hAnsi="宋体" w:hint="eastAsia"/>
          <w:sz w:val="24"/>
        </w:rPr>
        <w:t>、在服务质量及价格数据方面可比性较差，现有的方法无法准确反映各国在该类规格品</w:t>
      </w:r>
      <w:r w:rsidR="00404AF0">
        <w:rPr>
          <w:rFonts w:ascii="宋体" w:hAnsi="宋体" w:hint="eastAsia"/>
          <w:sz w:val="24"/>
        </w:rPr>
        <w:t>之</w:t>
      </w:r>
      <w:r w:rsidRPr="00E72336">
        <w:rPr>
          <w:rFonts w:ascii="宋体" w:hAnsi="宋体" w:hint="eastAsia"/>
          <w:sz w:val="24"/>
        </w:rPr>
        <w:t>间的差异</w:t>
      </w:r>
      <w:r w:rsidR="00E72336" w:rsidRPr="00AD489C">
        <w:rPr>
          <w:vertAlign w:val="superscript"/>
        </w:rPr>
        <w:t>2</w:t>
      </w:r>
      <w:r w:rsidRPr="00E72336">
        <w:rPr>
          <w:rFonts w:ascii="宋体" w:hAnsi="宋体" w:hint="eastAsia"/>
          <w:sz w:val="24"/>
        </w:rPr>
        <w:t>。</w:t>
      </w:r>
    </w:p>
    <w:p w:rsidR="00D425E8" w:rsidRPr="00DF0C4E" w:rsidRDefault="00A66B12" w:rsidP="00D425E8">
      <w:pPr>
        <w:pStyle w:val="2"/>
      </w:pPr>
      <w:bookmarkStart w:id="38" w:name="_Toc8400744"/>
      <w:bookmarkStart w:id="39" w:name="_Toc10506156"/>
      <w:r>
        <w:lastRenderedPageBreak/>
        <w:t>2</w:t>
      </w:r>
      <w:r w:rsidR="00D425E8">
        <w:t>.5区域购买力平价核算方法</w:t>
      </w:r>
      <w:r w:rsidR="00D425E8">
        <w:rPr>
          <w:rFonts w:hint="eastAsia"/>
        </w:rPr>
        <w:t>的选择</w:t>
      </w:r>
      <w:r w:rsidR="001337C6">
        <w:rPr>
          <w:rFonts w:hint="eastAsia"/>
        </w:rPr>
        <w:t>及改进</w:t>
      </w:r>
      <w:bookmarkEnd w:id="38"/>
      <w:bookmarkEnd w:id="39"/>
    </w:p>
    <w:p w:rsidR="00E50B55" w:rsidRPr="00D425E8" w:rsidRDefault="00A66B12" w:rsidP="00D425E8">
      <w:pPr>
        <w:pStyle w:val="3"/>
        <w:rPr>
          <w:sz w:val="24"/>
        </w:rPr>
      </w:pPr>
      <w:bookmarkStart w:id="40" w:name="_Toc8400745"/>
      <w:bookmarkStart w:id="41" w:name="_Toc10506157"/>
      <w:r>
        <w:rPr>
          <w:sz w:val="24"/>
        </w:rPr>
        <w:t>2</w:t>
      </w:r>
      <w:r w:rsidR="00D425E8" w:rsidRPr="002D6FE1">
        <w:rPr>
          <w:rFonts w:hint="eastAsia"/>
          <w:sz w:val="24"/>
        </w:rPr>
        <w:t>.5.1</w:t>
      </w:r>
      <w:r w:rsidR="00D425E8" w:rsidRPr="002D6FE1">
        <w:rPr>
          <w:sz w:val="24"/>
        </w:rPr>
        <w:t xml:space="preserve"> </w:t>
      </w:r>
      <w:r w:rsidR="00D425E8">
        <w:rPr>
          <w:sz w:val="24"/>
        </w:rPr>
        <w:t>核算中可能出现的问题</w:t>
      </w:r>
      <w:bookmarkEnd w:id="40"/>
      <w:bookmarkEnd w:id="41"/>
      <w:r w:rsidR="00D425E8">
        <w:t xml:space="preserve"> </w:t>
      </w:r>
    </w:p>
    <w:p w:rsidR="00A4689B" w:rsidRDefault="00825488" w:rsidP="00FC1A5F">
      <w:pPr>
        <w:spacing w:line="480" w:lineRule="exact"/>
        <w:ind w:firstLineChars="177" w:firstLine="425"/>
        <w:jc w:val="left"/>
        <w:rPr>
          <w:rFonts w:ascii="宋体" w:hAnsi="宋体"/>
          <w:sz w:val="24"/>
          <w:szCs w:val="32"/>
        </w:rPr>
      </w:pPr>
      <w:r w:rsidRPr="00BB45B5">
        <w:rPr>
          <w:rFonts w:ascii="宋体" w:hAnsi="宋体" w:hint="eastAsia"/>
          <w:sz w:val="24"/>
          <w:szCs w:val="32"/>
        </w:rPr>
        <w:t>对于区域购买力平价的核算，本文将其划分为两个步骤，一是计算基本分类</w:t>
      </w:r>
      <w:r w:rsidRPr="0024668C">
        <w:rPr>
          <w:rFonts w:hint="eastAsia"/>
          <w:sz w:val="24"/>
        </w:rPr>
        <w:t>PPP</w:t>
      </w:r>
      <w:r w:rsidRPr="00BB45B5">
        <w:rPr>
          <w:rFonts w:ascii="宋体" w:hAnsi="宋体" w:hint="eastAsia"/>
          <w:sz w:val="24"/>
          <w:szCs w:val="32"/>
        </w:rPr>
        <w:t>，二是计算基本分类以上</w:t>
      </w:r>
      <w:r w:rsidRPr="0024668C">
        <w:rPr>
          <w:rFonts w:hint="eastAsia"/>
          <w:sz w:val="24"/>
        </w:rPr>
        <w:t>PPP</w:t>
      </w:r>
      <w:r w:rsidRPr="00BB45B5">
        <w:rPr>
          <w:rFonts w:ascii="宋体" w:hAnsi="宋体" w:hint="eastAsia"/>
          <w:sz w:val="24"/>
          <w:szCs w:val="32"/>
        </w:rPr>
        <w:t>。对于步骤一</w:t>
      </w:r>
      <w:r w:rsidR="00106DA8">
        <w:rPr>
          <w:rFonts w:ascii="宋体" w:hAnsi="宋体" w:hint="eastAsia"/>
          <w:sz w:val="24"/>
          <w:szCs w:val="32"/>
        </w:rPr>
        <w:t>中</w:t>
      </w:r>
      <w:r w:rsidRPr="00BB45B5">
        <w:rPr>
          <w:rFonts w:ascii="宋体" w:hAnsi="宋体" w:hint="eastAsia"/>
          <w:sz w:val="24"/>
          <w:szCs w:val="32"/>
        </w:rPr>
        <w:t>，在国际比较项目中目前既可采纳</w:t>
      </w:r>
      <w:r w:rsidRPr="0024668C">
        <w:rPr>
          <w:rFonts w:hint="eastAsia"/>
          <w:sz w:val="24"/>
        </w:rPr>
        <w:t>CPD</w:t>
      </w:r>
      <w:r w:rsidRPr="00BB45B5">
        <w:rPr>
          <w:rFonts w:ascii="宋体" w:hAnsi="宋体" w:hint="eastAsia"/>
          <w:sz w:val="24"/>
          <w:szCs w:val="32"/>
        </w:rPr>
        <w:t>法，也可采纳</w:t>
      </w:r>
      <w:r w:rsidRPr="0024668C">
        <w:rPr>
          <w:rFonts w:hint="eastAsia"/>
          <w:sz w:val="24"/>
        </w:rPr>
        <w:t>GEKS</w:t>
      </w:r>
      <w:r w:rsidRPr="00BB45B5">
        <w:rPr>
          <w:rFonts w:ascii="宋体" w:hAnsi="宋体" w:hint="eastAsia"/>
          <w:sz w:val="24"/>
          <w:szCs w:val="32"/>
        </w:rPr>
        <w:t>法，对于步骤二则仅使用</w:t>
      </w:r>
      <w:r w:rsidRPr="0024668C">
        <w:rPr>
          <w:rFonts w:hint="eastAsia"/>
          <w:sz w:val="24"/>
        </w:rPr>
        <w:t>GEKS</w:t>
      </w:r>
      <w:r w:rsidRPr="00BB45B5">
        <w:rPr>
          <w:rFonts w:ascii="宋体" w:hAnsi="宋体" w:hint="eastAsia"/>
          <w:sz w:val="24"/>
          <w:szCs w:val="32"/>
        </w:rPr>
        <w:t>法。</w:t>
      </w:r>
    </w:p>
    <w:p w:rsidR="00A4689B" w:rsidRDefault="00825488" w:rsidP="00FC1A5F">
      <w:pPr>
        <w:spacing w:line="480" w:lineRule="exact"/>
        <w:ind w:firstLineChars="177" w:firstLine="425"/>
        <w:jc w:val="left"/>
        <w:rPr>
          <w:rFonts w:ascii="宋体" w:hAnsi="宋体"/>
          <w:sz w:val="24"/>
          <w:szCs w:val="32"/>
        </w:rPr>
      </w:pPr>
      <w:r w:rsidRPr="00BB45B5">
        <w:rPr>
          <w:rFonts w:ascii="宋体" w:hAnsi="宋体" w:hint="eastAsia"/>
          <w:sz w:val="24"/>
          <w:szCs w:val="32"/>
        </w:rPr>
        <w:t>由上可知构建区域购买力平价有多种方法可供选择，但最合适的方法取决于数据的类型和特征，而数据的类型和特征又可反过来影响核算方法的性能。对于区域购买力平价核算过程中所使用的价格数据，其应代表消费者的</w:t>
      </w:r>
      <w:r w:rsidR="00BC38F6" w:rsidRPr="00BB45B5">
        <w:rPr>
          <w:rFonts w:ascii="宋体" w:hAnsi="宋体" w:hint="eastAsia"/>
          <w:sz w:val="24"/>
          <w:szCs w:val="32"/>
        </w:rPr>
        <w:t>消费模式，</w:t>
      </w:r>
      <w:r w:rsidRPr="00BB45B5">
        <w:rPr>
          <w:rFonts w:ascii="宋体" w:hAnsi="宋体" w:hint="eastAsia"/>
          <w:sz w:val="24"/>
          <w:szCs w:val="32"/>
        </w:rPr>
        <w:t>并在一个国家内的不同地区具有可比性。但是，</w:t>
      </w:r>
      <w:r w:rsidR="00BC38F6" w:rsidRPr="00BB45B5">
        <w:rPr>
          <w:rFonts w:ascii="宋体" w:hAnsi="宋体" w:hint="eastAsia"/>
          <w:sz w:val="24"/>
          <w:szCs w:val="32"/>
        </w:rPr>
        <w:t>这</w:t>
      </w:r>
      <w:r w:rsidRPr="00BB45B5">
        <w:rPr>
          <w:rFonts w:ascii="宋体" w:hAnsi="宋体" w:hint="eastAsia"/>
          <w:sz w:val="24"/>
          <w:szCs w:val="32"/>
        </w:rPr>
        <w:t>会导致一些问题</w:t>
      </w:r>
      <w:r w:rsidR="00BC38F6" w:rsidRPr="00BB45B5">
        <w:rPr>
          <w:rFonts w:ascii="宋体" w:hAnsi="宋体" w:hint="eastAsia"/>
          <w:sz w:val="24"/>
          <w:szCs w:val="32"/>
        </w:rPr>
        <w:t>：采价过程中大量代表性规格品可以通过其所属的产品类型</w:t>
      </w:r>
      <w:r w:rsidRPr="00BB45B5">
        <w:rPr>
          <w:rFonts w:ascii="宋体" w:hAnsi="宋体" w:hint="eastAsia"/>
          <w:sz w:val="24"/>
          <w:szCs w:val="32"/>
        </w:rPr>
        <w:t>来选择</w:t>
      </w:r>
      <w:r w:rsidR="00BC38F6" w:rsidRPr="00BB45B5">
        <w:rPr>
          <w:rFonts w:ascii="宋体" w:hAnsi="宋体" w:hint="eastAsia"/>
          <w:sz w:val="24"/>
          <w:szCs w:val="32"/>
        </w:rPr>
        <w:t>，但</w:t>
      </w:r>
      <w:r w:rsidRPr="00BB45B5">
        <w:rPr>
          <w:rFonts w:ascii="宋体" w:hAnsi="宋体" w:hint="eastAsia"/>
          <w:sz w:val="24"/>
          <w:szCs w:val="32"/>
        </w:rPr>
        <w:t>除了满足</w:t>
      </w:r>
      <w:r w:rsidR="00BC38F6" w:rsidRPr="00BB45B5">
        <w:rPr>
          <w:rFonts w:ascii="宋体" w:hAnsi="宋体" w:hint="eastAsia"/>
          <w:sz w:val="24"/>
          <w:szCs w:val="32"/>
        </w:rPr>
        <w:t>上述条件</w:t>
      </w:r>
      <w:r w:rsidRPr="00BB45B5">
        <w:rPr>
          <w:rFonts w:ascii="宋体" w:hAnsi="宋体" w:hint="eastAsia"/>
          <w:sz w:val="24"/>
          <w:szCs w:val="32"/>
        </w:rPr>
        <w:t>外，选择</w:t>
      </w:r>
      <w:r w:rsidR="00BC38F6" w:rsidRPr="00BB45B5">
        <w:rPr>
          <w:rFonts w:ascii="宋体" w:hAnsi="宋体" w:hint="eastAsia"/>
          <w:sz w:val="24"/>
          <w:szCs w:val="32"/>
        </w:rPr>
        <w:t>代表性规格品的主要标准是其</w:t>
      </w:r>
      <w:r w:rsidRPr="00BB45B5">
        <w:rPr>
          <w:rFonts w:ascii="宋体" w:hAnsi="宋体" w:hint="eastAsia"/>
          <w:sz w:val="24"/>
          <w:szCs w:val="32"/>
        </w:rPr>
        <w:t>必须代表当地的消费行为（例如最畅销的</w:t>
      </w:r>
      <w:r w:rsidR="00BC38F6" w:rsidRPr="00BB45B5">
        <w:rPr>
          <w:rFonts w:ascii="宋体" w:hAnsi="宋体" w:hint="eastAsia"/>
          <w:sz w:val="24"/>
          <w:szCs w:val="32"/>
        </w:rPr>
        <w:t>规格品</w:t>
      </w:r>
      <w:r w:rsidR="00A4689B">
        <w:rPr>
          <w:rFonts w:ascii="宋体" w:hAnsi="宋体" w:hint="eastAsia"/>
          <w:sz w:val="24"/>
          <w:szCs w:val="32"/>
        </w:rPr>
        <w:t>），并且必须逐月监测，观察到的价格不受质量变化的影响。</w:t>
      </w:r>
    </w:p>
    <w:p w:rsidR="00825488" w:rsidRDefault="00FC1A5F" w:rsidP="00FC1A5F">
      <w:pPr>
        <w:spacing w:line="480" w:lineRule="exact"/>
        <w:ind w:firstLineChars="177" w:firstLine="425"/>
        <w:jc w:val="left"/>
        <w:rPr>
          <w:rFonts w:ascii="宋体" w:hAnsi="宋体"/>
          <w:sz w:val="24"/>
        </w:rPr>
      </w:pPr>
      <w:r>
        <w:rPr>
          <w:rFonts w:ascii="宋体" w:hAnsi="宋体" w:hint="eastAsia"/>
          <w:sz w:val="24"/>
        </w:rPr>
        <w:t>中国市场的区域消费存在差异，如若使用统一后的一篮子商品与服务进行采价，就会不可避免地存在价格及消费数量缺失的情况：部分商品或服务仅存于某些地区，也就造成了该类商品或服务的数据信息仅该地区可采集到、而在其他地区存在数据缺失的情况。</w:t>
      </w:r>
    </w:p>
    <w:p w:rsidR="00D425E8" w:rsidRPr="00D425E8" w:rsidRDefault="00A66B12" w:rsidP="00D425E8">
      <w:pPr>
        <w:pStyle w:val="3"/>
        <w:rPr>
          <w:sz w:val="24"/>
        </w:rPr>
      </w:pPr>
      <w:bookmarkStart w:id="42" w:name="_Toc8400746"/>
      <w:bookmarkStart w:id="43" w:name="_Toc10506158"/>
      <w:r>
        <w:rPr>
          <w:sz w:val="24"/>
        </w:rPr>
        <w:t>2</w:t>
      </w:r>
      <w:r w:rsidR="00D425E8">
        <w:rPr>
          <w:rFonts w:hint="eastAsia"/>
          <w:sz w:val="24"/>
        </w:rPr>
        <w:t>.5.2</w:t>
      </w:r>
      <w:r w:rsidR="00D425E8" w:rsidRPr="002D6FE1">
        <w:rPr>
          <w:sz w:val="24"/>
        </w:rPr>
        <w:t xml:space="preserve"> </w:t>
      </w:r>
      <w:r w:rsidR="00D425E8">
        <w:rPr>
          <w:sz w:val="24"/>
        </w:rPr>
        <w:t>国家产品虚拟法的优良特</w:t>
      </w:r>
      <w:r w:rsidR="00454067">
        <w:rPr>
          <w:sz w:val="24"/>
        </w:rPr>
        <w:t>性</w:t>
      </w:r>
      <w:bookmarkEnd w:id="42"/>
      <w:bookmarkEnd w:id="43"/>
    </w:p>
    <w:p w:rsidR="00970D1A" w:rsidRPr="00970D1A" w:rsidRDefault="00970D1A" w:rsidP="00970D1A">
      <w:pPr>
        <w:spacing w:line="480" w:lineRule="exact"/>
        <w:ind w:firstLineChars="200" w:firstLine="480"/>
        <w:rPr>
          <w:rFonts w:ascii="宋体" w:hAnsi="宋体"/>
          <w:sz w:val="24"/>
        </w:rPr>
      </w:pPr>
      <w:r w:rsidRPr="00600C3D">
        <w:rPr>
          <w:rFonts w:ascii="宋体" w:hAnsi="宋体"/>
          <w:sz w:val="24"/>
        </w:rPr>
        <w:t>由于中国</w:t>
      </w:r>
      <w:r>
        <w:rPr>
          <w:rFonts w:ascii="宋体" w:hAnsi="宋体"/>
          <w:sz w:val="24"/>
        </w:rPr>
        <w:t>地大物博，</w:t>
      </w:r>
      <w:r w:rsidRPr="00600C3D">
        <w:rPr>
          <w:rFonts w:ascii="宋体" w:hAnsi="宋体"/>
          <w:sz w:val="24"/>
        </w:rPr>
        <w:t>各区域的历史风俗及消费习惯等存在一定差异，部分规格品（如米粉</w:t>
      </w:r>
      <w:r>
        <w:rPr>
          <w:rFonts w:ascii="宋体" w:hAnsi="宋体"/>
          <w:sz w:val="24"/>
        </w:rPr>
        <w:t>、馕</w:t>
      </w:r>
      <w:r w:rsidR="00106DA8">
        <w:rPr>
          <w:rFonts w:ascii="宋体" w:hAnsi="宋体"/>
          <w:sz w:val="24"/>
        </w:rPr>
        <w:t>饼</w:t>
      </w:r>
      <w:r>
        <w:rPr>
          <w:rFonts w:ascii="宋体" w:hAnsi="宋体"/>
          <w:sz w:val="24"/>
        </w:rPr>
        <w:t>等</w:t>
      </w:r>
      <w:r w:rsidRPr="00600C3D">
        <w:rPr>
          <w:rFonts w:ascii="宋体" w:hAnsi="宋体"/>
          <w:sz w:val="24"/>
        </w:rPr>
        <w:t>）不可能在各个地区均有销售，故存在</w:t>
      </w:r>
      <w:r>
        <w:rPr>
          <w:rFonts w:ascii="宋体" w:hAnsi="宋体"/>
          <w:sz w:val="24"/>
        </w:rPr>
        <w:t>相应代表规格品的价格及数量</w:t>
      </w:r>
      <w:r w:rsidRPr="00600C3D">
        <w:rPr>
          <w:rFonts w:ascii="宋体" w:hAnsi="宋体"/>
          <w:sz w:val="24"/>
        </w:rPr>
        <w:t>数据缺失的情况，</w:t>
      </w:r>
      <w:r w:rsidRPr="00600C3D">
        <w:rPr>
          <w:rFonts w:ascii="宋体" w:hAnsi="宋体" w:hint="eastAsia"/>
          <w:sz w:val="24"/>
        </w:rPr>
        <w:t>为解决该问题本文</w:t>
      </w:r>
      <w:r>
        <w:rPr>
          <w:rFonts w:ascii="宋体" w:hAnsi="宋体" w:hint="eastAsia"/>
          <w:sz w:val="24"/>
        </w:rPr>
        <w:t>特</w:t>
      </w:r>
      <w:r w:rsidR="00106DA8">
        <w:rPr>
          <w:rFonts w:ascii="宋体" w:hAnsi="宋体" w:hint="eastAsia"/>
          <w:sz w:val="24"/>
        </w:rPr>
        <w:t>意</w:t>
      </w:r>
      <w:r w:rsidRPr="00600C3D">
        <w:rPr>
          <w:rFonts w:ascii="宋体" w:hAnsi="宋体" w:hint="eastAsia"/>
          <w:sz w:val="24"/>
        </w:rPr>
        <w:t>采用</w:t>
      </w:r>
      <w:r>
        <w:rPr>
          <w:rFonts w:ascii="宋体" w:hAnsi="宋体" w:hint="eastAsia"/>
          <w:sz w:val="24"/>
        </w:rPr>
        <w:t>上述国家产品虚拟法计算基本分类</w:t>
      </w:r>
      <w:r w:rsidRPr="0043105B">
        <w:rPr>
          <w:rFonts w:hint="eastAsia"/>
          <w:sz w:val="24"/>
          <w:szCs w:val="32"/>
        </w:rPr>
        <w:t>PPP</w:t>
      </w:r>
      <w:r>
        <w:rPr>
          <w:rFonts w:ascii="宋体" w:hAnsi="宋体" w:hint="eastAsia"/>
          <w:sz w:val="24"/>
        </w:rPr>
        <w:t>。</w:t>
      </w:r>
    </w:p>
    <w:p w:rsidR="00970D1A" w:rsidRPr="00970D1A" w:rsidRDefault="00970D1A" w:rsidP="00970D1A">
      <w:pPr>
        <w:spacing w:line="480" w:lineRule="exact"/>
        <w:ind w:firstLineChars="200" w:firstLine="480"/>
        <w:rPr>
          <w:rFonts w:ascii="宋体" w:hAnsi="宋体"/>
          <w:sz w:val="24"/>
        </w:rPr>
      </w:pPr>
      <w:r>
        <w:rPr>
          <w:rFonts w:ascii="宋体" w:hAnsi="宋体" w:hint="eastAsia"/>
          <w:sz w:val="24"/>
        </w:rPr>
        <w:t>国家产品虚拟</w:t>
      </w:r>
      <w:r w:rsidRPr="00600C3D">
        <w:rPr>
          <w:rFonts w:ascii="宋体" w:hAnsi="宋体" w:hint="eastAsia"/>
          <w:sz w:val="24"/>
        </w:rPr>
        <w:t>法</w:t>
      </w:r>
      <w:r>
        <w:rPr>
          <w:rFonts w:ascii="宋体" w:hAnsi="宋体" w:hint="eastAsia"/>
          <w:sz w:val="24"/>
        </w:rPr>
        <w:t>可在数据不完整的情况下</w:t>
      </w:r>
      <w:r w:rsidRPr="00600C3D">
        <w:rPr>
          <w:rFonts w:ascii="宋体" w:hAnsi="宋体" w:hint="eastAsia"/>
          <w:sz w:val="24"/>
        </w:rPr>
        <w:t>拟合出缺失数据，且将拟合后的</w:t>
      </w:r>
      <w:r>
        <w:rPr>
          <w:rFonts w:ascii="宋体" w:hAnsi="宋体" w:hint="eastAsia"/>
          <w:sz w:val="24"/>
        </w:rPr>
        <w:t>新</w:t>
      </w:r>
      <w:r w:rsidRPr="00600C3D">
        <w:rPr>
          <w:rFonts w:ascii="宋体" w:hAnsi="宋体" w:hint="eastAsia"/>
          <w:sz w:val="24"/>
        </w:rPr>
        <w:t>数据插入整体后其最终结果较之前</w:t>
      </w:r>
      <w:r w:rsidR="00106DA8" w:rsidRPr="00600C3D">
        <w:rPr>
          <w:rFonts w:ascii="宋体" w:hAnsi="宋体" w:hint="eastAsia"/>
          <w:sz w:val="24"/>
        </w:rPr>
        <w:t>不会</w:t>
      </w:r>
      <w:r w:rsidRPr="00600C3D">
        <w:rPr>
          <w:rFonts w:ascii="宋体" w:hAnsi="宋体" w:hint="eastAsia"/>
          <w:sz w:val="24"/>
        </w:rPr>
        <w:t>有所改变，也即国家产品虚拟法可有效利用每一个数据</w:t>
      </w:r>
      <w:r>
        <w:rPr>
          <w:rFonts w:ascii="宋体" w:hAnsi="宋体" w:hint="eastAsia"/>
          <w:sz w:val="24"/>
        </w:rPr>
        <w:t>；</w:t>
      </w:r>
      <w:r w:rsidRPr="00600C3D">
        <w:rPr>
          <w:rFonts w:ascii="宋体" w:hAnsi="宋体" w:hint="eastAsia"/>
          <w:sz w:val="24"/>
        </w:rPr>
        <w:t>此外，由于国家产品虚拟法运用到了回归方程，故方程的拟合优度、结果的显著性等可用具体的数字进行质量评估，而这些是现有研究使用的杰文斯指数和</w:t>
      </w:r>
      <w:r w:rsidRPr="00600C3D">
        <w:rPr>
          <w:rFonts w:ascii="宋体" w:hAnsi="宋体"/>
          <w:sz w:val="24"/>
        </w:rPr>
        <w:t>传统的空间价格指数所无法做到的。</w:t>
      </w:r>
    </w:p>
    <w:p w:rsidR="00155CC6" w:rsidRPr="002012C2" w:rsidRDefault="00FC1A5F" w:rsidP="00155CC6">
      <w:pPr>
        <w:spacing w:line="480" w:lineRule="exact"/>
        <w:ind w:firstLineChars="200" w:firstLine="480"/>
        <w:rPr>
          <w:rFonts w:ascii="宋体" w:hAnsi="宋体"/>
          <w:sz w:val="24"/>
        </w:rPr>
      </w:pPr>
      <w:r w:rsidRPr="0043105B">
        <w:rPr>
          <w:rFonts w:hint="eastAsia"/>
          <w:sz w:val="24"/>
          <w:szCs w:val="32"/>
        </w:rPr>
        <w:t>CPD</w:t>
      </w:r>
      <w:r>
        <w:rPr>
          <w:rFonts w:ascii="宋体" w:hAnsi="宋体" w:hint="eastAsia"/>
          <w:sz w:val="24"/>
        </w:rPr>
        <w:t>方法</w:t>
      </w:r>
      <w:r w:rsidRPr="00FC1A5F">
        <w:rPr>
          <w:rFonts w:ascii="宋体" w:hAnsi="宋体" w:hint="eastAsia"/>
          <w:sz w:val="24"/>
        </w:rPr>
        <w:t>本质上是对价格数据质量</w:t>
      </w:r>
      <w:r>
        <w:rPr>
          <w:rFonts w:ascii="宋体" w:hAnsi="宋体" w:hint="eastAsia"/>
          <w:sz w:val="24"/>
        </w:rPr>
        <w:t>（所属地区、所属基本分类）</w:t>
      </w:r>
      <w:r w:rsidRPr="00FC1A5F">
        <w:rPr>
          <w:rFonts w:ascii="宋体" w:hAnsi="宋体" w:hint="eastAsia"/>
          <w:sz w:val="24"/>
        </w:rPr>
        <w:t>变化的特</w:t>
      </w:r>
      <w:r w:rsidRPr="00FC1A5F">
        <w:rPr>
          <w:rFonts w:ascii="宋体" w:hAnsi="宋体" w:hint="eastAsia"/>
          <w:sz w:val="24"/>
        </w:rPr>
        <w:lastRenderedPageBreak/>
        <w:t>征</w:t>
      </w:r>
      <w:r>
        <w:rPr>
          <w:rFonts w:ascii="宋体" w:hAnsi="宋体" w:hint="eastAsia"/>
          <w:sz w:val="24"/>
        </w:rPr>
        <w:t>回归</w:t>
      </w:r>
      <w:r w:rsidRPr="00FC1A5F">
        <w:rPr>
          <w:rFonts w:ascii="宋体" w:hAnsi="宋体" w:hint="eastAsia"/>
          <w:sz w:val="24"/>
        </w:rPr>
        <w:t>，它提供了一种基于回归分析的计量经济学方法，</w:t>
      </w:r>
      <w:r>
        <w:rPr>
          <w:rFonts w:ascii="宋体" w:hAnsi="宋体" w:hint="eastAsia"/>
          <w:sz w:val="24"/>
        </w:rPr>
        <w:t>其可用于构建多边价格指数及解释跨区域价格数据</w:t>
      </w:r>
      <w:r w:rsidRPr="00FC1A5F">
        <w:rPr>
          <w:rFonts w:ascii="宋体" w:hAnsi="宋体" w:hint="eastAsia"/>
          <w:sz w:val="24"/>
        </w:rPr>
        <w:t>质量变化</w:t>
      </w:r>
      <w:r>
        <w:rPr>
          <w:rFonts w:ascii="宋体" w:hAnsi="宋体" w:hint="eastAsia"/>
          <w:sz w:val="24"/>
        </w:rPr>
        <w:t>的原因</w:t>
      </w:r>
      <w:r w:rsidRPr="00FC1A5F">
        <w:rPr>
          <w:rFonts w:ascii="宋体" w:hAnsi="宋体" w:hint="eastAsia"/>
          <w:sz w:val="24"/>
        </w:rPr>
        <w:t>。</w:t>
      </w:r>
      <w:r>
        <w:rPr>
          <w:rFonts w:ascii="宋体" w:hAnsi="宋体" w:hint="eastAsia"/>
          <w:sz w:val="24"/>
        </w:rPr>
        <w:t>近些年来</w:t>
      </w:r>
      <w:r w:rsidRPr="00FC1A5F">
        <w:rPr>
          <w:rFonts w:ascii="宋体" w:hAnsi="宋体" w:hint="eastAsia"/>
          <w:sz w:val="24"/>
        </w:rPr>
        <w:t>年来，</w:t>
      </w:r>
      <w:r w:rsidRPr="0024668C">
        <w:rPr>
          <w:rFonts w:hint="eastAsia"/>
          <w:sz w:val="24"/>
        </w:rPr>
        <w:t>CPD</w:t>
      </w:r>
      <w:r w:rsidRPr="00FC1A5F">
        <w:rPr>
          <w:rFonts w:ascii="宋体" w:hAnsi="宋体" w:hint="eastAsia"/>
          <w:sz w:val="24"/>
        </w:rPr>
        <w:t>方法经历了巨大的理论改进。尽管</w:t>
      </w:r>
      <w:r w:rsidRPr="0024668C">
        <w:rPr>
          <w:rFonts w:hint="eastAsia"/>
          <w:sz w:val="24"/>
        </w:rPr>
        <w:t>CPD</w:t>
      </w:r>
      <w:r>
        <w:rPr>
          <w:rFonts w:ascii="宋体" w:hAnsi="宋体" w:hint="eastAsia"/>
          <w:sz w:val="24"/>
        </w:rPr>
        <w:t>方法最初是用于计算基本分类</w:t>
      </w:r>
      <w:r w:rsidRPr="0024668C">
        <w:rPr>
          <w:rFonts w:hint="eastAsia"/>
          <w:sz w:val="24"/>
        </w:rPr>
        <w:t>PPP</w:t>
      </w:r>
      <w:r w:rsidRPr="00FC1A5F">
        <w:rPr>
          <w:rFonts w:ascii="宋体" w:hAnsi="宋体" w:hint="eastAsia"/>
          <w:sz w:val="24"/>
        </w:rPr>
        <w:t>之前填补价格表中的空白</w:t>
      </w:r>
      <w:r w:rsidRPr="0043105B">
        <w:rPr>
          <w:rFonts w:hint="eastAsia"/>
          <w:sz w:val="24"/>
          <w:szCs w:val="32"/>
        </w:rPr>
        <w:t>（</w:t>
      </w:r>
      <w:r w:rsidRPr="0043105B">
        <w:rPr>
          <w:rFonts w:hint="eastAsia"/>
          <w:sz w:val="24"/>
          <w:szCs w:val="32"/>
        </w:rPr>
        <w:t>Summers</w:t>
      </w:r>
      <w:r w:rsidRPr="0043105B">
        <w:rPr>
          <w:rFonts w:hint="eastAsia"/>
          <w:sz w:val="24"/>
          <w:szCs w:val="32"/>
        </w:rPr>
        <w:t>，</w:t>
      </w:r>
      <w:r w:rsidRPr="0043105B">
        <w:rPr>
          <w:rFonts w:hint="eastAsia"/>
          <w:sz w:val="24"/>
          <w:szCs w:val="32"/>
        </w:rPr>
        <w:t>1973</w:t>
      </w:r>
      <w:r w:rsidRPr="0043105B">
        <w:rPr>
          <w:rFonts w:hint="eastAsia"/>
          <w:sz w:val="24"/>
          <w:szCs w:val="32"/>
        </w:rPr>
        <w:t>）</w:t>
      </w:r>
      <w:r>
        <w:rPr>
          <w:rFonts w:ascii="宋体" w:hAnsi="宋体" w:hint="eastAsia"/>
          <w:sz w:val="24"/>
        </w:rPr>
        <w:t>，但是部分学者已经证明</w:t>
      </w:r>
      <w:r w:rsidRPr="00FC1A5F">
        <w:rPr>
          <w:rFonts w:ascii="宋体" w:hAnsi="宋体" w:hint="eastAsia"/>
          <w:sz w:val="24"/>
        </w:rPr>
        <w:t>由于其计量经济学性质，</w:t>
      </w:r>
      <w:r w:rsidRPr="0024668C">
        <w:rPr>
          <w:rFonts w:hint="eastAsia"/>
          <w:sz w:val="24"/>
        </w:rPr>
        <w:t>CPD</w:t>
      </w:r>
      <w:r w:rsidRPr="0024668C">
        <w:rPr>
          <w:rFonts w:hint="eastAsia"/>
          <w:sz w:val="24"/>
        </w:rPr>
        <w:t>方</w:t>
      </w:r>
      <w:r w:rsidRPr="00FC1A5F">
        <w:rPr>
          <w:rFonts w:ascii="宋体" w:hAnsi="宋体" w:hint="eastAsia"/>
          <w:sz w:val="24"/>
        </w:rPr>
        <w:t>法可以</w:t>
      </w:r>
      <w:r>
        <w:rPr>
          <w:rFonts w:ascii="宋体" w:hAnsi="宋体" w:hint="eastAsia"/>
          <w:sz w:val="24"/>
        </w:rPr>
        <w:t>在</w:t>
      </w:r>
      <w:r w:rsidRPr="00FC1A5F">
        <w:rPr>
          <w:rFonts w:ascii="宋体" w:hAnsi="宋体" w:hint="eastAsia"/>
          <w:sz w:val="24"/>
        </w:rPr>
        <w:t>国际</w:t>
      </w:r>
      <w:r>
        <w:rPr>
          <w:rFonts w:ascii="宋体" w:hAnsi="宋体" w:hint="eastAsia"/>
          <w:sz w:val="24"/>
        </w:rPr>
        <w:t>价格水平</w:t>
      </w:r>
      <w:r w:rsidRPr="00FC1A5F">
        <w:rPr>
          <w:rFonts w:ascii="宋体" w:hAnsi="宋体" w:hint="eastAsia"/>
          <w:sz w:val="24"/>
        </w:rPr>
        <w:t>比较和国内</w:t>
      </w:r>
      <w:r>
        <w:rPr>
          <w:rFonts w:ascii="宋体" w:hAnsi="宋体" w:hint="eastAsia"/>
          <w:sz w:val="24"/>
        </w:rPr>
        <w:t>价格水平</w:t>
      </w:r>
      <w:r w:rsidRPr="00FC1A5F">
        <w:rPr>
          <w:rFonts w:ascii="宋体" w:hAnsi="宋体" w:hint="eastAsia"/>
          <w:sz w:val="24"/>
        </w:rPr>
        <w:t>比较</w:t>
      </w:r>
      <w:r>
        <w:rPr>
          <w:rFonts w:ascii="宋体" w:hAnsi="宋体" w:hint="eastAsia"/>
          <w:sz w:val="24"/>
        </w:rPr>
        <w:t>的</w:t>
      </w:r>
      <w:r w:rsidRPr="00FC1A5F">
        <w:rPr>
          <w:rFonts w:ascii="宋体" w:hAnsi="宋体" w:hint="eastAsia"/>
          <w:sz w:val="24"/>
        </w:rPr>
        <w:t>框架</w:t>
      </w:r>
      <w:r>
        <w:rPr>
          <w:rFonts w:ascii="宋体" w:hAnsi="宋体" w:hint="eastAsia"/>
          <w:sz w:val="24"/>
        </w:rPr>
        <w:t>下</w:t>
      </w:r>
      <w:r w:rsidRPr="00FC1A5F">
        <w:rPr>
          <w:rFonts w:ascii="宋体" w:hAnsi="宋体" w:hint="eastAsia"/>
          <w:sz w:val="24"/>
        </w:rPr>
        <w:t>进行推广</w:t>
      </w:r>
      <w:r>
        <w:rPr>
          <w:rFonts w:ascii="宋体" w:hAnsi="宋体" w:hint="eastAsia"/>
          <w:sz w:val="24"/>
        </w:rPr>
        <w:t>和发展</w:t>
      </w:r>
      <w:r w:rsidRPr="00FC1A5F">
        <w:rPr>
          <w:rFonts w:ascii="宋体" w:hAnsi="宋体" w:hint="eastAsia"/>
          <w:sz w:val="24"/>
        </w:rPr>
        <w:t>。</w:t>
      </w:r>
      <w:r w:rsidR="00155CC6" w:rsidRPr="0043105B">
        <w:rPr>
          <w:sz w:val="24"/>
          <w:szCs w:val="32"/>
        </w:rPr>
        <w:t>Rao (2009)</w:t>
      </w:r>
      <w:r w:rsidR="00155CC6" w:rsidRPr="00155CC6">
        <w:rPr>
          <w:rFonts w:ascii="宋体" w:hAnsi="宋体"/>
          <w:sz w:val="24"/>
        </w:rPr>
        <w:t>及</w:t>
      </w:r>
      <w:r w:rsidR="00155CC6" w:rsidRPr="00155CC6">
        <w:rPr>
          <w:sz w:val="24"/>
        </w:rPr>
        <w:t>Diewert</w:t>
      </w:r>
      <w:r w:rsidR="00155CC6" w:rsidRPr="0043105B">
        <w:rPr>
          <w:sz w:val="24"/>
          <w:szCs w:val="32"/>
        </w:rPr>
        <w:t>(2005)</w:t>
      </w:r>
      <w:r w:rsidR="00155CC6" w:rsidRPr="00155CC6">
        <w:rPr>
          <w:rFonts w:ascii="宋体" w:hAnsi="宋体"/>
          <w:sz w:val="24"/>
        </w:rPr>
        <w:t>两位学者指出国际上计算贫困</w:t>
      </w:r>
      <w:r w:rsidR="00155CC6" w:rsidRPr="00155CC6">
        <w:rPr>
          <w:sz w:val="24"/>
        </w:rPr>
        <w:t>PPP</w:t>
      </w:r>
      <w:r w:rsidR="00155CC6" w:rsidRPr="00155CC6">
        <w:rPr>
          <w:rFonts w:ascii="宋体" w:hAnsi="宋体"/>
          <w:sz w:val="24"/>
        </w:rPr>
        <w:t>指数时即采用</w:t>
      </w:r>
      <w:r w:rsidR="00155CC6" w:rsidRPr="00155CC6">
        <w:rPr>
          <w:sz w:val="24"/>
        </w:rPr>
        <w:t>CPD</w:t>
      </w:r>
      <w:r w:rsidR="00155CC6" w:rsidRPr="00155CC6">
        <w:rPr>
          <w:rFonts w:ascii="宋体" w:hAnsi="宋体"/>
          <w:sz w:val="24"/>
        </w:rPr>
        <w:t>法，且</w:t>
      </w:r>
      <w:r w:rsidR="00155CC6" w:rsidRPr="00155CC6">
        <w:rPr>
          <w:sz w:val="24"/>
        </w:rPr>
        <w:t>CPD</w:t>
      </w:r>
      <w:r w:rsidR="00155CC6" w:rsidRPr="00155CC6">
        <w:rPr>
          <w:rFonts w:ascii="宋体" w:hAnsi="宋体"/>
          <w:sz w:val="24"/>
        </w:rPr>
        <w:t>法涉及针对地区和产品的回归函数，调查者可依据相应的标准误差项对回归方程的质量进行评估</w:t>
      </w:r>
      <w:r w:rsidR="00155CC6" w:rsidRPr="00155CC6">
        <w:rPr>
          <w:rStyle w:val="ad"/>
          <w:rFonts w:ascii="宋体" w:hAnsi="宋体"/>
          <w:sz w:val="24"/>
        </w:rPr>
        <w:footnoteReference w:id="25"/>
      </w:r>
      <w:r w:rsidR="00155CC6" w:rsidRPr="00155CC6">
        <w:rPr>
          <w:rFonts w:ascii="宋体" w:hAnsi="宋体"/>
          <w:sz w:val="24"/>
        </w:rPr>
        <w:t>。</w:t>
      </w:r>
    </w:p>
    <w:p w:rsidR="00404AF0" w:rsidRDefault="00A4689B" w:rsidP="00404AF0">
      <w:pPr>
        <w:spacing w:line="480" w:lineRule="exact"/>
        <w:ind w:firstLineChars="177" w:firstLine="425"/>
        <w:jc w:val="left"/>
        <w:rPr>
          <w:rFonts w:ascii="宋体" w:hAnsi="宋体"/>
          <w:sz w:val="24"/>
        </w:rPr>
      </w:pPr>
      <w:r w:rsidRPr="00A4689B">
        <w:rPr>
          <w:rFonts w:ascii="宋体" w:hAnsi="宋体" w:hint="eastAsia"/>
          <w:sz w:val="24"/>
        </w:rPr>
        <w:t>在一定假设和估计方法下</w:t>
      </w:r>
      <w:r>
        <w:rPr>
          <w:rFonts w:ascii="宋体" w:hAnsi="宋体" w:hint="eastAsia"/>
          <w:sz w:val="24"/>
        </w:rPr>
        <w:t>，</w:t>
      </w:r>
      <w:r w:rsidRPr="0024668C">
        <w:rPr>
          <w:rFonts w:hint="eastAsia"/>
          <w:sz w:val="24"/>
        </w:rPr>
        <w:t>CPD</w:t>
      </w:r>
      <w:r>
        <w:rPr>
          <w:rFonts w:ascii="宋体" w:hAnsi="宋体" w:hint="eastAsia"/>
          <w:sz w:val="24"/>
        </w:rPr>
        <w:t>方法</w:t>
      </w:r>
      <w:r w:rsidRPr="00A4689B">
        <w:rPr>
          <w:rFonts w:ascii="宋体" w:hAnsi="宋体" w:hint="eastAsia"/>
          <w:sz w:val="24"/>
        </w:rPr>
        <w:t>能估计出相应的标准差以度量结果的</w:t>
      </w:r>
      <w:r>
        <w:rPr>
          <w:rFonts w:ascii="宋体" w:hAnsi="宋体" w:hint="eastAsia"/>
          <w:sz w:val="24"/>
        </w:rPr>
        <w:t>可靠</w:t>
      </w:r>
      <w:r w:rsidRPr="00A4689B">
        <w:rPr>
          <w:rFonts w:ascii="宋体" w:hAnsi="宋体" w:hint="eastAsia"/>
          <w:sz w:val="24"/>
        </w:rPr>
        <w:t>性；</w:t>
      </w:r>
      <w:r>
        <w:rPr>
          <w:rFonts w:ascii="宋体" w:hAnsi="宋体" w:hint="eastAsia"/>
          <w:sz w:val="24"/>
        </w:rPr>
        <w:t>还可</w:t>
      </w:r>
      <w:r w:rsidRPr="00A4689B">
        <w:rPr>
          <w:rFonts w:ascii="宋体" w:hAnsi="宋体" w:hint="eastAsia"/>
          <w:sz w:val="24"/>
        </w:rPr>
        <w:t>解决基本分类内普遍存在的缺失数据问题</w:t>
      </w:r>
      <w:r>
        <w:rPr>
          <w:rFonts w:ascii="宋体" w:hAnsi="宋体" w:hint="eastAsia"/>
          <w:sz w:val="24"/>
        </w:rPr>
        <w:t>，这是现有的其他方法所不能完成的，故本文选取</w:t>
      </w:r>
      <w:r w:rsidRPr="0024668C">
        <w:rPr>
          <w:rFonts w:hint="eastAsia"/>
          <w:sz w:val="24"/>
        </w:rPr>
        <w:t>CPD</w:t>
      </w:r>
      <w:r>
        <w:rPr>
          <w:rFonts w:ascii="宋体" w:hAnsi="宋体" w:hint="eastAsia"/>
          <w:sz w:val="24"/>
        </w:rPr>
        <w:t>法核算基本分类</w:t>
      </w:r>
      <w:r w:rsidRPr="0024668C">
        <w:rPr>
          <w:rFonts w:hint="eastAsia"/>
          <w:sz w:val="24"/>
        </w:rPr>
        <w:t>PPP</w:t>
      </w:r>
      <w:r>
        <w:rPr>
          <w:rFonts w:ascii="宋体" w:hAnsi="宋体" w:hint="eastAsia"/>
          <w:sz w:val="24"/>
        </w:rPr>
        <w:t>。</w:t>
      </w:r>
    </w:p>
    <w:p w:rsidR="00B16E9D" w:rsidRPr="00404AF0" w:rsidRDefault="00404AF0" w:rsidP="00404AF0">
      <w:pPr>
        <w:widowControl/>
        <w:jc w:val="left"/>
        <w:rPr>
          <w:rFonts w:ascii="宋体" w:hAnsi="宋体"/>
          <w:sz w:val="24"/>
        </w:rPr>
      </w:pPr>
      <w:r>
        <w:rPr>
          <w:rFonts w:ascii="宋体" w:hAnsi="宋体"/>
          <w:sz w:val="24"/>
        </w:rPr>
        <w:br w:type="page"/>
      </w:r>
    </w:p>
    <w:p w:rsidR="0095174A" w:rsidRPr="004A5E50" w:rsidRDefault="00CD3ABF" w:rsidP="004A5E50">
      <w:pPr>
        <w:pStyle w:val="1"/>
      </w:pPr>
      <w:bookmarkStart w:id="44" w:name="_Toc8400747"/>
      <w:bookmarkStart w:id="45" w:name="_Toc10506159"/>
      <w:r>
        <w:t>3</w:t>
      </w:r>
      <w:r w:rsidR="008D0078">
        <w:t>区域购买力平价的</w:t>
      </w:r>
      <w:r w:rsidR="00600C3D">
        <w:rPr>
          <w:rFonts w:hint="eastAsia"/>
        </w:rPr>
        <w:t>模拟研究</w:t>
      </w:r>
      <w:bookmarkEnd w:id="44"/>
      <w:bookmarkEnd w:id="45"/>
    </w:p>
    <w:p w:rsidR="00EA101C" w:rsidRDefault="00CD3ABF" w:rsidP="004A5E50">
      <w:pPr>
        <w:pStyle w:val="2"/>
      </w:pPr>
      <w:bookmarkStart w:id="46" w:name="_Toc507855769"/>
      <w:bookmarkStart w:id="47" w:name="_Toc8400748"/>
      <w:bookmarkStart w:id="48" w:name="_Toc10506160"/>
      <w:r>
        <w:t>3</w:t>
      </w:r>
      <w:r w:rsidR="00EA101C" w:rsidRPr="004A5E50">
        <w:rPr>
          <w:rFonts w:hint="eastAsia"/>
        </w:rPr>
        <w:t>.</w:t>
      </w:r>
      <w:r w:rsidR="00EA101C" w:rsidRPr="004A5E50">
        <w:t xml:space="preserve">1 </w:t>
      </w:r>
      <w:bookmarkEnd w:id="46"/>
      <w:r w:rsidR="00600C3D">
        <w:t>货币购买力及物价水平的横向比较</w:t>
      </w:r>
      <w:bookmarkEnd w:id="47"/>
      <w:bookmarkEnd w:id="48"/>
    </w:p>
    <w:p w:rsidR="00A07DCB" w:rsidRPr="00BA2095" w:rsidRDefault="00A07DCB" w:rsidP="00A07DCB">
      <w:pPr>
        <w:spacing w:line="480" w:lineRule="exact"/>
        <w:ind w:firstLineChars="177" w:firstLine="425"/>
        <w:jc w:val="left"/>
        <w:rPr>
          <w:sz w:val="24"/>
        </w:rPr>
      </w:pPr>
      <w:r w:rsidRPr="005851DB">
        <w:rPr>
          <w:rFonts w:ascii="等线" w:hAnsi="等线" w:hint="eastAsia"/>
          <w:sz w:val="24"/>
        </w:rPr>
        <w:t>横向比较的价格指数对应着纵向比较的价格指数，二者都发生在有限的时空范围</w:t>
      </w:r>
      <w:r w:rsidRPr="00BA2095">
        <w:rPr>
          <w:sz w:val="24"/>
        </w:rPr>
        <w:t>内；在本文中即时间不变区域</w:t>
      </w:r>
      <w:r w:rsidR="00106DA8">
        <w:rPr>
          <w:sz w:val="24"/>
        </w:rPr>
        <w:t>不同或时间变动区域不变条件下对同一事物进行对比所形成的指数，它衡</w:t>
      </w:r>
      <w:r w:rsidRPr="00BA2095">
        <w:rPr>
          <w:sz w:val="24"/>
        </w:rPr>
        <w:t>量着物价水平在有限时空的相对变化情况。</w:t>
      </w:r>
      <w:r w:rsidR="00BA2095">
        <w:rPr>
          <w:sz w:val="24"/>
        </w:rPr>
        <w:t>与</w:t>
      </w:r>
      <w:r w:rsidR="00BA2095" w:rsidRPr="0024668C">
        <w:rPr>
          <w:sz w:val="24"/>
        </w:rPr>
        <w:t>PPP</w:t>
      </w:r>
      <w:r w:rsidR="00BA2095" w:rsidRPr="00BD105C">
        <w:rPr>
          <w:rFonts w:ascii="宋体" w:hAnsi="宋体"/>
          <w:sz w:val="24"/>
        </w:rPr>
        <w:t>不同的是，</w:t>
      </w:r>
      <w:r w:rsidR="00BA2095" w:rsidRPr="0024668C">
        <w:rPr>
          <w:sz w:val="24"/>
        </w:rPr>
        <w:t>RPPs</w:t>
      </w:r>
      <w:r w:rsidR="00BA2095" w:rsidRPr="00BD105C">
        <w:rPr>
          <w:rFonts w:ascii="宋体" w:hAnsi="宋体"/>
          <w:sz w:val="24"/>
        </w:rPr>
        <w:t>关</w:t>
      </w:r>
      <w:r w:rsidR="00BA2095">
        <w:rPr>
          <w:sz w:val="24"/>
        </w:rPr>
        <w:t>注的为法定货币统一的情况，例如欧盟地区的所有成员国</w:t>
      </w:r>
      <w:r w:rsidR="00E5545D">
        <w:rPr>
          <w:rFonts w:hint="eastAsia"/>
          <w:sz w:val="24"/>
        </w:rPr>
        <w:t>，其均使用欧元这一</w:t>
      </w:r>
      <w:r w:rsidR="00BE7B8F">
        <w:rPr>
          <w:rFonts w:hint="eastAsia"/>
          <w:sz w:val="24"/>
        </w:rPr>
        <w:t>法定</w:t>
      </w:r>
      <w:r w:rsidR="00E5545D">
        <w:rPr>
          <w:rFonts w:hint="eastAsia"/>
          <w:sz w:val="24"/>
        </w:rPr>
        <w:t>货币</w:t>
      </w:r>
      <w:r w:rsidR="00BA2095">
        <w:rPr>
          <w:sz w:val="24"/>
        </w:rPr>
        <w:t>；而前者</w:t>
      </w:r>
      <w:r w:rsidR="00106DA8">
        <w:rPr>
          <w:sz w:val="24"/>
        </w:rPr>
        <w:t>所</w:t>
      </w:r>
      <w:r w:rsidR="00BA2095">
        <w:rPr>
          <w:sz w:val="24"/>
        </w:rPr>
        <w:t>关注的是法定货币不统一的情况，例如全球范围中的各个国家地区</w:t>
      </w:r>
      <w:r w:rsidR="00E5545D">
        <w:rPr>
          <w:rFonts w:hint="eastAsia"/>
          <w:sz w:val="24"/>
        </w:rPr>
        <w:t>，且最终计算各国货币之间的比值</w:t>
      </w:r>
      <w:r w:rsidR="00BA2095">
        <w:rPr>
          <w:sz w:val="24"/>
        </w:rPr>
        <w:t>。故此，</w:t>
      </w:r>
      <w:r w:rsidRPr="00BA2095">
        <w:rPr>
          <w:sz w:val="24"/>
        </w:rPr>
        <w:t>本文将借鉴国际比较项</w:t>
      </w:r>
      <w:r w:rsidRPr="00BD105C">
        <w:rPr>
          <w:rFonts w:ascii="宋体" w:hAnsi="宋体"/>
          <w:sz w:val="24"/>
        </w:rPr>
        <w:t>目下</w:t>
      </w:r>
      <w:r w:rsidR="00BA2095" w:rsidRPr="0024668C">
        <w:rPr>
          <w:sz w:val="24"/>
        </w:rPr>
        <w:t>RPPs</w:t>
      </w:r>
      <w:r w:rsidRPr="00BD105C">
        <w:rPr>
          <w:rFonts w:ascii="宋体" w:hAnsi="宋体"/>
          <w:sz w:val="24"/>
        </w:rPr>
        <w:t>指标的</w:t>
      </w:r>
      <w:r w:rsidRPr="00BA2095">
        <w:rPr>
          <w:sz w:val="24"/>
        </w:rPr>
        <w:t>测度方法，来对</w:t>
      </w:r>
      <w:r w:rsidR="00BA2095">
        <w:rPr>
          <w:sz w:val="24"/>
        </w:rPr>
        <w:t>法定货币统一的</w:t>
      </w:r>
      <w:r w:rsidRPr="00BA2095">
        <w:rPr>
          <w:sz w:val="24"/>
        </w:rPr>
        <w:t>一国或地区内物价水平间的差异进行横向比较。</w:t>
      </w:r>
    </w:p>
    <w:p w:rsidR="00BA2095" w:rsidRDefault="00A07DCB" w:rsidP="00BE7B8F">
      <w:pPr>
        <w:spacing w:line="480" w:lineRule="exact"/>
        <w:ind w:firstLineChars="177" w:firstLine="425"/>
        <w:jc w:val="left"/>
        <w:rPr>
          <w:rFonts w:ascii="宋体" w:hAnsi="宋体"/>
          <w:sz w:val="24"/>
        </w:rPr>
      </w:pPr>
      <w:r w:rsidRPr="00BA2095">
        <w:rPr>
          <w:sz w:val="24"/>
        </w:rPr>
        <w:t>在借鉴过程中本文需要根</w:t>
      </w:r>
      <w:r w:rsidRPr="00051EC3">
        <w:rPr>
          <w:rFonts w:ascii="宋体" w:hAnsi="宋体" w:hint="eastAsia"/>
          <w:sz w:val="24"/>
        </w:rPr>
        <w:t>据实际情况将研究对象进行替换，也即将国际比较项目中所研究的不同国家替换为一国内部的不同地区：在进行省际比较时，最终计算结果为各省的</w:t>
      </w:r>
      <w:r w:rsidR="00BE7B8F" w:rsidRPr="0024668C">
        <w:rPr>
          <w:rFonts w:hint="eastAsia"/>
          <w:sz w:val="24"/>
        </w:rPr>
        <w:t>RPPs</w:t>
      </w:r>
      <w:r w:rsidRPr="00051EC3">
        <w:rPr>
          <w:rFonts w:ascii="宋体" w:hAnsi="宋体" w:hint="eastAsia"/>
          <w:sz w:val="24"/>
        </w:rPr>
        <w:t>，而在</w:t>
      </w:r>
      <w:r w:rsidR="00BE7B8F">
        <w:rPr>
          <w:rFonts w:ascii="宋体" w:hAnsi="宋体" w:hint="eastAsia"/>
          <w:sz w:val="24"/>
        </w:rPr>
        <w:t>研究</w:t>
      </w:r>
      <w:r w:rsidRPr="00051EC3">
        <w:rPr>
          <w:rFonts w:ascii="宋体" w:hAnsi="宋体" w:hint="eastAsia"/>
          <w:sz w:val="24"/>
        </w:rPr>
        <w:t>一省内的各个城市时，最终计算结果为各市的区域</w:t>
      </w:r>
      <w:r w:rsidR="00BE7B8F" w:rsidRPr="0024668C">
        <w:rPr>
          <w:rFonts w:hint="eastAsia"/>
          <w:sz w:val="24"/>
        </w:rPr>
        <w:t>RPPs</w:t>
      </w:r>
      <w:r w:rsidRPr="00051EC3">
        <w:rPr>
          <w:rFonts w:ascii="宋体" w:hAnsi="宋体" w:hint="eastAsia"/>
          <w:sz w:val="24"/>
        </w:rPr>
        <w:t>。</w:t>
      </w:r>
    </w:p>
    <w:p w:rsidR="00A07DCB" w:rsidRPr="005851DB" w:rsidRDefault="00A07DCB" w:rsidP="00B16E9D">
      <w:pPr>
        <w:spacing w:line="480" w:lineRule="exact"/>
        <w:ind w:firstLineChars="177" w:firstLine="425"/>
        <w:jc w:val="left"/>
        <w:rPr>
          <w:rFonts w:ascii="等线" w:hAnsi="等线"/>
          <w:sz w:val="24"/>
        </w:rPr>
      </w:pPr>
      <w:r w:rsidRPr="00051EC3">
        <w:rPr>
          <w:rFonts w:ascii="宋体" w:hAnsi="宋体"/>
          <w:sz w:val="24"/>
        </w:rPr>
        <w:t>最后，对于权重，国际比较项目对于权重的取值为各国经</w:t>
      </w:r>
      <w:r w:rsidR="008D0078">
        <w:rPr>
          <w:rFonts w:ascii="宋体" w:hAnsi="宋体"/>
          <w:sz w:val="24"/>
        </w:rPr>
        <w:t>过</w:t>
      </w:r>
      <w:r w:rsidRPr="00051EC3">
        <w:rPr>
          <w:rFonts w:ascii="宋体" w:hAnsi="宋体"/>
          <w:sz w:val="24"/>
        </w:rPr>
        <w:t>基本分类</w:t>
      </w:r>
      <w:r w:rsidRPr="0024668C">
        <w:rPr>
          <w:sz w:val="24"/>
        </w:rPr>
        <w:t>PPP</w:t>
      </w:r>
      <w:r w:rsidRPr="00051EC3">
        <w:rPr>
          <w:rFonts w:ascii="宋体" w:hAnsi="宋体"/>
          <w:sz w:val="24"/>
        </w:rPr>
        <w:t>调整后的国民生产总值在各基本分类下的消费额度，而我国国民生产总值的各个分类类别无法和国际比较项目的各个分类类别相对应，这导致了</w:t>
      </w:r>
      <w:r w:rsidRPr="00051EC3">
        <w:rPr>
          <w:rFonts w:ascii="宋体" w:hAnsi="宋体" w:hint="eastAsia"/>
          <w:sz w:val="24"/>
        </w:rPr>
        <w:t>相关</w:t>
      </w:r>
      <w:r w:rsidRPr="00051EC3">
        <w:rPr>
          <w:rFonts w:ascii="宋体" w:hAnsi="宋体"/>
          <w:sz w:val="24"/>
        </w:rPr>
        <w:t>统计指标</w:t>
      </w:r>
      <w:r w:rsidRPr="00051EC3">
        <w:rPr>
          <w:rFonts w:ascii="宋体" w:hAnsi="宋体" w:hint="eastAsia"/>
          <w:sz w:val="24"/>
        </w:rPr>
        <w:t>无法获取</w:t>
      </w:r>
      <w:r w:rsidRPr="00051EC3">
        <w:rPr>
          <w:rFonts w:ascii="宋体" w:hAnsi="宋体"/>
          <w:sz w:val="24"/>
        </w:rPr>
        <w:t>，故本文参照有限资料对一篮子规格品模拟出消费数量变量，并将其</w:t>
      </w:r>
      <w:r w:rsidR="00BE7B8F">
        <w:rPr>
          <w:rFonts w:ascii="宋体" w:hAnsi="宋体"/>
          <w:sz w:val="24"/>
        </w:rPr>
        <w:t>与消费数量相乘得出居民在该基本分类下的消费支出额</w:t>
      </w:r>
      <w:r w:rsidRPr="00051EC3">
        <w:rPr>
          <w:rFonts w:ascii="宋体" w:hAnsi="宋体"/>
          <w:sz w:val="24"/>
        </w:rPr>
        <w:t>视为权重变量、参与基本分类以上</w:t>
      </w:r>
      <w:r w:rsidRPr="0043105B">
        <w:rPr>
          <w:sz w:val="24"/>
          <w:szCs w:val="32"/>
        </w:rPr>
        <w:t>PPP</w:t>
      </w:r>
      <w:r w:rsidRPr="00051EC3">
        <w:rPr>
          <w:rFonts w:ascii="宋体" w:hAnsi="宋体"/>
          <w:sz w:val="24"/>
        </w:rPr>
        <w:t>的</w:t>
      </w:r>
      <w:r w:rsidRPr="005851DB">
        <w:rPr>
          <w:rFonts w:ascii="等线" w:hAnsi="等线"/>
          <w:sz w:val="24"/>
        </w:rPr>
        <w:t>计算。</w:t>
      </w:r>
    </w:p>
    <w:p w:rsidR="00FD1AB5" w:rsidRPr="00FD1AB5" w:rsidRDefault="00CD3ABF" w:rsidP="00511951">
      <w:pPr>
        <w:pStyle w:val="2"/>
      </w:pPr>
      <w:bookmarkStart w:id="49" w:name="_Toc8400749"/>
      <w:bookmarkStart w:id="50" w:name="_Toc10506161"/>
      <w:r>
        <w:t>3</w:t>
      </w:r>
      <w:r w:rsidR="00600C3D" w:rsidRPr="004A5E50">
        <w:rPr>
          <w:rFonts w:hint="eastAsia"/>
        </w:rPr>
        <w:t>.</w:t>
      </w:r>
      <w:r w:rsidR="00600C3D">
        <w:t>2</w:t>
      </w:r>
      <w:r w:rsidR="00EA101C" w:rsidRPr="00AA2F11">
        <w:t>数据的采集</w:t>
      </w:r>
      <w:r w:rsidR="00A07DCB">
        <w:t>及操作</w:t>
      </w:r>
      <w:bookmarkEnd w:id="49"/>
      <w:bookmarkEnd w:id="50"/>
    </w:p>
    <w:p w:rsidR="00AD45E5" w:rsidRDefault="00A07DCB" w:rsidP="00A07DCB">
      <w:pPr>
        <w:spacing w:line="480" w:lineRule="exact"/>
        <w:ind w:firstLineChars="200" w:firstLine="480"/>
        <w:rPr>
          <w:rFonts w:ascii="宋体" w:hAnsi="宋体"/>
          <w:sz w:val="24"/>
        </w:rPr>
      </w:pPr>
      <w:r w:rsidRPr="00051EC3">
        <w:rPr>
          <w:rFonts w:ascii="宋体" w:hAnsi="宋体" w:hint="eastAsia"/>
          <w:sz w:val="24"/>
        </w:rPr>
        <w:t>对于国际比较项目中国目前有</w:t>
      </w:r>
      <w:r w:rsidR="00AD45E5">
        <w:rPr>
          <w:rFonts w:ascii="宋体" w:hAnsi="宋体" w:hint="eastAsia"/>
          <w:sz w:val="24"/>
        </w:rPr>
        <w:t>所</w:t>
      </w:r>
      <w:r w:rsidRPr="00051EC3">
        <w:rPr>
          <w:rFonts w:ascii="宋体" w:hAnsi="宋体" w:hint="eastAsia"/>
          <w:sz w:val="24"/>
        </w:rPr>
        <w:t>参与，但仅停留在数据收集的</w:t>
      </w:r>
      <w:r w:rsidR="00BE7B8F">
        <w:rPr>
          <w:rFonts w:ascii="宋体" w:hAnsi="宋体" w:hint="eastAsia"/>
          <w:sz w:val="24"/>
        </w:rPr>
        <w:t>采价</w:t>
      </w:r>
      <w:r w:rsidRPr="00051EC3">
        <w:rPr>
          <w:rFonts w:ascii="宋体" w:hAnsi="宋体" w:hint="eastAsia"/>
          <w:sz w:val="24"/>
        </w:rPr>
        <w:t>阶段，并没有进行</w:t>
      </w:r>
      <w:r w:rsidR="00BE7B8F">
        <w:rPr>
          <w:rFonts w:ascii="宋体" w:hAnsi="宋体" w:hint="eastAsia"/>
          <w:sz w:val="24"/>
        </w:rPr>
        <w:t>后续</w:t>
      </w:r>
      <w:r w:rsidRPr="00051EC3">
        <w:rPr>
          <w:rFonts w:ascii="宋体" w:hAnsi="宋体" w:hint="eastAsia"/>
          <w:sz w:val="24"/>
        </w:rPr>
        <w:t>相关</w:t>
      </w:r>
      <w:r w:rsidR="00BE7B8F">
        <w:rPr>
          <w:rFonts w:ascii="宋体" w:hAnsi="宋体" w:hint="eastAsia"/>
          <w:sz w:val="24"/>
        </w:rPr>
        <w:t>的</w:t>
      </w:r>
      <w:r w:rsidRPr="00051EC3">
        <w:rPr>
          <w:rFonts w:ascii="宋体" w:hAnsi="宋体" w:hint="eastAsia"/>
          <w:sz w:val="24"/>
        </w:rPr>
        <w:t>核算</w:t>
      </w:r>
      <w:r w:rsidR="00AD45E5">
        <w:rPr>
          <w:rFonts w:ascii="宋体" w:hAnsi="宋体" w:hint="eastAsia"/>
          <w:sz w:val="24"/>
        </w:rPr>
        <w:t>工作</w:t>
      </w:r>
      <w:r w:rsidRPr="00051EC3">
        <w:rPr>
          <w:rFonts w:ascii="宋体" w:hAnsi="宋体" w:hint="eastAsia"/>
          <w:sz w:val="24"/>
        </w:rPr>
        <w:t>。</w:t>
      </w:r>
    </w:p>
    <w:p w:rsidR="00A07DCB" w:rsidRPr="00051EC3" w:rsidRDefault="00A07DCB" w:rsidP="00A07DCB">
      <w:pPr>
        <w:spacing w:line="480" w:lineRule="exact"/>
        <w:ind w:firstLineChars="200" w:firstLine="480"/>
        <w:rPr>
          <w:rFonts w:ascii="宋体" w:hAnsi="宋体"/>
          <w:sz w:val="24"/>
        </w:rPr>
      </w:pPr>
      <w:r w:rsidRPr="0043105B">
        <w:rPr>
          <w:rFonts w:hint="eastAsia"/>
          <w:sz w:val="24"/>
          <w:szCs w:val="32"/>
        </w:rPr>
        <w:t>2017</w:t>
      </w:r>
      <w:r w:rsidRPr="00051EC3">
        <w:rPr>
          <w:rFonts w:ascii="宋体" w:hAnsi="宋体" w:hint="eastAsia"/>
          <w:sz w:val="24"/>
        </w:rPr>
        <w:t>年中国国际比较项目居民消费价格调查</w:t>
      </w:r>
      <w:r w:rsidR="0041329F">
        <w:rPr>
          <w:rFonts w:ascii="宋体" w:hAnsi="宋体" w:hint="eastAsia"/>
          <w:sz w:val="24"/>
        </w:rPr>
        <w:t>展开</w:t>
      </w:r>
      <w:r w:rsidRPr="00051EC3">
        <w:rPr>
          <w:rFonts w:ascii="宋体" w:hAnsi="宋体" w:hint="eastAsia"/>
          <w:sz w:val="24"/>
        </w:rPr>
        <w:t>，调查对象主要为产业活</w:t>
      </w:r>
      <w:r w:rsidRPr="00051EC3">
        <w:rPr>
          <w:rFonts w:ascii="宋体" w:hAnsi="宋体" w:hint="eastAsia"/>
          <w:sz w:val="24"/>
        </w:rPr>
        <w:lastRenderedPageBreak/>
        <w:t>动单位、个体经营户等，调查内容涵盖</w:t>
      </w:r>
      <w:r w:rsidRPr="0043105B">
        <w:rPr>
          <w:rFonts w:hint="eastAsia"/>
          <w:sz w:val="24"/>
          <w:szCs w:val="32"/>
        </w:rPr>
        <w:t>12</w:t>
      </w:r>
      <w:r w:rsidRPr="00051EC3">
        <w:rPr>
          <w:rFonts w:ascii="宋体" w:hAnsi="宋体" w:hint="eastAsia"/>
          <w:sz w:val="24"/>
        </w:rPr>
        <w:t>个大类、约</w:t>
      </w:r>
      <w:r w:rsidRPr="0043105B">
        <w:rPr>
          <w:rFonts w:hint="eastAsia"/>
          <w:sz w:val="24"/>
          <w:szCs w:val="32"/>
        </w:rPr>
        <w:t>900</w:t>
      </w:r>
      <w:r w:rsidRPr="00051EC3">
        <w:rPr>
          <w:rFonts w:ascii="宋体" w:hAnsi="宋体" w:hint="eastAsia"/>
          <w:sz w:val="24"/>
        </w:rPr>
        <w:t>余种代表规格品。由于具体价格数据还处于保密阶段，本文仅根据公开资料（《中国</w:t>
      </w:r>
      <w:r w:rsidRPr="0043105B">
        <w:rPr>
          <w:rFonts w:hint="eastAsia"/>
          <w:sz w:val="24"/>
          <w:szCs w:val="32"/>
        </w:rPr>
        <w:t>2017</w:t>
      </w:r>
      <w:r w:rsidRPr="00051EC3">
        <w:rPr>
          <w:rFonts w:ascii="宋体" w:hAnsi="宋体" w:hint="eastAsia"/>
          <w:sz w:val="24"/>
        </w:rPr>
        <w:t>年国际比较项目居民消费价格调查制度》）参考了其分类方法，该份制度是根据</w:t>
      </w:r>
      <w:r w:rsidRPr="0043105B">
        <w:rPr>
          <w:rFonts w:hint="eastAsia"/>
          <w:sz w:val="24"/>
          <w:szCs w:val="32"/>
        </w:rPr>
        <w:t>2017</w:t>
      </w:r>
      <w:r w:rsidRPr="00051EC3">
        <w:rPr>
          <w:rFonts w:ascii="宋体" w:hAnsi="宋体" w:hint="eastAsia"/>
          <w:sz w:val="24"/>
        </w:rPr>
        <w:t>年全球</w:t>
      </w:r>
      <w:r w:rsidRPr="0043105B">
        <w:rPr>
          <w:rFonts w:hint="eastAsia"/>
          <w:sz w:val="24"/>
          <w:szCs w:val="32"/>
        </w:rPr>
        <w:t>ICP</w:t>
      </w:r>
      <w:r w:rsidRPr="00051EC3">
        <w:rPr>
          <w:rFonts w:ascii="宋体" w:hAnsi="宋体" w:hint="eastAsia"/>
          <w:sz w:val="24"/>
        </w:rPr>
        <w:t>的总体要求、结合我国的实际情况制定的，本文模拟研究中使用的商品价格</w:t>
      </w:r>
      <w:r w:rsidR="00AD45E5">
        <w:rPr>
          <w:rFonts w:ascii="宋体" w:hAnsi="宋体" w:hint="eastAsia"/>
          <w:sz w:val="24"/>
        </w:rPr>
        <w:t>等数据</w:t>
      </w:r>
      <w:r w:rsidRPr="00051EC3">
        <w:rPr>
          <w:rFonts w:ascii="宋体" w:hAnsi="宋体" w:hint="eastAsia"/>
          <w:sz w:val="24"/>
        </w:rPr>
        <w:t>则为在实际采价的基础上调整和模拟所得，且不涉及农村地区的规格品价格。</w:t>
      </w:r>
    </w:p>
    <w:p w:rsidR="00AD45E5" w:rsidRDefault="00A07DCB" w:rsidP="00A07DCB">
      <w:pPr>
        <w:spacing w:line="480" w:lineRule="exact"/>
        <w:ind w:firstLineChars="200" w:firstLine="480"/>
        <w:rPr>
          <w:rFonts w:ascii="宋体" w:hAnsi="宋体"/>
          <w:sz w:val="24"/>
        </w:rPr>
      </w:pPr>
      <w:r w:rsidRPr="00051EC3">
        <w:rPr>
          <w:rFonts w:ascii="宋体" w:hAnsi="宋体" w:hint="eastAsia"/>
          <w:sz w:val="24"/>
        </w:rPr>
        <w:t xml:space="preserve">● </w:t>
      </w:r>
      <w:r w:rsidRPr="00051EC3">
        <w:rPr>
          <w:rFonts w:ascii="宋体" w:hAnsi="宋体"/>
          <w:sz w:val="24"/>
        </w:rPr>
        <w:t>对于数据模拟部分，本文假定研究对象为中国某省所包含的</w:t>
      </w:r>
      <w:r w:rsidRPr="0043105B">
        <w:rPr>
          <w:rFonts w:hint="eastAsia"/>
          <w:sz w:val="24"/>
          <w:szCs w:val="32"/>
        </w:rPr>
        <w:t>11</w:t>
      </w:r>
      <w:r w:rsidRPr="00051EC3">
        <w:rPr>
          <w:rFonts w:ascii="宋体" w:hAnsi="宋体" w:hint="eastAsia"/>
          <w:sz w:val="24"/>
        </w:rPr>
        <w:t>个</w:t>
      </w:r>
      <w:r w:rsidRPr="00051EC3">
        <w:rPr>
          <w:rFonts w:ascii="宋体" w:hAnsi="宋体"/>
          <w:sz w:val="24"/>
        </w:rPr>
        <w:t>地级城市的消费结构，对各城市分别赋予从“</w:t>
      </w:r>
      <w:r w:rsidRPr="0024668C">
        <w:rPr>
          <w:sz w:val="24"/>
        </w:rPr>
        <w:t>A</w:t>
      </w:r>
      <w:r w:rsidRPr="00051EC3">
        <w:rPr>
          <w:rFonts w:ascii="宋体" w:hAnsi="宋体"/>
          <w:sz w:val="24"/>
        </w:rPr>
        <w:t>”到“</w:t>
      </w:r>
      <w:r w:rsidRPr="0024668C">
        <w:rPr>
          <w:sz w:val="24"/>
        </w:rPr>
        <w:t>K</w:t>
      </w:r>
      <w:r w:rsidRPr="00051EC3">
        <w:rPr>
          <w:rFonts w:ascii="宋体" w:hAnsi="宋体"/>
          <w:sz w:val="24"/>
        </w:rPr>
        <w:t>”</w:t>
      </w:r>
      <w:r w:rsidR="00AD45E5">
        <w:rPr>
          <w:rFonts w:ascii="宋体" w:hAnsi="宋体"/>
          <w:sz w:val="24"/>
        </w:rPr>
        <w:t>的字母代表</w:t>
      </w:r>
      <w:r w:rsidR="00452576">
        <w:rPr>
          <w:rFonts w:ascii="宋体" w:hAnsi="宋体"/>
          <w:sz w:val="24"/>
        </w:rPr>
        <w:t>，此次模拟数据均为截面数据，也即在某一时点上搜集的不同对象的</w:t>
      </w:r>
      <w:r w:rsidR="00AD45E5">
        <w:rPr>
          <w:rFonts w:ascii="宋体" w:hAnsi="宋体"/>
          <w:sz w:val="24"/>
        </w:rPr>
        <w:t>数据。</w:t>
      </w:r>
    </w:p>
    <w:p w:rsidR="009E00EE" w:rsidRDefault="009E00EE" w:rsidP="00A07DCB">
      <w:pPr>
        <w:spacing w:line="480" w:lineRule="exact"/>
        <w:ind w:firstLineChars="200" w:firstLine="480"/>
        <w:rPr>
          <w:rFonts w:ascii="宋体" w:hAnsi="宋体"/>
          <w:sz w:val="24"/>
        </w:rPr>
      </w:pPr>
      <w:r w:rsidRPr="00051EC3">
        <w:rPr>
          <w:rFonts w:ascii="宋体" w:hAnsi="宋体" w:hint="eastAsia"/>
          <w:sz w:val="24"/>
        </w:rPr>
        <w:t>●</w:t>
      </w:r>
      <w:r>
        <w:rPr>
          <w:rFonts w:ascii="宋体" w:hAnsi="宋体" w:hint="eastAsia"/>
          <w:sz w:val="24"/>
        </w:rPr>
        <w:t xml:space="preserve"> </w:t>
      </w:r>
      <w:r>
        <w:rPr>
          <w:rFonts w:ascii="宋体" w:hAnsi="宋体"/>
          <w:sz w:val="24"/>
        </w:rPr>
        <w:t>对于价格数据，本文首先选取了南昌进行实地采价，并将其值赋予</w:t>
      </w:r>
      <w:r w:rsidR="0024668C">
        <w:rPr>
          <w:sz w:val="24"/>
        </w:rPr>
        <w:t>K</w:t>
      </w:r>
      <w:r>
        <w:rPr>
          <w:rFonts w:ascii="宋体" w:hAnsi="宋体"/>
          <w:sz w:val="24"/>
        </w:rPr>
        <w:t>市，余下的</w:t>
      </w:r>
      <w:r w:rsidRPr="0043105B">
        <w:rPr>
          <w:rFonts w:hint="eastAsia"/>
          <w:sz w:val="24"/>
          <w:szCs w:val="32"/>
        </w:rPr>
        <w:t>1</w:t>
      </w:r>
      <w:r w:rsidRPr="0043105B">
        <w:rPr>
          <w:sz w:val="24"/>
          <w:szCs w:val="32"/>
        </w:rPr>
        <w:t>0</w:t>
      </w:r>
      <w:r>
        <w:rPr>
          <w:rFonts w:ascii="宋体" w:hAnsi="宋体"/>
          <w:sz w:val="24"/>
        </w:rPr>
        <w:t>个城市本文在</w:t>
      </w:r>
      <w:r w:rsidR="0024668C" w:rsidRPr="0043105B">
        <w:rPr>
          <w:sz w:val="24"/>
          <w:szCs w:val="32"/>
        </w:rPr>
        <w:t>K</w:t>
      </w:r>
      <w:r>
        <w:rPr>
          <w:rFonts w:ascii="宋体" w:hAnsi="宋体"/>
          <w:sz w:val="24"/>
        </w:rPr>
        <w:t>市的价格数据基础上进行调整；</w:t>
      </w:r>
      <w:r>
        <w:rPr>
          <w:rFonts w:ascii="宋体" w:hAnsi="宋体" w:hint="eastAsia"/>
          <w:sz w:val="24"/>
        </w:rPr>
        <w:t>对于权重数据，本文将其假设为每季度该基本分类规格品在该市的消费数量或次数。</w:t>
      </w:r>
      <w:r w:rsidR="00A32F14">
        <w:rPr>
          <w:rFonts w:ascii="宋体" w:hAnsi="宋体" w:hint="eastAsia"/>
          <w:sz w:val="24"/>
        </w:rPr>
        <w:t>对于</w:t>
      </w:r>
      <w:r w:rsidR="00A32F14">
        <w:rPr>
          <w:rFonts w:ascii="宋体" w:hAnsi="宋体"/>
          <w:sz w:val="24"/>
        </w:rPr>
        <w:t>具体调整，本文根据其分类在每个类别中进行比例调整，这种比例是随机的，但是有最低值和最高值对其进行限制。</w:t>
      </w:r>
    </w:p>
    <w:p w:rsidR="00A07DCB" w:rsidRPr="00051EC3" w:rsidRDefault="00AD45E5" w:rsidP="00A07DCB">
      <w:pPr>
        <w:spacing w:line="480" w:lineRule="exact"/>
        <w:ind w:firstLineChars="200" w:firstLine="480"/>
        <w:rPr>
          <w:rFonts w:ascii="宋体" w:hAnsi="宋体"/>
          <w:sz w:val="24"/>
        </w:rPr>
      </w:pPr>
      <w:r w:rsidRPr="00051EC3">
        <w:rPr>
          <w:rFonts w:ascii="宋体" w:hAnsi="宋体" w:hint="eastAsia"/>
          <w:sz w:val="24"/>
        </w:rPr>
        <w:t>●</w:t>
      </w:r>
      <w:r>
        <w:rPr>
          <w:rFonts w:ascii="宋体" w:hAnsi="宋体" w:hint="eastAsia"/>
          <w:sz w:val="24"/>
        </w:rPr>
        <w:t xml:space="preserve"> </w:t>
      </w:r>
      <w:r w:rsidR="00A07DCB" w:rsidRPr="00051EC3">
        <w:rPr>
          <w:rFonts w:ascii="宋体" w:hAnsi="宋体"/>
          <w:sz w:val="24"/>
        </w:rPr>
        <w:t>本文假定城市</w:t>
      </w:r>
      <w:r w:rsidR="00A07DCB" w:rsidRPr="0043105B">
        <w:rPr>
          <w:sz w:val="24"/>
          <w:szCs w:val="32"/>
        </w:rPr>
        <w:t>K</w:t>
      </w:r>
      <w:r w:rsidR="00A07DCB" w:rsidRPr="00051EC3">
        <w:rPr>
          <w:rFonts w:ascii="宋体" w:hAnsi="宋体"/>
          <w:sz w:val="24"/>
        </w:rPr>
        <w:t>为省会城市，在数据编制时我们假设该地区商品及服务的价格数据普遍偏高，各方面</w:t>
      </w:r>
      <w:r w:rsidR="008D0078">
        <w:rPr>
          <w:rFonts w:ascii="宋体" w:hAnsi="宋体"/>
          <w:sz w:val="24"/>
        </w:rPr>
        <w:t>的</w:t>
      </w:r>
      <w:r w:rsidR="00A07DCB" w:rsidRPr="00051EC3">
        <w:rPr>
          <w:rFonts w:ascii="宋体" w:hAnsi="宋体"/>
          <w:sz w:val="24"/>
        </w:rPr>
        <w:t>资源设施相对较为完善，由于发展相对靠前，居民相对而言更注重精神文明</w:t>
      </w:r>
      <w:r w:rsidR="00A07DCB" w:rsidRPr="00051EC3">
        <w:rPr>
          <w:rFonts w:ascii="宋体" w:hAnsi="宋体" w:hint="eastAsia"/>
          <w:sz w:val="24"/>
        </w:rPr>
        <w:t>的建设，故假设其在饮食等方面的支出占比相对较小，而在医护、文娱、教育等分类下的支出较高</w:t>
      </w:r>
      <w:r w:rsidR="00A07DCB" w:rsidRPr="00051EC3">
        <w:rPr>
          <w:rFonts w:ascii="宋体" w:hAnsi="宋体"/>
          <w:sz w:val="24"/>
        </w:rPr>
        <w:t>。</w:t>
      </w:r>
    </w:p>
    <w:p w:rsidR="00A07DCB" w:rsidRPr="00051EC3" w:rsidRDefault="00A07DCB" w:rsidP="00F25100">
      <w:pPr>
        <w:spacing w:line="480" w:lineRule="exact"/>
        <w:ind w:firstLineChars="200" w:firstLine="480"/>
        <w:rPr>
          <w:rFonts w:ascii="宋体" w:hAnsi="宋体"/>
          <w:sz w:val="24"/>
        </w:rPr>
      </w:pPr>
      <w:r w:rsidRPr="00051EC3">
        <w:rPr>
          <w:rFonts w:ascii="宋体" w:hAnsi="宋体" w:hint="eastAsia"/>
          <w:sz w:val="24"/>
        </w:rPr>
        <w:t xml:space="preserve">● </w:t>
      </w:r>
      <w:r w:rsidR="00AD45E5">
        <w:rPr>
          <w:rFonts w:ascii="宋体" w:hAnsi="宋体" w:hint="eastAsia"/>
          <w:sz w:val="24"/>
        </w:rPr>
        <w:t>假定</w:t>
      </w:r>
      <w:r w:rsidRPr="0024668C">
        <w:rPr>
          <w:sz w:val="24"/>
        </w:rPr>
        <w:t>G</w:t>
      </w:r>
      <w:r w:rsidRPr="0024668C">
        <w:rPr>
          <w:sz w:val="24"/>
        </w:rPr>
        <w:t>、</w:t>
      </w:r>
      <w:r w:rsidRPr="0024668C">
        <w:rPr>
          <w:sz w:val="24"/>
        </w:rPr>
        <w:t>C</w:t>
      </w:r>
      <w:r w:rsidRPr="00051EC3">
        <w:rPr>
          <w:rFonts w:ascii="宋体" w:hAnsi="宋体"/>
          <w:sz w:val="24"/>
        </w:rPr>
        <w:t>和</w:t>
      </w:r>
      <w:r w:rsidRPr="0024668C">
        <w:rPr>
          <w:sz w:val="24"/>
        </w:rPr>
        <w:t>K</w:t>
      </w:r>
      <w:r w:rsidRPr="00051EC3">
        <w:rPr>
          <w:rFonts w:ascii="宋体" w:hAnsi="宋体"/>
          <w:sz w:val="24"/>
        </w:rPr>
        <w:t>同为旅游热门城市，由于存在大量需求，本文假定其在食宿、文娱等服务行业方面的市场价格较高且消费量偏大</w:t>
      </w:r>
      <w:r w:rsidR="00A32F14">
        <w:rPr>
          <w:rFonts w:ascii="宋体" w:hAnsi="宋体" w:hint="eastAsia"/>
          <w:sz w:val="24"/>
        </w:rPr>
        <w:t>（价格偏高比例为</w:t>
      </w:r>
      <w:r w:rsidR="00A32F14" w:rsidRPr="0043105B">
        <w:rPr>
          <w:rFonts w:hint="eastAsia"/>
          <w:sz w:val="24"/>
          <w:szCs w:val="32"/>
        </w:rPr>
        <w:t>2%</w:t>
      </w:r>
      <w:r w:rsidR="00A32F14">
        <w:rPr>
          <w:rFonts w:ascii="宋体" w:hAnsi="宋体" w:hint="eastAsia"/>
          <w:sz w:val="24"/>
        </w:rPr>
        <w:t>至</w:t>
      </w:r>
      <w:r w:rsidR="00A32F14" w:rsidRPr="0043105B">
        <w:rPr>
          <w:rFonts w:hint="eastAsia"/>
          <w:sz w:val="24"/>
          <w:szCs w:val="32"/>
        </w:rPr>
        <w:t>2</w:t>
      </w:r>
      <w:r w:rsidR="00A32F14" w:rsidRPr="0043105B">
        <w:rPr>
          <w:sz w:val="24"/>
          <w:szCs w:val="32"/>
        </w:rPr>
        <w:t>5%</w:t>
      </w:r>
      <w:r w:rsidR="00A32F14">
        <w:rPr>
          <w:rFonts w:ascii="宋体" w:hAnsi="宋体" w:hint="eastAsia"/>
          <w:sz w:val="24"/>
        </w:rPr>
        <w:t>，数量偏高比例为</w:t>
      </w:r>
      <w:r w:rsidR="00A32F14" w:rsidRPr="0043105B">
        <w:rPr>
          <w:rFonts w:hint="eastAsia"/>
          <w:sz w:val="24"/>
          <w:szCs w:val="32"/>
        </w:rPr>
        <w:t>1</w:t>
      </w:r>
      <w:r w:rsidR="00A32F14" w:rsidRPr="0043105B">
        <w:rPr>
          <w:sz w:val="24"/>
          <w:szCs w:val="32"/>
        </w:rPr>
        <w:t>0%</w:t>
      </w:r>
      <w:r w:rsidR="00A32F14">
        <w:rPr>
          <w:rFonts w:ascii="宋体" w:hAnsi="宋体"/>
          <w:sz w:val="24"/>
        </w:rPr>
        <w:t>至</w:t>
      </w:r>
      <w:r w:rsidR="00A32F14" w:rsidRPr="0043105B">
        <w:rPr>
          <w:rFonts w:hint="eastAsia"/>
          <w:sz w:val="24"/>
          <w:szCs w:val="32"/>
        </w:rPr>
        <w:t>5</w:t>
      </w:r>
      <w:r w:rsidR="00A32F14" w:rsidRPr="0043105B">
        <w:rPr>
          <w:sz w:val="24"/>
          <w:szCs w:val="32"/>
        </w:rPr>
        <w:t>0%</w:t>
      </w:r>
      <w:r w:rsidR="00A32F14">
        <w:rPr>
          <w:rFonts w:ascii="宋体" w:hAnsi="宋体"/>
          <w:sz w:val="24"/>
        </w:rPr>
        <w:t>，</w:t>
      </w:r>
      <w:r w:rsidR="00A32F14">
        <w:rPr>
          <w:rFonts w:ascii="宋体" w:hAnsi="宋体" w:hint="eastAsia"/>
          <w:sz w:val="24"/>
        </w:rPr>
        <w:t>具体比例视其分类类别对应判断）</w:t>
      </w:r>
      <w:r w:rsidRPr="00051EC3">
        <w:rPr>
          <w:rFonts w:ascii="宋体" w:hAnsi="宋体"/>
          <w:sz w:val="24"/>
        </w:rPr>
        <w:t>。</w:t>
      </w:r>
      <w:r w:rsidR="00AD45E5">
        <w:rPr>
          <w:rFonts w:ascii="宋体" w:hAnsi="宋体" w:hint="eastAsia"/>
          <w:sz w:val="24"/>
        </w:rPr>
        <w:t>假定</w:t>
      </w:r>
      <w:r w:rsidRPr="0024668C">
        <w:rPr>
          <w:rFonts w:hint="eastAsia"/>
          <w:sz w:val="24"/>
        </w:rPr>
        <w:t>D</w:t>
      </w:r>
      <w:r w:rsidRPr="0024668C">
        <w:rPr>
          <w:rFonts w:hint="eastAsia"/>
          <w:sz w:val="24"/>
        </w:rPr>
        <w:t>、</w:t>
      </w:r>
      <w:r w:rsidRPr="0024668C">
        <w:rPr>
          <w:rFonts w:hint="eastAsia"/>
          <w:sz w:val="24"/>
        </w:rPr>
        <w:t>E</w:t>
      </w:r>
      <w:r w:rsidRPr="0024668C">
        <w:rPr>
          <w:rFonts w:hint="eastAsia"/>
          <w:sz w:val="24"/>
        </w:rPr>
        <w:t>、</w:t>
      </w:r>
      <w:r w:rsidRPr="0024668C">
        <w:rPr>
          <w:rFonts w:hint="eastAsia"/>
          <w:sz w:val="24"/>
        </w:rPr>
        <w:t>H</w:t>
      </w:r>
      <w:r w:rsidRPr="0024668C">
        <w:rPr>
          <w:rFonts w:hint="eastAsia"/>
          <w:sz w:val="24"/>
        </w:rPr>
        <w:t>、</w:t>
      </w:r>
      <w:r w:rsidRPr="0024668C">
        <w:rPr>
          <w:rFonts w:hint="eastAsia"/>
          <w:sz w:val="24"/>
        </w:rPr>
        <w:t>J</w:t>
      </w:r>
      <w:r w:rsidRPr="00051EC3">
        <w:rPr>
          <w:rFonts w:ascii="宋体" w:hAnsi="宋体" w:hint="eastAsia"/>
          <w:sz w:val="24"/>
        </w:rPr>
        <w:t>相对而言发展比较落后，主要依靠种植业及养殖业，居民收入不高，消费主要集中在基本的衣食住行，较少进行额外的支出。</w:t>
      </w:r>
      <w:r w:rsidR="00AD45E5">
        <w:rPr>
          <w:rFonts w:ascii="宋体" w:hAnsi="宋体" w:hint="eastAsia"/>
          <w:sz w:val="24"/>
        </w:rPr>
        <w:t>假定</w:t>
      </w:r>
      <w:r w:rsidRPr="0024668C">
        <w:rPr>
          <w:rFonts w:hint="eastAsia"/>
          <w:sz w:val="24"/>
        </w:rPr>
        <w:t>A</w:t>
      </w:r>
      <w:r w:rsidRPr="0024668C">
        <w:rPr>
          <w:rFonts w:hint="eastAsia"/>
          <w:sz w:val="24"/>
        </w:rPr>
        <w:t>、</w:t>
      </w:r>
      <w:r w:rsidRPr="0024668C">
        <w:rPr>
          <w:rFonts w:hint="eastAsia"/>
          <w:sz w:val="24"/>
        </w:rPr>
        <w:t>B</w:t>
      </w:r>
      <w:r w:rsidRPr="0024668C">
        <w:rPr>
          <w:rFonts w:hint="eastAsia"/>
          <w:sz w:val="24"/>
        </w:rPr>
        <w:t>、</w:t>
      </w:r>
      <w:r w:rsidRPr="0024668C">
        <w:rPr>
          <w:rFonts w:hint="eastAsia"/>
          <w:sz w:val="24"/>
        </w:rPr>
        <w:t>I</w:t>
      </w:r>
      <w:r w:rsidRPr="00051EC3">
        <w:rPr>
          <w:rFonts w:ascii="宋体" w:hAnsi="宋体" w:hint="eastAsia"/>
          <w:sz w:val="24"/>
        </w:rPr>
        <w:t>区域内存在大量矿产资源，大宗商品的勘探开采及再加工行业令该地区的居民收入较为丰厚，在满足基本的需求后其会提升消费品质及消费多样化。</w:t>
      </w:r>
    </w:p>
    <w:p w:rsidR="00A07DCB" w:rsidRPr="00051EC3" w:rsidRDefault="00A07DCB" w:rsidP="00F25100">
      <w:pPr>
        <w:spacing w:line="480" w:lineRule="exact"/>
        <w:ind w:firstLineChars="200" w:firstLine="480"/>
        <w:rPr>
          <w:rFonts w:ascii="宋体" w:hAnsi="宋体"/>
          <w:sz w:val="24"/>
        </w:rPr>
      </w:pPr>
      <w:r w:rsidRPr="00051EC3">
        <w:rPr>
          <w:rFonts w:ascii="宋体" w:hAnsi="宋体" w:hint="eastAsia"/>
          <w:sz w:val="24"/>
        </w:rPr>
        <w:t>● 为贴合实际</w:t>
      </w:r>
      <w:r w:rsidRPr="00051EC3">
        <w:rPr>
          <w:rFonts w:ascii="宋体" w:hAnsi="宋体"/>
          <w:sz w:val="24"/>
        </w:rPr>
        <w:t>情况，</w:t>
      </w:r>
      <w:r w:rsidRPr="00051EC3">
        <w:rPr>
          <w:rFonts w:ascii="宋体" w:hAnsi="宋体" w:hint="eastAsia"/>
          <w:sz w:val="24"/>
        </w:rPr>
        <w:t>本文在南昌对所有</w:t>
      </w:r>
      <w:r w:rsidRPr="00051EC3">
        <w:rPr>
          <w:rFonts w:ascii="宋体" w:hAnsi="宋体"/>
          <w:sz w:val="24"/>
        </w:rPr>
        <w:t>的规格品</w:t>
      </w:r>
      <w:r w:rsidRPr="00051EC3">
        <w:rPr>
          <w:rFonts w:ascii="宋体" w:hAnsi="宋体" w:hint="eastAsia"/>
          <w:sz w:val="24"/>
        </w:rPr>
        <w:t>采价</w:t>
      </w:r>
      <w:r w:rsidRPr="00051EC3">
        <w:rPr>
          <w:rFonts w:ascii="宋体" w:hAnsi="宋体"/>
          <w:sz w:val="24"/>
        </w:rPr>
        <w:t>并</w:t>
      </w:r>
      <w:r w:rsidRPr="00051EC3">
        <w:rPr>
          <w:rFonts w:ascii="宋体" w:hAnsi="宋体" w:hint="eastAsia"/>
          <w:sz w:val="24"/>
        </w:rPr>
        <w:t>将值</w:t>
      </w:r>
      <w:r w:rsidRPr="00051EC3">
        <w:rPr>
          <w:rFonts w:ascii="宋体" w:hAnsi="宋体"/>
          <w:sz w:val="24"/>
        </w:rPr>
        <w:t>赋予</w:t>
      </w:r>
      <w:r w:rsidRPr="0024668C">
        <w:rPr>
          <w:sz w:val="24"/>
        </w:rPr>
        <w:t>K</w:t>
      </w:r>
      <w:r w:rsidRPr="00051EC3">
        <w:rPr>
          <w:rFonts w:ascii="宋体" w:hAnsi="宋体"/>
          <w:sz w:val="24"/>
        </w:rPr>
        <w:t>市</w:t>
      </w:r>
      <w:r w:rsidRPr="00051EC3">
        <w:rPr>
          <w:rFonts w:ascii="宋体" w:hAnsi="宋体" w:hint="eastAsia"/>
          <w:sz w:val="24"/>
        </w:rPr>
        <w:t>，</w:t>
      </w:r>
      <w:r w:rsidRPr="00051EC3">
        <w:rPr>
          <w:rFonts w:ascii="宋体" w:hAnsi="宋体"/>
          <w:sz w:val="24"/>
        </w:rPr>
        <w:t>余下</w:t>
      </w:r>
      <w:r w:rsidRPr="0043105B">
        <w:rPr>
          <w:rFonts w:hint="eastAsia"/>
          <w:sz w:val="24"/>
          <w:szCs w:val="32"/>
        </w:rPr>
        <w:t>10</w:t>
      </w:r>
      <w:r w:rsidRPr="00051EC3">
        <w:rPr>
          <w:rFonts w:ascii="宋体" w:hAnsi="宋体" w:hint="eastAsia"/>
          <w:sz w:val="24"/>
        </w:rPr>
        <w:t>个</w:t>
      </w:r>
      <w:r w:rsidRPr="00051EC3">
        <w:rPr>
          <w:rFonts w:ascii="宋体" w:hAnsi="宋体"/>
          <w:sz w:val="24"/>
        </w:rPr>
        <w:t>城市</w:t>
      </w:r>
      <w:r w:rsidRPr="00051EC3">
        <w:rPr>
          <w:rFonts w:ascii="宋体" w:hAnsi="宋体" w:hint="eastAsia"/>
          <w:sz w:val="24"/>
        </w:rPr>
        <w:t>的规格品</w:t>
      </w:r>
      <w:r w:rsidRPr="00051EC3">
        <w:rPr>
          <w:rFonts w:ascii="宋体" w:hAnsi="宋体"/>
          <w:sz w:val="24"/>
        </w:rPr>
        <w:t>价格及权重数据</w:t>
      </w:r>
      <w:r w:rsidRPr="00051EC3">
        <w:rPr>
          <w:rFonts w:ascii="宋体" w:hAnsi="宋体" w:hint="eastAsia"/>
          <w:sz w:val="24"/>
        </w:rPr>
        <w:t>均</w:t>
      </w:r>
      <w:r w:rsidRPr="00051EC3">
        <w:rPr>
          <w:rFonts w:ascii="宋体" w:hAnsi="宋体"/>
          <w:sz w:val="24"/>
        </w:rPr>
        <w:t>在K市的基础上进行</w:t>
      </w:r>
      <w:r w:rsidRPr="00051EC3">
        <w:rPr>
          <w:rFonts w:ascii="宋体" w:hAnsi="宋体" w:hint="eastAsia"/>
          <w:sz w:val="24"/>
        </w:rPr>
        <w:t>不同程度</w:t>
      </w:r>
      <w:r w:rsidRPr="00051EC3">
        <w:rPr>
          <w:rFonts w:ascii="宋体" w:hAnsi="宋体"/>
          <w:sz w:val="24"/>
        </w:rPr>
        <w:t>的修改</w:t>
      </w:r>
      <w:r w:rsidRPr="00051EC3">
        <w:rPr>
          <w:rFonts w:ascii="宋体" w:hAnsi="宋体" w:hint="eastAsia"/>
          <w:sz w:val="24"/>
        </w:rPr>
        <w:t>调整。其中</w:t>
      </w:r>
      <w:r w:rsidRPr="00051EC3">
        <w:rPr>
          <w:rFonts w:ascii="宋体" w:hAnsi="宋体"/>
          <w:sz w:val="24"/>
        </w:rPr>
        <w:t>，</w:t>
      </w:r>
      <w:r w:rsidRPr="00051EC3">
        <w:rPr>
          <w:rFonts w:ascii="宋体" w:hAnsi="宋体" w:hint="eastAsia"/>
          <w:sz w:val="24"/>
        </w:rPr>
        <w:t>在选取食品和非酒精饮料大类下的具体规格品时本文通过对各方面的参考最终选取了市面上普遍存在的产品，出于对统一市场的考虑，本文</w:t>
      </w:r>
      <w:r w:rsidRPr="00051EC3">
        <w:rPr>
          <w:rFonts w:ascii="宋体" w:hAnsi="宋体"/>
          <w:sz w:val="24"/>
        </w:rPr>
        <w:t>假定</w:t>
      </w:r>
      <w:r w:rsidRPr="00051EC3">
        <w:rPr>
          <w:rFonts w:ascii="宋体" w:hAnsi="宋体" w:hint="eastAsia"/>
          <w:sz w:val="24"/>
        </w:rPr>
        <w:t>农户</w:t>
      </w:r>
      <w:r w:rsidRPr="00051EC3">
        <w:rPr>
          <w:rFonts w:ascii="宋体" w:hAnsi="宋体" w:hint="eastAsia"/>
          <w:sz w:val="24"/>
        </w:rPr>
        <w:lastRenderedPageBreak/>
        <w:t>或厂家对这些农产品及非酒精饮料采取了较为一致的定价，也考虑了由于国家政策的要求部分产品（如农产品）采取了统一定价的情况。由于本文在核算基本分类以上</w:t>
      </w:r>
      <w:r w:rsidRPr="0024668C">
        <w:rPr>
          <w:rFonts w:hint="eastAsia"/>
          <w:sz w:val="24"/>
        </w:rPr>
        <w:t>PPP</w:t>
      </w:r>
      <w:r w:rsidR="006959FF">
        <w:rPr>
          <w:rFonts w:ascii="宋体" w:hAnsi="宋体" w:hint="eastAsia"/>
          <w:sz w:val="24"/>
        </w:rPr>
        <w:t>时引入了以消费支出</w:t>
      </w:r>
      <w:r w:rsidR="00F25100">
        <w:rPr>
          <w:rFonts w:ascii="宋体" w:hAnsi="宋体" w:hint="eastAsia"/>
          <w:sz w:val="24"/>
        </w:rPr>
        <w:t>额</w:t>
      </w:r>
      <w:r w:rsidRPr="00051EC3">
        <w:rPr>
          <w:rFonts w:ascii="宋体" w:hAnsi="宋体" w:hint="eastAsia"/>
          <w:sz w:val="24"/>
        </w:rPr>
        <w:t>为依据的权重概念，这意味着被核算地区的消费结构同样被考虑进内，居住于较为发达地区的居民对健康、精神娱乐及教育的关注程度较高，加之该地区拥有着较为先进的医疗诊断及治疗技术、丰富的娱乐设施及发达的教育培训机构市场，其相应的成本及消费量等也就越高。</w:t>
      </w:r>
    </w:p>
    <w:p w:rsidR="00404AF0" w:rsidRPr="005851DB" w:rsidRDefault="00A07DCB" w:rsidP="007817E6">
      <w:pPr>
        <w:spacing w:line="480" w:lineRule="exact"/>
        <w:ind w:firstLineChars="200" w:firstLine="480"/>
        <w:rPr>
          <w:rFonts w:ascii="等线" w:hAnsi="等线"/>
          <w:sz w:val="24"/>
        </w:rPr>
      </w:pPr>
      <w:r w:rsidRPr="00051EC3">
        <w:rPr>
          <w:rFonts w:ascii="宋体" w:hAnsi="宋体" w:hint="eastAsia"/>
          <w:sz w:val="24"/>
        </w:rPr>
        <w:t>● 除此之外，</w:t>
      </w:r>
      <w:r w:rsidR="00917D68">
        <w:rPr>
          <w:rFonts w:ascii="宋体" w:hAnsi="宋体" w:hint="eastAsia"/>
          <w:sz w:val="24"/>
        </w:rPr>
        <w:t>对于</w:t>
      </w:r>
      <w:r w:rsidR="0041329F">
        <w:rPr>
          <w:rFonts w:ascii="宋体" w:hAnsi="宋体" w:hint="eastAsia"/>
          <w:sz w:val="24"/>
        </w:rPr>
        <w:t>每项代表规格品的</w:t>
      </w:r>
      <w:r w:rsidR="00917D68">
        <w:rPr>
          <w:rFonts w:ascii="宋体" w:hAnsi="宋体" w:hint="eastAsia"/>
          <w:sz w:val="24"/>
        </w:rPr>
        <w:t>价格</w:t>
      </w:r>
      <w:r w:rsidRPr="00051EC3">
        <w:rPr>
          <w:rFonts w:ascii="宋体" w:hAnsi="宋体" w:hint="eastAsia"/>
          <w:sz w:val="24"/>
        </w:rPr>
        <w:t>数据</w:t>
      </w:r>
      <w:r w:rsidR="0041329F">
        <w:rPr>
          <w:rFonts w:ascii="宋体" w:hAnsi="宋体" w:hint="eastAsia"/>
          <w:sz w:val="24"/>
        </w:rPr>
        <w:t>，本文对于</w:t>
      </w:r>
      <w:r w:rsidR="00917D68">
        <w:rPr>
          <w:rFonts w:ascii="宋体" w:hAnsi="宋体" w:hint="eastAsia"/>
          <w:sz w:val="24"/>
        </w:rPr>
        <w:t>其</w:t>
      </w:r>
      <w:r w:rsidRPr="00051EC3">
        <w:rPr>
          <w:rFonts w:ascii="宋体" w:hAnsi="宋体" w:hint="eastAsia"/>
          <w:sz w:val="24"/>
        </w:rPr>
        <w:t>在不同地区间的离散系数</w:t>
      </w:r>
      <w:r w:rsidR="00917D68" w:rsidRPr="00051EC3">
        <w:rPr>
          <w:rFonts w:ascii="宋体" w:hAnsi="宋体" w:hint="eastAsia"/>
          <w:sz w:val="24"/>
        </w:rPr>
        <w:t>设定</w:t>
      </w:r>
      <w:r w:rsidR="00917D68">
        <w:rPr>
          <w:rFonts w:ascii="宋体" w:hAnsi="宋体" w:hint="eastAsia"/>
          <w:sz w:val="24"/>
        </w:rPr>
        <w:t>一个阈值</w:t>
      </w:r>
      <w:r w:rsidRPr="0043105B">
        <w:rPr>
          <w:rFonts w:hint="eastAsia"/>
          <w:sz w:val="24"/>
          <w:szCs w:val="32"/>
        </w:rPr>
        <w:t>0.</w:t>
      </w:r>
      <w:r w:rsidR="008D0078" w:rsidRPr="0043105B">
        <w:rPr>
          <w:rFonts w:hint="eastAsia"/>
          <w:sz w:val="24"/>
          <w:szCs w:val="32"/>
        </w:rPr>
        <w:t>3</w:t>
      </w:r>
      <w:r w:rsidRPr="00051EC3">
        <w:rPr>
          <w:rFonts w:ascii="宋体" w:hAnsi="宋体"/>
          <w:sz w:val="24"/>
        </w:rPr>
        <w:t>，且</w:t>
      </w:r>
      <w:r w:rsidR="0041329F">
        <w:rPr>
          <w:rFonts w:ascii="宋体" w:hAnsi="宋体" w:hint="eastAsia"/>
          <w:sz w:val="24"/>
        </w:rPr>
        <w:t>每项代表规格品的价格数据</w:t>
      </w:r>
      <w:r w:rsidRPr="00051EC3">
        <w:rPr>
          <w:rFonts w:ascii="宋体" w:hAnsi="宋体"/>
          <w:sz w:val="24"/>
        </w:rPr>
        <w:t>均位于平均价格的</w:t>
      </w:r>
      <w:r w:rsidRPr="0043105B">
        <w:rPr>
          <w:rFonts w:hint="eastAsia"/>
          <w:sz w:val="24"/>
          <w:szCs w:val="32"/>
        </w:rPr>
        <w:t>40%</w:t>
      </w:r>
      <w:r w:rsidRPr="00051EC3">
        <w:rPr>
          <w:rFonts w:ascii="宋体" w:hAnsi="宋体" w:hint="eastAsia"/>
          <w:sz w:val="24"/>
        </w:rPr>
        <w:t>至</w:t>
      </w:r>
      <w:r w:rsidRPr="0043105B">
        <w:rPr>
          <w:rFonts w:hint="eastAsia"/>
          <w:sz w:val="24"/>
          <w:szCs w:val="32"/>
        </w:rPr>
        <w:t>300%</w:t>
      </w:r>
      <w:r w:rsidRPr="00051EC3">
        <w:rPr>
          <w:rFonts w:ascii="宋体" w:hAnsi="宋体" w:hint="eastAsia"/>
          <w:sz w:val="24"/>
        </w:rPr>
        <w:t>之间，以</w:t>
      </w:r>
      <w:r w:rsidRPr="00051EC3">
        <w:rPr>
          <w:rFonts w:ascii="宋体" w:hAnsi="宋体"/>
          <w:sz w:val="24"/>
        </w:rPr>
        <w:t>保证价格变动处于合理的区间范围内。</w:t>
      </w:r>
      <w:r w:rsidRPr="005851DB">
        <w:rPr>
          <w:rFonts w:ascii="等线" w:hAnsi="等线" w:hint="eastAsia"/>
          <w:sz w:val="24"/>
        </w:rPr>
        <w:t xml:space="preserve"> </w:t>
      </w:r>
    </w:p>
    <w:p w:rsidR="00404AF0" w:rsidRPr="005851DB" w:rsidRDefault="00404AF0" w:rsidP="007817E6">
      <w:pPr>
        <w:spacing w:line="480" w:lineRule="exact"/>
        <w:ind w:firstLineChars="200" w:firstLine="480"/>
        <w:rPr>
          <w:rFonts w:ascii="等线" w:hAnsi="等线"/>
          <w:sz w:val="24"/>
        </w:rPr>
      </w:pPr>
    </w:p>
    <w:p w:rsidR="00404AF0" w:rsidRPr="005851DB" w:rsidRDefault="00404AF0" w:rsidP="00404AF0">
      <w:pPr>
        <w:ind w:right="1050"/>
        <w:jc w:val="center"/>
        <w:rPr>
          <w:rFonts w:ascii="等线" w:hAnsi="等线"/>
          <w:color w:val="000000"/>
          <w:szCs w:val="21"/>
        </w:rPr>
      </w:pPr>
      <w:r w:rsidRPr="005851DB">
        <w:rPr>
          <w:rFonts w:ascii="等线" w:hAnsi="等线" w:hint="eastAsia"/>
          <w:color w:val="000000"/>
          <w:szCs w:val="21"/>
        </w:rPr>
        <w:t xml:space="preserve">      </w:t>
      </w:r>
      <w:r w:rsidRPr="005851DB">
        <w:rPr>
          <w:rFonts w:ascii="等线" w:hAnsi="等线" w:hint="eastAsia"/>
          <w:color w:val="000000"/>
          <w:szCs w:val="21"/>
        </w:rPr>
        <w:t>表</w:t>
      </w:r>
      <w:r w:rsidRPr="005851DB">
        <w:rPr>
          <w:color w:val="000000"/>
          <w:szCs w:val="21"/>
        </w:rPr>
        <w:t>3-1</w:t>
      </w:r>
      <w:r w:rsidRPr="005851DB">
        <w:rPr>
          <w:rFonts w:ascii="等线" w:hAnsi="等线"/>
          <w:color w:val="000000"/>
          <w:szCs w:val="21"/>
        </w:rPr>
        <w:t xml:space="preserve">  </w:t>
      </w:r>
      <w:r w:rsidRPr="00404AF0">
        <w:rPr>
          <w:rFonts w:ascii="宋体" w:hAnsi="宋体"/>
          <w:szCs w:val="21"/>
        </w:rPr>
        <w:t>规格品的分类</w:t>
      </w:r>
    </w:p>
    <w:tbl>
      <w:tblPr>
        <w:tblW w:w="8293" w:type="dxa"/>
        <w:jc w:val="center"/>
        <w:tblBorders>
          <w:top w:val="single" w:sz="12" w:space="0" w:color="auto"/>
          <w:bottom w:val="single" w:sz="12" w:space="0" w:color="auto"/>
        </w:tblBorders>
        <w:tblLayout w:type="fixed"/>
        <w:tblLook w:val="04A0" w:firstRow="1" w:lastRow="0" w:firstColumn="1" w:lastColumn="0" w:noHBand="0" w:noVBand="1"/>
      </w:tblPr>
      <w:tblGrid>
        <w:gridCol w:w="1985"/>
        <w:gridCol w:w="6190"/>
        <w:gridCol w:w="118"/>
      </w:tblGrid>
      <w:tr w:rsidR="00404AF0" w:rsidTr="005851DB">
        <w:trPr>
          <w:gridAfter w:val="1"/>
          <w:wAfter w:w="118" w:type="dxa"/>
          <w:trHeight w:val="200"/>
          <w:jc w:val="center"/>
        </w:trPr>
        <w:tc>
          <w:tcPr>
            <w:tcW w:w="1985" w:type="dxa"/>
            <w:tcBorders>
              <w:bottom w:val="single" w:sz="4" w:space="0" w:color="auto"/>
            </w:tcBorders>
            <w:shd w:val="clear" w:color="auto" w:fill="auto"/>
            <w:vAlign w:val="center"/>
          </w:tcPr>
          <w:p w:rsidR="00404AF0" w:rsidRPr="005851DB" w:rsidRDefault="00404AF0" w:rsidP="005851DB">
            <w:pPr>
              <w:autoSpaceDE w:val="0"/>
              <w:autoSpaceDN w:val="0"/>
              <w:adjustRightInd w:val="0"/>
              <w:jc w:val="center"/>
              <w:rPr>
                <w:rFonts w:ascii="等线" w:hAnsi="等线" w:cs="Arial"/>
                <w:szCs w:val="21"/>
              </w:rPr>
            </w:pPr>
            <w:r w:rsidRPr="005851DB">
              <w:rPr>
                <w:rFonts w:ascii="等线" w:hAnsi="等线" w:cs="Arial" w:hint="eastAsia"/>
                <w:szCs w:val="21"/>
              </w:rPr>
              <w:t>大类</w:t>
            </w:r>
          </w:p>
          <w:p w:rsidR="00404AF0" w:rsidRPr="005851DB" w:rsidRDefault="00404AF0" w:rsidP="005851DB">
            <w:pPr>
              <w:autoSpaceDE w:val="0"/>
              <w:autoSpaceDN w:val="0"/>
              <w:adjustRightInd w:val="0"/>
              <w:jc w:val="center"/>
              <w:rPr>
                <w:szCs w:val="21"/>
              </w:rPr>
            </w:pPr>
            <w:r w:rsidRPr="005851DB">
              <w:rPr>
                <w:szCs w:val="21"/>
              </w:rPr>
              <w:t>（</w:t>
            </w:r>
            <w:r w:rsidRPr="005851DB">
              <w:rPr>
                <w:szCs w:val="21"/>
              </w:rPr>
              <w:t>12</w:t>
            </w:r>
            <w:r w:rsidRPr="005851DB">
              <w:rPr>
                <w:szCs w:val="21"/>
              </w:rPr>
              <w:t>）</w:t>
            </w:r>
          </w:p>
        </w:tc>
        <w:tc>
          <w:tcPr>
            <w:tcW w:w="6190" w:type="dxa"/>
            <w:tcBorders>
              <w:bottom w:val="single" w:sz="4" w:space="0" w:color="auto"/>
            </w:tcBorders>
            <w:shd w:val="clear" w:color="auto" w:fill="auto"/>
            <w:vAlign w:val="center"/>
          </w:tcPr>
          <w:p w:rsidR="00404AF0" w:rsidRPr="005851DB" w:rsidRDefault="00404AF0" w:rsidP="005851DB">
            <w:pPr>
              <w:widowControl/>
              <w:spacing w:line="360" w:lineRule="exact"/>
              <w:jc w:val="center"/>
              <w:rPr>
                <w:rFonts w:ascii="宋体" w:hAnsi="宋体" w:cs="宋体"/>
                <w:color w:val="000000"/>
                <w:kern w:val="0"/>
                <w:szCs w:val="21"/>
              </w:rPr>
            </w:pPr>
            <w:r w:rsidRPr="005851DB">
              <w:rPr>
                <w:rFonts w:ascii="宋体" w:hAnsi="宋体" w:cs="宋体" w:hint="eastAsia"/>
                <w:color w:val="000000"/>
                <w:kern w:val="0"/>
                <w:szCs w:val="21"/>
              </w:rPr>
              <w:t>基本分类</w:t>
            </w:r>
          </w:p>
          <w:p w:rsidR="00404AF0" w:rsidRPr="005851DB" w:rsidRDefault="00404AF0" w:rsidP="005851DB">
            <w:pPr>
              <w:autoSpaceDE w:val="0"/>
              <w:autoSpaceDN w:val="0"/>
              <w:adjustRightInd w:val="0"/>
              <w:jc w:val="center"/>
              <w:rPr>
                <w:szCs w:val="21"/>
              </w:rPr>
            </w:pPr>
            <w:r w:rsidRPr="005851DB">
              <w:rPr>
                <w:color w:val="000000"/>
                <w:kern w:val="0"/>
                <w:szCs w:val="21"/>
              </w:rPr>
              <w:t>（</w:t>
            </w:r>
            <w:r w:rsidRPr="005851DB">
              <w:rPr>
                <w:color w:val="000000"/>
                <w:kern w:val="0"/>
                <w:szCs w:val="21"/>
              </w:rPr>
              <w:t>90</w:t>
            </w:r>
            <w:r w:rsidRPr="005851DB">
              <w:rPr>
                <w:color w:val="000000"/>
                <w:kern w:val="0"/>
                <w:szCs w:val="21"/>
              </w:rPr>
              <w:t>）</w:t>
            </w:r>
          </w:p>
        </w:tc>
      </w:tr>
      <w:tr w:rsidR="00404AF0" w:rsidTr="005851DB">
        <w:trPr>
          <w:trHeight w:val="188"/>
          <w:jc w:val="center"/>
        </w:trPr>
        <w:tc>
          <w:tcPr>
            <w:tcW w:w="1985" w:type="dxa"/>
            <w:tcBorders>
              <w:top w:val="single" w:sz="4" w:space="0" w:color="auto"/>
            </w:tcBorders>
            <w:shd w:val="clear" w:color="auto" w:fill="auto"/>
            <w:vAlign w:val="center"/>
          </w:tcPr>
          <w:p w:rsidR="00404AF0" w:rsidRPr="005851DB" w:rsidRDefault="00404AF0" w:rsidP="005851DB">
            <w:pPr>
              <w:autoSpaceDE w:val="0"/>
              <w:autoSpaceDN w:val="0"/>
              <w:adjustRightInd w:val="0"/>
              <w:jc w:val="center"/>
              <w:rPr>
                <w:rFonts w:ascii="等线" w:hAnsi="等线" w:cs="Arial"/>
                <w:color w:val="000000"/>
                <w:szCs w:val="21"/>
              </w:rPr>
            </w:pPr>
            <w:r w:rsidRPr="005851DB">
              <w:rPr>
                <w:rFonts w:ascii="宋体" w:hAnsi="宋体" w:cs="宋体" w:hint="eastAsia"/>
                <w:kern w:val="0"/>
                <w:szCs w:val="21"/>
              </w:rPr>
              <w:t>食品和非酒精饮料</w:t>
            </w:r>
          </w:p>
        </w:tc>
        <w:tc>
          <w:tcPr>
            <w:tcW w:w="6308" w:type="dxa"/>
            <w:gridSpan w:val="2"/>
            <w:tcBorders>
              <w:top w:val="single" w:sz="4" w:space="0" w:color="auto"/>
            </w:tcBorders>
            <w:shd w:val="clear" w:color="auto" w:fill="auto"/>
          </w:tcPr>
          <w:p w:rsidR="00404AF0" w:rsidRPr="005851DB" w:rsidRDefault="00404AF0" w:rsidP="005851DB">
            <w:pPr>
              <w:widowControl/>
              <w:autoSpaceDE w:val="0"/>
              <w:autoSpaceDN w:val="0"/>
              <w:adjustRightInd w:val="0"/>
              <w:jc w:val="center"/>
              <w:rPr>
                <w:rFonts w:ascii="等线" w:hAnsi="等线" w:cs="Arial"/>
                <w:color w:val="000000"/>
                <w:szCs w:val="21"/>
              </w:rPr>
            </w:pPr>
            <w:r w:rsidRPr="005851DB">
              <w:rPr>
                <w:rFonts w:ascii="宋体" w:hAnsi="宋体" w:cs="宋体" w:hint="eastAsia"/>
                <w:color w:val="000000"/>
                <w:kern w:val="0"/>
              </w:rPr>
              <w:t>粮食、薯类、豆类、食用油、菜、畜肉、水产、蛋、奶类、干鲜瓜果类、糖果糕点类、调味类等</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等线" w:hAnsi="等线" w:cs="Arial"/>
                <w:color w:val="000000"/>
                <w:szCs w:val="21"/>
              </w:rPr>
            </w:pPr>
            <w:r w:rsidRPr="005851DB">
              <w:rPr>
                <w:rFonts w:ascii="宋体" w:hAnsi="宋体" w:cs="宋体" w:hint="eastAsia"/>
                <w:kern w:val="0"/>
                <w:szCs w:val="21"/>
              </w:rPr>
              <w:t>酒精饮料、烟草</w:t>
            </w:r>
          </w:p>
        </w:tc>
        <w:tc>
          <w:tcPr>
            <w:tcW w:w="6308" w:type="dxa"/>
            <w:gridSpan w:val="2"/>
            <w:shd w:val="clear" w:color="auto" w:fill="auto"/>
          </w:tcPr>
          <w:p w:rsidR="00404AF0" w:rsidRPr="005851DB" w:rsidRDefault="00404AF0" w:rsidP="005851DB">
            <w:pPr>
              <w:widowControl/>
              <w:spacing w:line="360" w:lineRule="exact"/>
              <w:jc w:val="center"/>
              <w:rPr>
                <w:rFonts w:ascii="宋体" w:hAnsi="宋体" w:cs="宋体"/>
                <w:color w:val="000000"/>
                <w:kern w:val="0"/>
              </w:rPr>
            </w:pPr>
            <w:r w:rsidRPr="005851DB">
              <w:rPr>
                <w:rFonts w:ascii="宋体" w:hAnsi="宋体" w:cs="宋体" w:hint="eastAsia"/>
                <w:color w:val="000000"/>
                <w:kern w:val="0"/>
              </w:rPr>
              <w:t>茶、固体咖啡、其他固体饮料、饮用水、果汁饮料、</w:t>
            </w:r>
          </w:p>
          <w:p w:rsidR="00404AF0" w:rsidRPr="005851DB" w:rsidRDefault="00404AF0" w:rsidP="005851DB">
            <w:pPr>
              <w:autoSpaceDE w:val="0"/>
              <w:autoSpaceDN w:val="0"/>
              <w:adjustRightInd w:val="0"/>
              <w:jc w:val="center"/>
              <w:rPr>
                <w:rFonts w:ascii="等线" w:hAnsi="等线" w:cs="Arial"/>
                <w:color w:val="000000"/>
                <w:szCs w:val="21"/>
              </w:rPr>
            </w:pPr>
            <w:r w:rsidRPr="005851DB">
              <w:rPr>
                <w:rFonts w:ascii="宋体" w:hAnsi="宋体" w:cs="宋体" w:hint="eastAsia"/>
                <w:color w:val="000000"/>
                <w:kern w:val="0"/>
              </w:rPr>
              <w:t>酒类、烟草类等</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等线" w:hAnsi="等线" w:cs="Arial"/>
                <w:color w:val="000000"/>
                <w:szCs w:val="21"/>
              </w:rPr>
            </w:pPr>
            <w:r w:rsidRPr="005851DB">
              <w:rPr>
                <w:rFonts w:ascii="宋体" w:hAnsi="宋体" w:cs="宋体" w:hint="eastAsia"/>
                <w:kern w:val="0"/>
                <w:szCs w:val="21"/>
              </w:rPr>
              <w:t>服装和鞋类</w:t>
            </w:r>
          </w:p>
        </w:tc>
        <w:tc>
          <w:tcPr>
            <w:tcW w:w="6308" w:type="dxa"/>
            <w:gridSpan w:val="2"/>
            <w:shd w:val="clear" w:color="auto" w:fill="auto"/>
          </w:tcPr>
          <w:p w:rsidR="00404AF0" w:rsidRPr="005851DB" w:rsidRDefault="00404AF0" w:rsidP="005851DB">
            <w:pPr>
              <w:widowControl/>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儿童类服装、男式服装、女式服装、衣着加工、袜子、鞋履、帽子、衣着洗涤保养服务、鞋类加工服务等</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等线" w:hAnsi="等线" w:cs="Arial"/>
                <w:color w:val="000000"/>
                <w:szCs w:val="21"/>
              </w:rPr>
            </w:pPr>
            <w:r w:rsidRPr="005851DB">
              <w:rPr>
                <w:rFonts w:ascii="宋体" w:hAnsi="宋体" w:cs="宋体" w:hint="eastAsia"/>
                <w:kern w:val="0"/>
                <w:szCs w:val="21"/>
              </w:rPr>
              <w:t>居住、水电气等</w:t>
            </w:r>
          </w:p>
        </w:tc>
        <w:tc>
          <w:tcPr>
            <w:tcW w:w="6308" w:type="dxa"/>
            <w:gridSpan w:val="2"/>
            <w:shd w:val="clear" w:color="auto" w:fill="auto"/>
          </w:tcPr>
          <w:p w:rsidR="00404AF0" w:rsidRPr="005851DB" w:rsidRDefault="00404AF0" w:rsidP="005851DB">
            <w:pPr>
              <w:widowControl/>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能源消耗费、住房装修、物业管理服务费、住房装潢材料</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等线" w:hAnsi="等线" w:cs="Arial"/>
                <w:color w:val="000000"/>
                <w:szCs w:val="21"/>
              </w:rPr>
            </w:pPr>
            <w:r w:rsidRPr="005851DB">
              <w:rPr>
                <w:rFonts w:ascii="宋体" w:hAnsi="宋体" w:cs="宋体" w:hint="eastAsia"/>
                <w:kern w:val="0"/>
                <w:szCs w:val="21"/>
              </w:rPr>
              <w:t>家庭设备及服务</w:t>
            </w:r>
          </w:p>
        </w:tc>
        <w:tc>
          <w:tcPr>
            <w:tcW w:w="6308" w:type="dxa"/>
            <w:gridSpan w:val="2"/>
            <w:shd w:val="clear" w:color="auto" w:fill="auto"/>
          </w:tcPr>
          <w:p w:rsidR="00404AF0" w:rsidRPr="005851DB" w:rsidRDefault="00404AF0" w:rsidP="005851DB">
            <w:pPr>
              <w:widowControl/>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家具厨具餐具及茶具、洗涤卫生用品、室内装饰品、家用电器、家政服务、家电维修服务、家用手工工具</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宋体" w:hAnsi="宋体" w:cs="宋体"/>
                <w:kern w:val="0"/>
                <w:szCs w:val="21"/>
              </w:rPr>
            </w:pPr>
            <w:r w:rsidRPr="005851DB">
              <w:rPr>
                <w:rFonts w:ascii="宋体" w:hAnsi="宋体" w:cs="宋体" w:hint="eastAsia"/>
                <w:kern w:val="0"/>
                <w:szCs w:val="21"/>
              </w:rPr>
              <w:t>医疗保健</w:t>
            </w:r>
          </w:p>
        </w:tc>
        <w:tc>
          <w:tcPr>
            <w:tcW w:w="6308" w:type="dxa"/>
            <w:gridSpan w:val="2"/>
            <w:shd w:val="clear" w:color="auto" w:fill="auto"/>
          </w:tcPr>
          <w:p w:rsidR="00404AF0" w:rsidRPr="005851DB" w:rsidRDefault="00404AF0"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kern w:val="0"/>
                <w:szCs w:val="21"/>
              </w:rPr>
              <w:t>药品及医疗器具、医疗服务</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宋体" w:hAnsi="宋体" w:cs="宋体"/>
                <w:kern w:val="0"/>
                <w:szCs w:val="21"/>
              </w:rPr>
            </w:pPr>
            <w:r w:rsidRPr="005851DB">
              <w:rPr>
                <w:rFonts w:ascii="宋体" w:hAnsi="宋体" w:cs="宋体"/>
                <w:kern w:val="0"/>
                <w:szCs w:val="21"/>
              </w:rPr>
              <w:t>交通</w:t>
            </w:r>
          </w:p>
        </w:tc>
        <w:tc>
          <w:tcPr>
            <w:tcW w:w="6308" w:type="dxa"/>
            <w:gridSpan w:val="2"/>
            <w:shd w:val="clear" w:color="auto" w:fill="auto"/>
          </w:tcPr>
          <w:p w:rsidR="00404AF0" w:rsidRPr="005851DB" w:rsidRDefault="00404AF0"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交通费、交通工具及其专用燃料、交通工具使用服务和维修服务费</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宋体" w:hAnsi="宋体" w:cs="宋体"/>
                <w:kern w:val="0"/>
                <w:szCs w:val="21"/>
              </w:rPr>
            </w:pPr>
            <w:r w:rsidRPr="005851DB">
              <w:rPr>
                <w:rFonts w:ascii="宋体" w:hAnsi="宋体" w:cs="宋体" w:hint="eastAsia"/>
                <w:kern w:val="0"/>
                <w:szCs w:val="21"/>
              </w:rPr>
              <w:t>通讯</w:t>
            </w:r>
          </w:p>
        </w:tc>
        <w:tc>
          <w:tcPr>
            <w:tcW w:w="6308" w:type="dxa"/>
            <w:gridSpan w:val="2"/>
            <w:shd w:val="clear" w:color="auto" w:fill="auto"/>
          </w:tcPr>
          <w:p w:rsidR="00404AF0" w:rsidRPr="005851DB" w:rsidRDefault="00404AF0"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通讯服务、通讯工具、邮递服务</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宋体" w:hAnsi="宋体" w:cs="宋体"/>
                <w:kern w:val="0"/>
                <w:szCs w:val="21"/>
              </w:rPr>
            </w:pPr>
            <w:r w:rsidRPr="005851DB">
              <w:rPr>
                <w:rFonts w:ascii="宋体" w:hAnsi="宋体" w:cs="宋体" w:hint="eastAsia"/>
                <w:kern w:val="0"/>
                <w:szCs w:val="21"/>
              </w:rPr>
              <w:t>文娱</w:t>
            </w:r>
          </w:p>
        </w:tc>
        <w:tc>
          <w:tcPr>
            <w:tcW w:w="6308" w:type="dxa"/>
            <w:gridSpan w:val="2"/>
            <w:shd w:val="clear" w:color="auto" w:fill="auto"/>
          </w:tcPr>
          <w:p w:rsidR="00404AF0" w:rsidRPr="005851DB" w:rsidRDefault="00404AF0"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文化娱乐耐用消费品、文化娱乐服务、旅游、其他</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宋体" w:hAnsi="宋体" w:cs="宋体"/>
                <w:kern w:val="0"/>
                <w:szCs w:val="21"/>
              </w:rPr>
            </w:pPr>
            <w:r w:rsidRPr="005851DB">
              <w:rPr>
                <w:rFonts w:ascii="宋体" w:hAnsi="宋体" w:cs="宋体" w:hint="eastAsia"/>
                <w:kern w:val="0"/>
                <w:szCs w:val="21"/>
              </w:rPr>
              <w:t>教育</w:t>
            </w:r>
          </w:p>
        </w:tc>
        <w:tc>
          <w:tcPr>
            <w:tcW w:w="6308" w:type="dxa"/>
            <w:gridSpan w:val="2"/>
            <w:shd w:val="clear" w:color="auto" w:fill="auto"/>
          </w:tcPr>
          <w:p w:rsidR="00404AF0" w:rsidRPr="005851DB" w:rsidRDefault="00404AF0"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教育用品、教育服务、公租房房租、私房房租</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宋体" w:hAnsi="宋体" w:cs="宋体"/>
                <w:kern w:val="0"/>
                <w:szCs w:val="21"/>
              </w:rPr>
            </w:pPr>
            <w:r w:rsidRPr="005851DB">
              <w:rPr>
                <w:rFonts w:ascii="宋体" w:hAnsi="宋体" w:cs="宋体" w:hint="eastAsia"/>
                <w:kern w:val="0"/>
                <w:szCs w:val="21"/>
              </w:rPr>
              <w:t>餐饮、旅馆业</w:t>
            </w:r>
          </w:p>
        </w:tc>
        <w:tc>
          <w:tcPr>
            <w:tcW w:w="6308" w:type="dxa"/>
            <w:gridSpan w:val="2"/>
            <w:shd w:val="clear" w:color="auto" w:fill="auto"/>
          </w:tcPr>
          <w:p w:rsidR="00404AF0" w:rsidRPr="005851DB" w:rsidRDefault="00404AF0"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正餐、快餐、地方小吃等</w:t>
            </w:r>
          </w:p>
        </w:tc>
      </w:tr>
      <w:tr w:rsidR="00404AF0" w:rsidTr="005851DB">
        <w:trPr>
          <w:trHeight w:val="188"/>
          <w:jc w:val="center"/>
        </w:trPr>
        <w:tc>
          <w:tcPr>
            <w:tcW w:w="1985" w:type="dxa"/>
            <w:shd w:val="clear" w:color="auto" w:fill="auto"/>
            <w:vAlign w:val="center"/>
          </w:tcPr>
          <w:p w:rsidR="00404AF0" w:rsidRPr="005851DB" w:rsidRDefault="00404AF0" w:rsidP="005851DB">
            <w:pPr>
              <w:autoSpaceDE w:val="0"/>
              <w:autoSpaceDN w:val="0"/>
              <w:adjustRightInd w:val="0"/>
              <w:jc w:val="center"/>
              <w:rPr>
                <w:rFonts w:ascii="宋体" w:hAnsi="宋体" w:cs="宋体"/>
                <w:kern w:val="0"/>
                <w:szCs w:val="21"/>
              </w:rPr>
            </w:pPr>
            <w:r w:rsidRPr="005851DB">
              <w:rPr>
                <w:rFonts w:ascii="宋体" w:hAnsi="宋体" w:cs="宋体" w:hint="eastAsia"/>
                <w:kern w:val="0"/>
                <w:szCs w:val="21"/>
              </w:rPr>
              <w:t>其它商品和服务</w:t>
            </w:r>
          </w:p>
        </w:tc>
        <w:tc>
          <w:tcPr>
            <w:tcW w:w="6308" w:type="dxa"/>
            <w:gridSpan w:val="2"/>
            <w:shd w:val="clear" w:color="auto" w:fill="auto"/>
          </w:tcPr>
          <w:p w:rsidR="00404AF0" w:rsidRPr="005851DB" w:rsidRDefault="00404AF0"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旅馆住宿、美容美发洗浴、养老服务、金融保险等</w:t>
            </w:r>
          </w:p>
        </w:tc>
      </w:tr>
    </w:tbl>
    <w:p w:rsidR="00B16E9D" w:rsidRDefault="00A07DCB" w:rsidP="00F25100">
      <w:pPr>
        <w:widowControl/>
        <w:shd w:val="clear" w:color="auto" w:fill="FCFCFC"/>
        <w:spacing w:line="480" w:lineRule="exact"/>
        <w:ind w:firstLineChars="200" w:firstLine="480"/>
        <w:jc w:val="left"/>
        <w:textAlignment w:val="baseline"/>
        <w:rPr>
          <w:rFonts w:ascii="宋体" w:hAnsi="宋体"/>
          <w:sz w:val="24"/>
        </w:rPr>
      </w:pPr>
      <w:r w:rsidRPr="00051EC3">
        <w:rPr>
          <w:rFonts w:ascii="宋体" w:hAnsi="宋体" w:hint="eastAsia"/>
          <w:sz w:val="24"/>
        </w:rPr>
        <w:t>本文的模拟研究将使用</w:t>
      </w:r>
      <w:r w:rsidRPr="006959FF">
        <w:rPr>
          <w:sz w:val="24"/>
        </w:rPr>
        <w:t>Python</w:t>
      </w:r>
      <w:r w:rsidRPr="00051EC3">
        <w:rPr>
          <w:rFonts w:ascii="宋体" w:hAnsi="宋体" w:hint="eastAsia"/>
          <w:sz w:val="24"/>
        </w:rPr>
        <w:t>程序进行数据的录入、处理及分析。参考国际比较项目的计算方法，本文</w:t>
      </w:r>
      <w:r w:rsidRPr="00051EC3">
        <w:rPr>
          <w:rFonts w:ascii="宋体" w:hAnsi="宋体"/>
          <w:sz w:val="24"/>
        </w:rPr>
        <w:t>对于基本分类</w:t>
      </w:r>
      <w:r w:rsidRPr="006959FF">
        <w:rPr>
          <w:sz w:val="24"/>
        </w:rPr>
        <w:t>PPP</w:t>
      </w:r>
      <w:r w:rsidRPr="00051EC3">
        <w:rPr>
          <w:rFonts w:ascii="宋体" w:hAnsi="宋体"/>
          <w:sz w:val="24"/>
        </w:rPr>
        <w:t>采取国家产品虚拟法；对于基本分类以上</w:t>
      </w:r>
      <w:r w:rsidRPr="006959FF">
        <w:rPr>
          <w:sz w:val="24"/>
        </w:rPr>
        <w:t>PPP</w:t>
      </w:r>
      <w:r w:rsidRPr="00051EC3">
        <w:rPr>
          <w:rFonts w:ascii="宋体" w:hAnsi="宋体"/>
          <w:sz w:val="24"/>
        </w:rPr>
        <w:t>采用</w:t>
      </w:r>
      <w:r w:rsidRPr="006959FF">
        <w:rPr>
          <w:sz w:val="24"/>
        </w:rPr>
        <w:t>GEKS</w:t>
      </w:r>
      <w:r w:rsidRPr="00051EC3">
        <w:rPr>
          <w:rFonts w:ascii="宋体" w:hAnsi="宋体"/>
          <w:sz w:val="24"/>
        </w:rPr>
        <w:t>法，具体的计算公式</w:t>
      </w:r>
      <w:r w:rsidR="00502608">
        <w:rPr>
          <w:rFonts w:ascii="宋体" w:hAnsi="宋体"/>
          <w:sz w:val="24"/>
        </w:rPr>
        <w:t>可</w:t>
      </w:r>
      <w:r w:rsidRPr="00051EC3">
        <w:rPr>
          <w:rFonts w:ascii="宋体" w:hAnsi="宋体"/>
          <w:sz w:val="24"/>
        </w:rPr>
        <w:t>参考式</w:t>
      </w:r>
      <w:r w:rsidRPr="0043105B">
        <w:rPr>
          <w:sz w:val="24"/>
          <w:szCs w:val="32"/>
        </w:rPr>
        <w:t>（</w:t>
      </w:r>
      <w:r w:rsidR="00404AF0" w:rsidRPr="0043105B">
        <w:rPr>
          <w:sz w:val="24"/>
          <w:szCs w:val="32"/>
        </w:rPr>
        <w:t>2</w:t>
      </w:r>
      <w:r w:rsidR="00155CC6" w:rsidRPr="0043105B">
        <w:rPr>
          <w:rFonts w:hint="eastAsia"/>
          <w:sz w:val="24"/>
          <w:szCs w:val="32"/>
        </w:rPr>
        <w:t>.17</w:t>
      </w:r>
      <w:r w:rsidRPr="0043105B">
        <w:rPr>
          <w:sz w:val="24"/>
          <w:szCs w:val="32"/>
        </w:rPr>
        <w:t>）</w:t>
      </w:r>
      <w:r w:rsidRPr="00051EC3">
        <w:rPr>
          <w:rFonts w:ascii="宋体" w:hAnsi="宋体"/>
          <w:sz w:val="24"/>
        </w:rPr>
        <w:t>至</w:t>
      </w:r>
      <w:r w:rsidRPr="0043105B">
        <w:rPr>
          <w:sz w:val="24"/>
          <w:szCs w:val="32"/>
        </w:rPr>
        <w:t>（</w:t>
      </w:r>
      <w:r w:rsidR="00404AF0" w:rsidRPr="0043105B">
        <w:rPr>
          <w:sz w:val="24"/>
          <w:szCs w:val="32"/>
        </w:rPr>
        <w:t>2</w:t>
      </w:r>
      <w:r w:rsidRPr="0043105B">
        <w:rPr>
          <w:rFonts w:hint="eastAsia"/>
          <w:sz w:val="24"/>
          <w:szCs w:val="32"/>
        </w:rPr>
        <w:t>.</w:t>
      </w:r>
      <w:r w:rsidR="00155CC6" w:rsidRPr="0043105B">
        <w:rPr>
          <w:rFonts w:hint="eastAsia"/>
          <w:sz w:val="24"/>
          <w:szCs w:val="32"/>
        </w:rPr>
        <w:t>19</w:t>
      </w:r>
      <w:r w:rsidRPr="0043105B">
        <w:rPr>
          <w:sz w:val="24"/>
          <w:szCs w:val="32"/>
        </w:rPr>
        <w:t>）</w:t>
      </w:r>
      <w:r w:rsidRPr="00051EC3">
        <w:rPr>
          <w:rFonts w:ascii="宋体" w:hAnsi="宋体"/>
          <w:sz w:val="24"/>
        </w:rPr>
        <w:t>。</w:t>
      </w:r>
      <w:r w:rsidRPr="00051EC3">
        <w:rPr>
          <w:rFonts w:ascii="宋体" w:hAnsi="宋体" w:hint="eastAsia"/>
          <w:sz w:val="24"/>
        </w:rPr>
        <w:t>使用</w:t>
      </w:r>
      <w:r w:rsidRPr="006959FF">
        <w:rPr>
          <w:sz w:val="24"/>
        </w:rPr>
        <w:t>GEKS</w:t>
      </w:r>
      <w:r w:rsidRPr="00051EC3">
        <w:rPr>
          <w:rFonts w:ascii="宋体" w:hAnsi="宋体"/>
          <w:sz w:val="24"/>
        </w:rPr>
        <w:t>方法时我们引入了权重变量以</w:t>
      </w:r>
      <w:r w:rsidRPr="00051EC3">
        <w:rPr>
          <w:rFonts w:ascii="宋体" w:hAnsi="宋体" w:hint="eastAsia"/>
          <w:sz w:val="24"/>
        </w:rPr>
        <w:t>反映各部分在总体中的相对重要性，并决定了各部分价格变化将对最终指数所带来的影响。</w:t>
      </w:r>
    </w:p>
    <w:p w:rsidR="00DC5BD5" w:rsidRPr="00FD1AB5" w:rsidRDefault="00DC5BD5" w:rsidP="00DC5BD5">
      <w:pPr>
        <w:pStyle w:val="2"/>
      </w:pPr>
      <w:bookmarkStart w:id="51" w:name="_Toc10506162"/>
      <w:r>
        <w:lastRenderedPageBreak/>
        <w:t>3</w:t>
      </w:r>
      <w:r w:rsidRPr="004A5E50">
        <w:rPr>
          <w:rFonts w:hint="eastAsia"/>
        </w:rPr>
        <w:t>.</w:t>
      </w:r>
      <w:r>
        <w:t>3实证分析</w:t>
      </w:r>
      <w:bookmarkEnd w:id="51"/>
    </w:p>
    <w:p w:rsidR="00CD3ABF" w:rsidRPr="00CD3ABF" w:rsidRDefault="00CD3ABF" w:rsidP="00CD3ABF">
      <w:pPr>
        <w:pStyle w:val="3"/>
        <w:rPr>
          <w:sz w:val="24"/>
        </w:rPr>
      </w:pPr>
      <w:bookmarkStart w:id="52" w:name="_Toc10506163"/>
      <w:bookmarkStart w:id="53" w:name="_Toc507855776"/>
      <w:r>
        <w:rPr>
          <w:sz w:val="24"/>
        </w:rPr>
        <w:t>3</w:t>
      </w:r>
      <w:r>
        <w:rPr>
          <w:rFonts w:hint="eastAsia"/>
          <w:sz w:val="24"/>
        </w:rPr>
        <w:t>.</w:t>
      </w:r>
      <w:r>
        <w:rPr>
          <w:sz w:val="24"/>
        </w:rPr>
        <w:t>3</w:t>
      </w:r>
      <w:r>
        <w:rPr>
          <w:rFonts w:hint="eastAsia"/>
          <w:sz w:val="24"/>
        </w:rPr>
        <w:t>.</w:t>
      </w:r>
      <w:r>
        <w:rPr>
          <w:sz w:val="24"/>
        </w:rPr>
        <w:t>1</w:t>
      </w:r>
      <w:r w:rsidRPr="002D6FE1">
        <w:rPr>
          <w:sz w:val="24"/>
        </w:rPr>
        <w:t xml:space="preserve"> </w:t>
      </w:r>
      <w:r>
        <w:rPr>
          <w:sz w:val="24"/>
        </w:rPr>
        <w:t>核算</w:t>
      </w:r>
      <w:r w:rsidR="00DC5BD5">
        <w:rPr>
          <w:sz w:val="24"/>
        </w:rPr>
        <w:t>步骤及</w:t>
      </w:r>
      <w:r>
        <w:rPr>
          <w:sz w:val="24"/>
        </w:rPr>
        <w:t>过程</w:t>
      </w:r>
      <w:bookmarkEnd w:id="52"/>
    </w:p>
    <w:p w:rsidR="00F25100" w:rsidRDefault="00511951" w:rsidP="00511951">
      <w:pPr>
        <w:spacing w:line="480" w:lineRule="exact"/>
        <w:ind w:firstLineChars="200" w:firstLine="480"/>
        <w:rPr>
          <w:rFonts w:ascii="宋体" w:hAnsi="宋体"/>
          <w:sz w:val="24"/>
        </w:rPr>
      </w:pPr>
      <w:r w:rsidRPr="00051EC3">
        <w:rPr>
          <w:rFonts w:ascii="宋体" w:hAnsi="宋体"/>
          <w:sz w:val="24"/>
        </w:rPr>
        <w:t>根据步骤，此次模拟研究首先将基于</w:t>
      </w:r>
      <w:r w:rsidRPr="0024668C">
        <w:rPr>
          <w:sz w:val="24"/>
        </w:rPr>
        <w:t>CPD</w:t>
      </w:r>
      <w:r w:rsidRPr="00051EC3">
        <w:rPr>
          <w:rFonts w:ascii="宋体" w:hAnsi="宋体"/>
          <w:sz w:val="24"/>
        </w:rPr>
        <w:t>方法对</w:t>
      </w:r>
      <w:r w:rsidRPr="0043105B">
        <w:rPr>
          <w:rFonts w:hint="eastAsia"/>
          <w:sz w:val="24"/>
          <w:szCs w:val="32"/>
        </w:rPr>
        <w:t>90</w:t>
      </w:r>
      <w:r w:rsidRPr="00051EC3">
        <w:rPr>
          <w:rFonts w:ascii="宋体" w:hAnsi="宋体" w:hint="eastAsia"/>
          <w:sz w:val="24"/>
        </w:rPr>
        <w:t>个基本分类各自所包含的基本规格品</w:t>
      </w:r>
      <w:r w:rsidR="008D0078">
        <w:rPr>
          <w:rFonts w:ascii="宋体" w:hAnsi="宋体" w:hint="eastAsia"/>
          <w:sz w:val="24"/>
        </w:rPr>
        <w:t>来</w:t>
      </w:r>
      <w:r w:rsidRPr="00051EC3">
        <w:rPr>
          <w:rFonts w:ascii="宋体" w:hAnsi="宋体" w:hint="eastAsia"/>
          <w:sz w:val="24"/>
        </w:rPr>
        <w:t>建立有关地区哑变量和产品哑变量的90个回归方程。</w:t>
      </w:r>
    </w:p>
    <w:p w:rsidR="00511951" w:rsidRDefault="00511951" w:rsidP="00511951">
      <w:pPr>
        <w:spacing w:line="480" w:lineRule="exact"/>
        <w:ind w:firstLineChars="200" w:firstLine="480"/>
        <w:rPr>
          <w:rFonts w:ascii="宋体" w:hAnsi="宋体"/>
          <w:sz w:val="24"/>
        </w:rPr>
      </w:pPr>
      <w:r>
        <w:rPr>
          <w:rFonts w:ascii="宋体" w:hAnsi="宋体" w:hint="eastAsia"/>
          <w:sz w:val="24"/>
        </w:rPr>
        <w:t>如“烟草”这一基本分类包含了“万宝路（红盒）香烟”、“国产硬盒香烟”和“国产软包香烟”三种代表规格品，那么基于“烟草”所构建的</w:t>
      </w:r>
      <w:r w:rsidRPr="0024668C">
        <w:rPr>
          <w:rFonts w:hint="eastAsia"/>
          <w:sz w:val="24"/>
        </w:rPr>
        <w:t>CPD</w:t>
      </w:r>
      <w:r>
        <w:rPr>
          <w:rFonts w:ascii="宋体" w:hAnsi="宋体" w:hint="eastAsia"/>
          <w:sz w:val="24"/>
        </w:rPr>
        <w:t>回归方程即为下式，其中</w:t>
      </w:r>
      <m:oMath>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1</m:t>
            </m:r>
          </m:sub>
        </m:sSub>
      </m:oMath>
      <w:r w:rsidRPr="008431F4">
        <w:rPr>
          <w:rFonts w:ascii="宋体" w:hAnsi="宋体"/>
          <w:sz w:val="24"/>
        </w:rPr>
        <w:t>至</w:t>
      </w:r>
      <m:oMath>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11</m:t>
            </m:r>
          </m:sub>
        </m:sSub>
      </m:oMath>
      <w:r w:rsidRPr="008431F4">
        <w:rPr>
          <w:rFonts w:ascii="宋体" w:hAnsi="宋体"/>
          <w:sz w:val="24"/>
        </w:rPr>
        <w:t>为</w:t>
      </w:r>
      <w:r>
        <w:rPr>
          <w:rFonts w:ascii="宋体" w:hAnsi="宋体"/>
          <w:sz w:val="24"/>
        </w:rPr>
        <w:t>本次模拟研究所涉及的</w:t>
      </w:r>
      <w:r w:rsidRPr="0043105B">
        <w:rPr>
          <w:rFonts w:hint="eastAsia"/>
          <w:sz w:val="24"/>
          <w:szCs w:val="32"/>
        </w:rPr>
        <w:t>11</w:t>
      </w:r>
      <w:r>
        <w:rPr>
          <w:rFonts w:ascii="宋体" w:hAnsi="宋体" w:hint="eastAsia"/>
          <w:sz w:val="24"/>
        </w:rPr>
        <w:t>个</w:t>
      </w:r>
      <w:r w:rsidRPr="008431F4">
        <w:rPr>
          <w:rFonts w:ascii="宋体" w:hAnsi="宋体"/>
          <w:sz w:val="24"/>
        </w:rPr>
        <w:t>地区</w:t>
      </w:r>
      <w:r>
        <w:rPr>
          <w:rFonts w:ascii="宋体" w:hAnsi="宋体"/>
          <w:sz w:val="24"/>
        </w:rPr>
        <w:t>的</w:t>
      </w:r>
      <w:r w:rsidRPr="008431F4">
        <w:rPr>
          <w:rFonts w:ascii="宋体" w:hAnsi="宋体"/>
          <w:sz w:val="24"/>
        </w:rPr>
        <w:t>哑变量，</w:t>
      </w:r>
      <w:r>
        <w:rPr>
          <w:rFonts w:ascii="宋体" w:hAnsi="宋体"/>
          <w:sz w:val="24"/>
        </w:rPr>
        <w:t>而</w:t>
      </w:r>
      <m:oMath>
        <m:sSubSup>
          <m:sSubSupPr>
            <m:ctrlPr>
              <w:rPr>
                <w:rFonts w:ascii="Cambria Math" w:eastAsia="Cambria Math" w:hAnsi="Cambria Math"/>
                <w:i/>
              </w:rPr>
            </m:ctrlPr>
          </m:sSubSupPr>
          <m:e>
            <m:r>
              <w:rPr>
                <w:rFonts w:ascii="Cambria Math" w:eastAsia="Cambria Math" w:hAnsi="Cambria Math"/>
              </w:rPr>
              <m:t>D</m:t>
            </m:r>
          </m:e>
          <m:sub>
            <m:r>
              <w:rPr>
                <w:rFonts w:ascii="Cambria Math" w:eastAsia="Cambria Math" w:hAnsi="Cambria Math"/>
              </w:rPr>
              <m:t>1</m:t>
            </m:r>
          </m:sub>
          <m:sup>
            <m:r>
              <w:rPr>
                <w:rFonts w:ascii="Cambria Math" w:eastAsia="Cambria Math" w:hAnsi="Cambria Math"/>
              </w:rPr>
              <m:t>*</m:t>
            </m:r>
          </m:sup>
        </m:sSubSup>
      </m:oMath>
      <w:r>
        <w:rPr>
          <w:rFonts w:ascii="宋体" w:hAnsi="宋体"/>
          <w:sz w:val="24"/>
        </w:rPr>
        <w:t>至</w:t>
      </w:r>
      <m:oMath>
        <m:sSubSup>
          <m:sSubSupPr>
            <m:ctrlPr>
              <w:rPr>
                <w:rFonts w:ascii="Cambria Math" w:eastAsia="Cambria Math" w:hAnsi="Cambria Math"/>
                <w:i/>
              </w:rPr>
            </m:ctrlPr>
          </m:sSubSupPr>
          <m:e>
            <m:r>
              <w:rPr>
                <w:rFonts w:ascii="Cambria Math" w:eastAsia="Cambria Math" w:hAnsi="Cambria Math"/>
              </w:rPr>
              <m:t>D</m:t>
            </m:r>
          </m:e>
          <m:sub>
            <m:r>
              <w:rPr>
                <w:rFonts w:ascii="Cambria Math" w:eastAsia="Cambria Math" w:hAnsi="Cambria Math"/>
              </w:rPr>
              <m:t>3</m:t>
            </m:r>
          </m:sub>
          <m:sup>
            <m:r>
              <w:rPr>
                <w:rFonts w:ascii="Cambria Math" w:eastAsia="Cambria Math" w:hAnsi="Cambria Math"/>
              </w:rPr>
              <m:t>*</m:t>
            </m:r>
          </m:sup>
        </m:sSubSup>
      </m:oMath>
      <w:r>
        <w:rPr>
          <w:rFonts w:ascii="宋体" w:hAnsi="宋体"/>
          <w:sz w:val="24"/>
        </w:rPr>
        <w:t>为三种烟草代表规格品的哑变量，编写的</w:t>
      </w:r>
      <w:r w:rsidRPr="0043105B">
        <w:rPr>
          <w:sz w:val="24"/>
          <w:szCs w:val="32"/>
        </w:rPr>
        <w:t>Python</w:t>
      </w:r>
      <w:r>
        <w:rPr>
          <w:rFonts w:ascii="宋体" w:hAnsi="宋体"/>
          <w:sz w:val="24"/>
        </w:rPr>
        <w:t>代码在运行时，会使用到</w:t>
      </w:r>
      <w:r w:rsidRPr="0043105B">
        <w:rPr>
          <w:rFonts w:hint="eastAsia"/>
          <w:sz w:val="24"/>
          <w:szCs w:val="32"/>
        </w:rPr>
        <w:t>33</w:t>
      </w:r>
      <w:r>
        <w:rPr>
          <w:rFonts w:ascii="宋体" w:hAnsi="宋体" w:hint="eastAsia"/>
          <w:sz w:val="24"/>
        </w:rPr>
        <w:t>组数据</w:t>
      </w:r>
      <w:r w:rsidRPr="0043105B">
        <w:rPr>
          <w:rFonts w:hint="eastAsia"/>
          <w:sz w:val="24"/>
          <w:szCs w:val="32"/>
        </w:rPr>
        <w:t>（</w:t>
      </w:r>
      <w:r w:rsidRPr="0043105B">
        <w:rPr>
          <w:rFonts w:hint="eastAsia"/>
          <w:sz w:val="24"/>
          <w:szCs w:val="32"/>
        </w:rPr>
        <w:t>=</w:t>
      </w:r>
      <w:r w:rsidRPr="0043105B">
        <w:rPr>
          <w:sz w:val="24"/>
          <w:szCs w:val="32"/>
        </w:rPr>
        <w:t>11</w:t>
      </w:r>
      <w:r w:rsidRPr="0043105B">
        <w:rPr>
          <w:rFonts w:hint="eastAsia"/>
          <w:sz w:val="24"/>
          <w:szCs w:val="32"/>
        </w:rPr>
        <w:t>*</w:t>
      </w:r>
      <w:r w:rsidRPr="0043105B">
        <w:rPr>
          <w:sz w:val="24"/>
          <w:szCs w:val="32"/>
        </w:rPr>
        <w:t>3</w:t>
      </w:r>
      <w:r w:rsidRPr="0043105B">
        <w:rPr>
          <w:rFonts w:hint="eastAsia"/>
          <w:sz w:val="24"/>
          <w:szCs w:val="32"/>
        </w:rPr>
        <w:t>）</w:t>
      </w:r>
      <w:r>
        <w:rPr>
          <w:rFonts w:ascii="宋体" w:hAnsi="宋体" w:hint="eastAsia"/>
          <w:sz w:val="24"/>
        </w:rPr>
        <w:t>，它们分别对应着</w:t>
      </w:r>
      <w:r w:rsidR="008D0078">
        <w:rPr>
          <w:rFonts w:ascii="宋体" w:hAnsi="宋体" w:hint="eastAsia"/>
          <w:sz w:val="24"/>
        </w:rPr>
        <w:t>每个地区的每个规格品共计</w:t>
      </w:r>
      <w:r w:rsidRPr="0043105B">
        <w:rPr>
          <w:rFonts w:hint="eastAsia"/>
          <w:sz w:val="24"/>
          <w:szCs w:val="32"/>
        </w:rPr>
        <w:t>33</w:t>
      </w:r>
      <w:r>
        <w:rPr>
          <w:rFonts w:ascii="宋体" w:hAnsi="宋体" w:hint="eastAsia"/>
          <w:sz w:val="24"/>
        </w:rPr>
        <w:t>种情况，也即该方程会运行</w:t>
      </w:r>
      <w:r w:rsidRPr="0043105B">
        <w:rPr>
          <w:rFonts w:hint="eastAsia"/>
          <w:sz w:val="24"/>
          <w:szCs w:val="32"/>
        </w:rPr>
        <w:t>33</w:t>
      </w:r>
      <w:r>
        <w:rPr>
          <w:rFonts w:ascii="宋体" w:hAnsi="宋体" w:hint="eastAsia"/>
          <w:sz w:val="24"/>
        </w:rPr>
        <w:t>次以算出自变量前的系数。</w:t>
      </w:r>
    </w:p>
    <w:p w:rsidR="00511951" w:rsidRPr="00626387" w:rsidRDefault="00626387" w:rsidP="00511951">
      <w:pPr>
        <w:spacing w:line="480" w:lineRule="exact"/>
        <w:ind w:firstLineChars="200" w:firstLine="420"/>
        <w:rPr>
          <w:rFonts w:ascii="宋体" w:hAnsi="宋体"/>
          <w:sz w:val="24"/>
        </w:rPr>
      </w:pPr>
      <m:oMathPara>
        <m:oMathParaPr>
          <m:jc m:val="right"/>
        </m:oMathParaPr>
        <m:oMath>
          <m:func>
            <m:funcPr>
              <m:ctrlPr>
                <w:rPr>
                  <w:rFonts w:ascii="Cambria Math" w:eastAsia="Cambria Math" w:hAnsi="Cambria Math"/>
                </w:rPr>
              </m:ctrlPr>
            </m:funcPr>
            <m:fName>
              <m:sSub>
                <m:sSubPr>
                  <m:ctrlPr>
                    <w:rPr>
                      <w:rFonts w:ascii="Cambria Math" w:eastAsia="Cambria Math" w:hAnsi="Cambria Math"/>
                      <w:i/>
                    </w:rPr>
                  </m:ctrlPr>
                </m:sSubPr>
                <m:e>
                  <m:r>
                    <w:rPr>
                      <w:rFonts w:ascii="Cambria Math" w:eastAsia="Cambria Math" w:hAnsi="Cambria Math"/>
                    </w:rPr>
                    <m:t>y</m:t>
                  </m:r>
                </m:e>
                <m:sub>
                  <m:r>
                    <w:rPr>
                      <w:rFonts w:ascii="Cambria Math" w:eastAsia="Cambria Math" w:hAnsi="Cambria Math"/>
                    </w:rPr>
                    <m:t>ij</m:t>
                  </m:r>
                </m:sub>
              </m:sSub>
            </m:fName>
            <m:e>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1</m:t>
                  </m:r>
                </m:sub>
              </m:sSub>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1</m:t>
                  </m:r>
                </m:sub>
              </m:sSub>
              <m:r>
                <w:rPr>
                  <w:rFonts w:ascii="Cambria Math" w:eastAsia="Cambria Math" w:hAnsi="Cambria Math"/>
                </w:rPr>
                <m:t>+</m:t>
              </m:r>
            </m:e>
          </m:func>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2</m:t>
              </m:r>
            </m:sub>
          </m:sSub>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2</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11</m:t>
              </m:r>
            </m:sub>
          </m:sSub>
          <m:sSub>
            <m:sSubPr>
              <m:ctrlPr>
                <w:rPr>
                  <w:rFonts w:ascii="Cambria Math" w:eastAsia="Cambria Math" w:hAnsi="Cambria Math"/>
                  <w:i/>
                </w:rPr>
              </m:ctrlPr>
            </m:sSubPr>
            <m:e>
              <m:r>
                <w:rPr>
                  <w:rFonts w:ascii="Cambria Math" w:eastAsia="Cambria Math" w:hAnsi="Cambria Math"/>
                </w:rPr>
                <m:t>D</m:t>
              </m:r>
            </m:e>
            <m:sub>
              <m:r>
                <w:rPr>
                  <w:rFonts w:ascii="Cambria Math" w:eastAsia="Cambria Math" w:hAnsi="Cambria Math"/>
                </w:rPr>
                <m:t>11</m:t>
              </m:r>
            </m:sub>
          </m:sSub>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1</m:t>
              </m:r>
            </m:sub>
          </m:sSub>
          <m:sSubSup>
            <m:sSubSupPr>
              <m:ctrlPr>
                <w:rPr>
                  <w:rFonts w:ascii="Cambria Math" w:eastAsia="Cambria Math" w:hAnsi="Cambria Math"/>
                  <w:i/>
                </w:rPr>
              </m:ctrlPr>
            </m:sSubSupPr>
            <m:e>
              <m:r>
                <w:rPr>
                  <w:rFonts w:ascii="Cambria Math" w:eastAsia="Cambria Math" w:hAnsi="Cambria Math"/>
                </w:rPr>
                <m:t>D</m:t>
              </m:r>
            </m:e>
            <m:sub>
              <m:r>
                <w:rPr>
                  <w:rFonts w:ascii="Cambria Math" w:eastAsia="Cambria Math" w:hAnsi="Cambria Math"/>
                </w:rPr>
                <m:t>1</m:t>
              </m:r>
            </m:sub>
            <m:sup>
              <m:r>
                <w:rPr>
                  <w:rFonts w:ascii="Cambria Math" w:eastAsia="Cambria Math" w:hAnsi="Cambria Math"/>
                </w:rPr>
                <m:t>*</m:t>
              </m:r>
            </m:sup>
          </m:sSubSup>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2</m:t>
              </m:r>
            </m:sub>
          </m:sSub>
          <m:sSubSup>
            <m:sSubSupPr>
              <m:ctrlPr>
                <w:rPr>
                  <w:rFonts w:ascii="Cambria Math" w:eastAsia="Cambria Math" w:hAnsi="Cambria Math"/>
                  <w:i/>
                </w:rPr>
              </m:ctrlPr>
            </m:sSubSupPr>
            <m:e>
              <m:r>
                <w:rPr>
                  <w:rFonts w:ascii="Cambria Math" w:eastAsia="Cambria Math" w:hAnsi="Cambria Math"/>
                </w:rPr>
                <m:t>D</m:t>
              </m:r>
            </m:e>
            <m:sub>
              <m:r>
                <w:rPr>
                  <w:rFonts w:ascii="Cambria Math" w:eastAsia="Cambria Math" w:hAnsi="Cambria Math"/>
                </w:rPr>
                <m:t>2</m:t>
              </m:r>
            </m:sub>
            <m:sup>
              <m:r>
                <w:rPr>
                  <w:rFonts w:ascii="Cambria Math" w:eastAsia="Cambria Math" w:hAnsi="Cambria Math"/>
                </w:rPr>
                <m:t>*</m:t>
              </m:r>
            </m:sup>
          </m:sSubSup>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γ</m:t>
              </m:r>
            </m:e>
            <m:sub>
              <m:r>
                <w:rPr>
                  <w:rFonts w:ascii="Cambria Math" w:eastAsia="Cambria Math" w:hAnsi="Cambria Math"/>
                </w:rPr>
                <m:t>3</m:t>
              </m:r>
            </m:sub>
          </m:sSub>
          <m:sSubSup>
            <m:sSubSupPr>
              <m:ctrlPr>
                <w:rPr>
                  <w:rFonts w:ascii="Cambria Math" w:eastAsia="Cambria Math" w:hAnsi="Cambria Math"/>
                  <w:i/>
                </w:rPr>
              </m:ctrlPr>
            </m:sSubSupPr>
            <m:e>
              <m:r>
                <w:rPr>
                  <w:rFonts w:ascii="Cambria Math" w:eastAsia="Cambria Math" w:hAnsi="Cambria Math"/>
                </w:rPr>
                <m:t>D</m:t>
              </m:r>
            </m:e>
            <m:sub>
              <m:r>
                <w:rPr>
                  <w:rFonts w:ascii="Cambria Math" w:eastAsia="Cambria Math" w:hAnsi="Cambria Math"/>
                </w:rPr>
                <m:t>3</m:t>
              </m:r>
            </m:sub>
            <m:sup>
              <m:r>
                <w:rPr>
                  <w:rFonts w:ascii="Cambria Math" w:eastAsia="Cambria Math" w:hAnsi="Cambria Math"/>
                </w:rPr>
                <m:t>*</m:t>
              </m:r>
            </m:sup>
          </m:sSubSup>
          <m:r>
            <w:rPr>
              <w:rFonts w:ascii="Cambria Math" w:eastAsia="Cambria Math" w:hAnsi="Cambria Math"/>
            </w:rPr>
            <m:t>+</m:t>
          </m:r>
          <m:sSub>
            <m:sSubPr>
              <m:ctrlPr>
                <w:rPr>
                  <w:rFonts w:ascii="Cambria Math" w:eastAsia="Cambria Math" w:hAnsi="Cambria Math"/>
                  <w:i/>
                </w:rPr>
              </m:ctrlPr>
            </m:sSubPr>
            <m:e>
              <m:r>
                <w:rPr>
                  <w:rFonts w:ascii="Cambria Math" w:eastAsia="Cambria Math" w:hAnsi="Cambria Math"/>
                </w:rPr>
                <m:t>ϑ</m:t>
              </m:r>
            </m:e>
            <m:sub>
              <m:r>
                <w:rPr>
                  <w:rFonts w:ascii="Cambria Math" w:eastAsia="Cambria Math" w:hAnsi="Cambria Math"/>
                </w:rPr>
                <m:t>ij</m:t>
              </m:r>
            </m:sub>
          </m:sSub>
          <m:r>
            <w:rPr>
              <w:rFonts w:ascii="Cambria Math" w:eastAsia="Cambria Math" w:hAnsi="Cambria Math"/>
            </w:rPr>
            <m:t xml:space="preserve">               </m:t>
          </m:r>
          <m:r>
            <m:rPr>
              <m:sty m:val="p"/>
            </m:rPr>
            <w:rPr>
              <w:rFonts w:ascii="Cambria Math" w:hAnsi="Cambria Math" w:cs="宋体" w:hint="eastAsia"/>
            </w:rPr>
            <m:t>（</m:t>
          </m:r>
          <m:r>
            <m:rPr>
              <m:sty m:val="p"/>
            </m:rPr>
            <w:rPr>
              <w:rFonts w:ascii="Cambria Math" w:hAnsi="宋体" w:cs="宋体"/>
            </w:rPr>
            <m:t>3.1</m:t>
          </m:r>
          <m:r>
            <m:rPr>
              <m:sty m:val="p"/>
            </m:rPr>
            <w:rPr>
              <w:rFonts w:ascii="Cambria Math" w:hAnsi="Cambria Math" w:cs="宋体" w:hint="eastAsia"/>
            </w:rPr>
            <m:t>）</m:t>
          </m:r>
          <m:r>
            <w:rPr>
              <w:rFonts w:ascii="Cambria Math" w:eastAsia="Cambria Math" w:hAnsi="Cambria Math"/>
            </w:rPr>
            <m:t xml:space="preserve"> </m:t>
          </m:r>
        </m:oMath>
      </m:oMathPara>
    </w:p>
    <w:p w:rsidR="00511951" w:rsidRDefault="00511951" w:rsidP="00511951">
      <w:pPr>
        <w:spacing w:line="480" w:lineRule="exact"/>
        <w:ind w:firstLineChars="200" w:firstLine="480"/>
        <w:rPr>
          <w:rFonts w:ascii="宋体" w:hAnsi="宋体"/>
          <w:sz w:val="24"/>
        </w:rPr>
      </w:pPr>
      <w:r>
        <w:rPr>
          <w:rFonts w:ascii="宋体" w:hAnsi="宋体"/>
          <w:sz w:val="24"/>
        </w:rPr>
        <w:t>当上述方程的系数求出后，我们取</w:t>
      </w:r>
      <w:r w:rsidRPr="0043105B">
        <w:rPr>
          <w:rFonts w:hint="eastAsia"/>
          <w:sz w:val="24"/>
          <w:szCs w:val="32"/>
        </w:rPr>
        <w:t>11</w:t>
      </w:r>
      <w:r>
        <w:rPr>
          <w:rFonts w:ascii="宋体" w:hAnsi="宋体" w:hint="eastAsia"/>
          <w:sz w:val="24"/>
        </w:rPr>
        <w:t>个</w:t>
      </w:r>
      <w:r>
        <w:rPr>
          <w:rFonts w:ascii="宋体" w:hAnsi="宋体"/>
          <w:sz w:val="24"/>
        </w:rPr>
        <w:t>地区哑变量的系数并将其指数化，就可分别得到</w:t>
      </w:r>
      <w:r w:rsidRPr="0043105B">
        <w:rPr>
          <w:rFonts w:hint="eastAsia"/>
          <w:sz w:val="24"/>
          <w:szCs w:val="32"/>
        </w:rPr>
        <w:t>11</w:t>
      </w:r>
      <w:r>
        <w:rPr>
          <w:rFonts w:ascii="宋体" w:hAnsi="宋体" w:hint="eastAsia"/>
          <w:sz w:val="24"/>
        </w:rPr>
        <w:t>个地区的“烟草”基本分类</w:t>
      </w:r>
      <w:r w:rsidRPr="0024668C">
        <w:rPr>
          <w:rFonts w:hint="eastAsia"/>
          <w:sz w:val="24"/>
        </w:rPr>
        <w:t>PPP</w:t>
      </w:r>
      <w:r>
        <w:rPr>
          <w:rFonts w:ascii="宋体" w:hAnsi="宋体" w:hint="eastAsia"/>
          <w:sz w:val="24"/>
        </w:rPr>
        <w:t>，如下式所示：</w:t>
      </w:r>
    </w:p>
    <w:p w:rsidR="00511951" w:rsidRPr="00626387" w:rsidRDefault="00626387" w:rsidP="00511951">
      <w:pPr>
        <w:spacing w:line="480" w:lineRule="exact"/>
        <w:ind w:firstLineChars="200" w:firstLine="420"/>
        <w:rPr>
          <w:rFonts w:ascii="宋体" w:hAnsi="宋体"/>
          <w:sz w:val="24"/>
        </w:rPr>
      </w:pPr>
      <m:oMathPara>
        <m:oMathParaPr>
          <m:jc m:val="right"/>
        </m:oMathParaPr>
        <m:oMath>
          <m:sSub>
            <m:sSubPr>
              <m:ctrlPr>
                <w:rPr>
                  <w:rFonts w:ascii="Cambria Math" w:eastAsia="Cambria Math" w:hAnsi="Cambria Math"/>
                  <w:i/>
                </w:rPr>
              </m:ctrlPr>
            </m:sSubPr>
            <m:e>
              <m:r>
                <w:rPr>
                  <w:rFonts w:ascii="Cambria Math" w:eastAsia="Cambria Math" w:hAnsi="Cambria Math"/>
                </w:rPr>
                <m:t>PPP</m:t>
              </m:r>
            </m:e>
            <m:sub>
              <m:r>
                <w:rPr>
                  <w:rFonts w:ascii="Cambria Math" w:hAnsi="Cambria Math" w:cs="宋体" w:hint="eastAsia"/>
                </w:rPr>
                <m:t>地区</m:t>
              </m:r>
              <m:r>
                <w:rPr>
                  <w:rFonts w:ascii="Cambria Math" w:eastAsia="Cambria Math" w:hAnsi="Cambria Math"/>
                </w:rPr>
                <m:t>1</m:t>
              </m:r>
              <m:r>
                <w:rPr>
                  <w:rFonts w:ascii="Cambria Math" w:hAnsi="Cambria Math" w:cs="宋体" w:hint="eastAsia"/>
                </w:rPr>
                <m:t>，烟草</m:t>
              </m:r>
            </m:sub>
          </m:sSub>
          <m:r>
            <w:rPr>
              <w:rFonts w:ascii="Cambria Math" w:eastAsia="Cambria Math" w:hAnsi="Cambria Math"/>
            </w:rPr>
            <m:t>=</m:t>
          </m:r>
          <m:r>
            <m:rPr>
              <m:sty m:val="p"/>
            </m:rPr>
            <w:rPr>
              <w:rFonts w:ascii="Cambria Math" w:eastAsia="Cambria Math" w:hAnsi="Cambria Math"/>
            </w:rPr>
            <m:t>exp</m:t>
          </m:r>
          <m:d>
            <m:dPr>
              <m:ctrlPr>
                <w:rPr>
                  <w:rFonts w:ascii="Cambria Math" w:eastAsia="Cambria Math" w:hAnsi="Cambria Math"/>
                </w:rPr>
              </m:ctrlPr>
            </m:dPr>
            <m:e>
              <m:acc>
                <m:accPr>
                  <m:ctrlPr>
                    <w:rPr>
                      <w:rFonts w:ascii="Cambria Math" w:eastAsia="Cambria Math" w:hAnsi="Cambria Math"/>
                      <w:i/>
                    </w:rPr>
                  </m:ctrlPr>
                </m:accPr>
                <m:e>
                  <m:sSub>
                    <m:sSubPr>
                      <m:ctrlPr>
                        <w:rPr>
                          <w:rFonts w:ascii="Cambria Math" w:eastAsia="Cambria Math" w:hAnsi="Cambria Math"/>
                          <w:i/>
                        </w:rPr>
                      </m:ctrlPr>
                    </m:sSubPr>
                    <m:e>
                      <m:r>
                        <w:rPr>
                          <w:rFonts w:ascii="Cambria Math" w:eastAsia="Cambria Math" w:hAnsi="Cambria Math"/>
                        </w:rPr>
                        <m:t>α</m:t>
                      </m:r>
                    </m:e>
                    <m:sub>
                      <m:r>
                        <w:rPr>
                          <w:rFonts w:ascii="Cambria Math" w:eastAsia="Cambria Math" w:hAnsi="Cambria Math"/>
                        </w:rPr>
                        <m:t>1</m:t>
                      </m:r>
                    </m:sub>
                  </m:sSub>
                </m:e>
              </m:acc>
            </m:e>
          </m:d>
          <m:r>
            <w:rPr>
              <w:rFonts w:ascii="Cambria Math" w:eastAsia="Cambria Math" w:hAnsi="Cambria Math"/>
            </w:rPr>
            <m:t xml:space="preserve">                                                       </m:t>
          </m:r>
          <m:r>
            <m:rPr>
              <m:sty m:val="p"/>
            </m:rPr>
            <w:rPr>
              <w:rFonts w:ascii="Cambria Math" w:eastAsia="Cambria Math" w:hAnsi="Cambria Math"/>
            </w:rPr>
            <m:t xml:space="preserve"> </m:t>
          </m:r>
          <m:r>
            <m:rPr>
              <m:sty m:val="p"/>
            </m:rPr>
            <w:rPr>
              <w:rFonts w:ascii="Cambria Math" w:hAnsi="Cambria Math" w:cs="宋体" w:hint="eastAsia"/>
            </w:rPr>
            <m:t>（</m:t>
          </m:r>
          <m:r>
            <m:rPr>
              <m:sty m:val="p"/>
            </m:rPr>
            <w:rPr>
              <w:rFonts w:ascii="Cambria Math" w:hAnsi="宋体" w:cs="宋体"/>
            </w:rPr>
            <m:t>3.2</m:t>
          </m:r>
          <m:r>
            <m:rPr>
              <m:sty m:val="p"/>
            </m:rPr>
            <w:rPr>
              <w:rFonts w:ascii="Cambria Math" w:hAnsi="Cambria Math" w:cs="宋体" w:hint="eastAsia"/>
            </w:rPr>
            <m:t>）</m:t>
          </m:r>
        </m:oMath>
      </m:oMathPara>
    </w:p>
    <w:p w:rsidR="00511951" w:rsidRDefault="00511951" w:rsidP="00511951">
      <w:pPr>
        <w:spacing w:line="480" w:lineRule="exact"/>
        <w:ind w:firstLineChars="200" w:firstLine="480"/>
        <w:rPr>
          <w:rFonts w:ascii="宋体" w:hAnsi="宋体"/>
          <w:sz w:val="24"/>
        </w:rPr>
      </w:pPr>
      <w:r>
        <w:rPr>
          <w:rFonts w:ascii="宋体" w:hAnsi="宋体" w:hint="eastAsia"/>
          <w:sz w:val="24"/>
        </w:rPr>
        <w:t>同理，当我们将上述过程重复应用至</w:t>
      </w:r>
      <w:r w:rsidRPr="0043105B">
        <w:rPr>
          <w:rFonts w:hint="eastAsia"/>
          <w:sz w:val="24"/>
          <w:szCs w:val="32"/>
        </w:rPr>
        <w:t>90</w:t>
      </w:r>
      <w:r>
        <w:rPr>
          <w:rFonts w:ascii="宋体" w:hAnsi="宋体" w:hint="eastAsia"/>
          <w:sz w:val="24"/>
        </w:rPr>
        <w:t>个基本分类中后，我们就可得到</w:t>
      </w:r>
      <w:r w:rsidRPr="0043105B">
        <w:rPr>
          <w:rFonts w:hint="eastAsia"/>
          <w:sz w:val="24"/>
          <w:szCs w:val="32"/>
        </w:rPr>
        <w:t>11</w:t>
      </w:r>
      <w:r>
        <w:rPr>
          <w:rFonts w:ascii="宋体" w:hAnsi="宋体" w:hint="eastAsia"/>
          <w:sz w:val="24"/>
        </w:rPr>
        <w:t>个地区各自有关</w:t>
      </w:r>
      <w:r w:rsidRPr="0043105B">
        <w:rPr>
          <w:rFonts w:hint="eastAsia"/>
          <w:sz w:val="24"/>
          <w:szCs w:val="32"/>
        </w:rPr>
        <w:t>90</w:t>
      </w:r>
      <w:r>
        <w:rPr>
          <w:rFonts w:ascii="宋体" w:hAnsi="宋体" w:hint="eastAsia"/>
          <w:sz w:val="24"/>
        </w:rPr>
        <w:t>个基本分类</w:t>
      </w:r>
      <w:r w:rsidRPr="0024668C">
        <w:rPr>
          <w:rFonts w:hint="eastAsia"/>
          <w:sz w:val="24"/>
        </w:rPr>
        <w:t>的</w:t>
      </w:r>
      <w:r w:rsidRPr="0024668C">
        <w:rPr>
          <w:rFonts w:hint="eastAsia"/>
          <w:sz w:val="24"/>
        </w:rPr>
        <w:t>PPP</w:t>
      </w:r>
      <w:r>
        <w:rPr>
          <w:rFonts w:ascii="宋体" w:hAnsi="宋体" w:hint="eastAsia"/>
          <w:sz w:val="24"/>
        </w:rPr>
        <w:t>值。</w:t>
      </w:r>
    </w:p>
    <w:p w:rsidR="00F25100" w:rsidRDefault="00511951" w:rsidP="00404AF0">
      <w:pPr>
        <w:spacing w:line="480" w:lineRule="exact"/>
        <w:ind w:firstLineChars="200" w:firstLine="480"/>
        <w:rPr>
          <w:rFonts w:ascii="宋体" w:hAnsi="宋体"/>
          <w:sz w:val="24"/>
        </w:rPr>
      </w:pPr>
      <w:r>
        <w:rPr>
          <w:rFonts w:ascii="宋体" w:hAnsi="宋体" w:hint="eastAsia"/>
          <w:sz w:val="24"/>
        </w:rPr>
        <w:t>对于上述的</w:t>
      </w:r>
      <w:r w:rsidRPr="0043105B">
        <w:rPr>
          <w:rFonts w:hint="eastAsia"/>
          <w:sz w:val="24"/>
          <w:szCs w:val="32"/>
        </w:rPr>
        <w:t>90</w:t>
      </w:r>
      <w:r>
        <w:rPr>
          <w:rFonts w:ascii="宋体" w:hAnsi="宋体" w:hint="eastAsia"/>
          <w:sz w:val="24"/>
        </w:rPr>
        <w:t>个</w:t>
      </w:r>
      <w:r w:rsidRPr="0024668C">
        <w:rPr>
          <w:rFonts w:hint="eastAsia"/>
          <w:sz w:val="24"/>
        </w:rPr>
        <w:t>CPD</w:t>
      </w:r>
      <w:r>
        <w:rPr>
          <w:rFonts w:ascii="宋体" w:hAnsi="宋体" w:hint="eastAsia"/>
          <w:sz w:val="24"/>
        </w:rPr>
        <w:t>回归方程</w:t>
      </w:r>
      <w:r w:rsidRPr="00051EC3">
        <w:rPr>
          <w:rFonts w:ascii="宋体" w:hAnsi="宋体" w:hint="eastAsia"/>
          <w:sz w:val="24"/>
        </w:rPr>
        <w:t>，本文选取了</w:t>
      </w:r>
      <w:r w:rsidRPr="0024668C">
        <w:rPr>
          <w:rFonts w:hint="eastAsia"/>
          <w:sz w:val="24"/>
        </w:rPr>
        <w:t>R</w:t>
      </w:r>
      <w:r w:rsidRPr="00051EC3">
        <w:rPr>
          <w:rFonts w:ascii="宋体" w:hAnsi="宋体" w:hint="eastAsia"/>
          <w:sz w:val="24"/>
          <w:vertAlign w:val="superscript"/>
        </w:rPr>
        <w:t>2</w:t>
      </w:r>
      <w:r w:rsidRPr="00051EC3">
        <w:rPr>
          <w:rFonts w:ascii="宋体" w:hAnsi="宋体"/>
          <w:sz w:val="24"/>
        </w:rPr>
        <w:t>以判断</w:t>
      </w:r>
      <w:r>
        <w:rPr>
          <w:rFonts w:ascii="宋体" w:hAnsi="宋体" w:hint="eastAsia"/>
          <w:sz w:val="24"/>
        </w:rPr>
        <w:t>其</w:t>
      </w:r>
      <w:r w:rsidRPr="00051EC3">
        <w:rPr>
          <w:rFonts w:ascii="宋体" w:hAnsi="宋体" w:hint="eastAsia"/>
          <w:sz w:val="24"/>
        </w:rPr>
        <w:t>拟合优度；</w:t>
      </w:r>
      <w:r w:rsidR="00404AF0" w:rsidRPr="0043105B">
        <w:rPr>
          <w:rFonts w:hint="eastAsia"/>
          <w:sz w:val="24"/>
          <w:szCs w:val="32"/>
        </w:rPr>
        <w:t>90</w:t>
      </w:r>
      <w:r w:rsidR="00404AF0">
        <w:rPr>
          <w:rFonts w:ascii="宋体" w:hAnsi="宋体" w:hint="eastAsia"/>
          <w:sz w:val="24"/>
        </w:rPr>
        <w:t>个回归方程的</w:t>
      </w:r>
      <w:r w:rsidR="00404AF0" w:rsidRPr="0024668C">
        <w:rPr>
          <w:rFonts w:hint="eastAsia"/>
          <w:sz w:val="24"/>
        </w:rPr>
        <w:t>R</w:t>
      </w:r>
      <w:r w:rsidR="00404AF0" w:rsidRPr="00051EC3">
        <w:rPr>
          <w:rFonts w:ascii="宋体" w:hAnsi="宋体" w:hint="eastAsia"/>
          <w:sz w:val="24"/>
          <w:vertAlign w:val="superscript"/>
        </w:rPr>
        <w:t>2</w:t>
      </w:r>
      <w:r w:rsidR="00404AF0">
        <w:rPr>
          <w:rFonts w:ascii="宋体" w:hAnsi="宋体" w:hint="eastAsia"/>
          <w:sz w:val="24"/>
        </w:rPr>
        <w:t>依次按顺序呈列在表</w:t>
      </w:r>
      <w:r w:rsidR="00404AF0" w:rsidRPr="0043105B">
        <w:rPr>
          <w:rFonts w:hint="eastAsia"/>
          <w:sz w:val="24"/>
          <w:szCs w:val="32"/>
        </w:rPr>
        <w:t>3-</w:t>
      </w:r>
      <w:r w:rsidR="00404AF0" w:rsidRPr="0043105B">
        <w:rPr>
          <w:sz w:val="24"/>
          <w:szCs w:val="32"/>
        </w:rPr>
        <w:t>2</w:t>
      </w:r>
      <w:r w:rsidR="00404AF0">
        <w:rPr>
          <w:rFonts w:ascii="宋体" w:hAnsi="宋体"/>
          <w:sz w:val="24"/>
        </w:rPr>
        <w:t>中。结</w:t>
      </w:r>
      <w:r w:rsidRPr="00051EC3">
        <w:rPr>
          <w:rFonts w:ascii="宋体" w:hAnsi="宋体" w:hint="eastAsia"/>
          <w:sz w:val="24"/>
        </w:rPr>
        <w:t>果显示除有两例回归方程的</w:t>
      </w:r>
      <w:r w:rsidRPr="0024668C">
        <w:rPr>
          <w:rFonts w:hint="eastAsia"/>
          <w:sz w:val="24"/>
        </w:rPr>
        <w:t>R</w:t>
      </w:r>
      <w:r w:rsidRPr="00051EC3">
        <w:rPr>
          <w:rFonts w:ascii="宋体" w:hAnsi="宋体" w:hint="eastAsia"/>
          <w:sz w:val="24"/>
          <w:vertAlign w:val="superscript"/>
        </w:rPr>
        <w:t>2</w:t>
      </w:r>
      <w:r w:rsidRPr="00051EC3">
        <w:rPr>
          <w:rFonts w:ascii="宋体" w:hAnsi="宋体" w:hint="eastAsia"/>
          <w:sz w:val="24"/>
        </w:rPr>
        <w:t>偏低外</w:t>
      </w:r>
      <w:r w:rsidRPr="0043105B">
        <w:rPr>
          <w:rFonts w:hint="eastAsia"/>
          <w:sz w:val="24"/>
          <w:szCs w:val="32"/>
        </w:rPr>
        <w:t>（</w:t>
      </w:r>
      <w:r w:rsidRPr="0043105B">
        <w:rPr>
          <w:rFonts w:hint="eastAsia"/>
          <w:sz w:val="24"/>
          <w:szCs w:val="32"/>
        </w:rPr>
        <w:t>0.</w:t>
      </w:r>
      <w:r w:rsidRPr="0043105B">
        <w:rPr>
          <w:sz w:val="24"/>
          <w:szCs w:val="32"/>
        </w:rPr>
        <w:t>560</w:t>
      </w:r>
      <w:r w:rsidRPr="0043105B">
        <w:rPr>
          <w:sz w:val="24"/>
          <w:szCs w:val="32"/>
        </w:rPr>
        <w:t>，</w:t>
      </w:r>
      <w:r w:rsidRPr="0043105B">
        <w:rPr>
          <w:rFonts w:hint="eastAsia"/>
          <w:sz w:val="24"/>
          <w:szCs w:val="32"/>
        </w:rPr>
        <w:t>0.</w:t>
      </w:r>
      <w:r w:rsidRPr="0043105B">
        <w:rPr>
          <w:sz w:val="24"/>
          <w:szCs w:val="32"/>
        </w:rPr>
        <w:t>662</w:t>
      </w:r>
      <w:r w:rsidRPr="0043105B">
        <w:rPr>
          <w:rFonts w:hint="eastAsia"/>
          <w:sz w:val="24"/>
          <w:szCs w:val="32"/>
        </w:rPr>
        <w:t>）</w:t>
      </w:r>
      <w:r w:rsidRPr="00051EC3">
        <w:rPr>
          <w:rFonts w:ascii="宋体" w:hAnsi="宋体" w:hint="eastAsia"/>
          <w:sz w:val="24"/>
        </w:rPr>
        <w:t>，余下回归方程的自变量均能对因变量的变动起到</w:t>
      </w:r>
      <w:r w:rsidRPr="0043105B">
        <w:rPr>
          <w:rFonts w:hint="eastAsia"/>
          <w:sz w:val="24"/>
          <w:szCs w:val="32"/>
        </w:rPr>
        <w:t>95%</w:t>
      </w:r>
      <w:r w:rsidRPr="00051EC3">
        <w:rPr>
          <w:rFonts w:ascii="宋体" w:hAnsi="宋体" w:hint="eastAsia"/>
          <w:sz w:val="24"/>
        </w:rPr>
        <w:t>以上的解释作用，这表明</w:t>
      </w:r>
      <w:r w:rsidRPr="0043105B">
        <w:rPr>
          <w:rFonts w:hint="eastAsia"/>
          <w:sz w:val="24"/>
          <w:szCs w:val="32"/>
        </w:rPr>
        <w:t>97.</w:t>
      </w:r>
      <w:r w:rsidRPr="0043105B">
        <w:rPr>
          <w:sz w:val="24"/>
          <w:szCs w:val="32"/>
        </w:rPr>
        <w:t>7%</w:t>
      </w:r>
      <w:r w:rsidRPr="00051EC3">
        <w:rPr>
          <w:rFonts w:ascii="宋体" w:hAnsi="宋体"/>
          <w:sz w:val="24"/>
        </w:rPr>
        <w:t>的回归方程对观测值的拟合优度表现佳</w:t>
      </w:r>
      <w:r w:rsidRPr="00051EC3">
        <w:rPr>
          <w:rFonts w:ascii="宋体" w:hAnsi="宋体" w:hint="eastAsia"/>
          <w:sz w:val="24"/>
        </w:rPr>
        <w:t>。</w:t>
      </w:r>
    </w:p>
    <w:p w:rsidR="00404AF0" w:rsidRDefault="00404AF0" w:rsidP="00404AF0">
      <w:pPr>
        <w:spacing w:line="480" w:lineRule="exact"/>
        <w:ind w:firstLineChars="200" w:firstLine="480"/>
        <w:rPr>
          <w:rFonts w:ascii="宋体" w:hAnsi="宋体"/>
          <w:sz w:val="24"/>
        </w:rPr>
      </w:pPr>
    </w:p>
    <w:p w:rsidR="00404AF0" w:rsidRPr="005851DB" w:rsidRDefault="00404AF0" w:rsidP="00404AF0">
      <w:pPr>
        <w:ind w:right="1050" w:firstLineChars="100" w:firstLine="210"/>
        <w:jc w:val="center"/>
        <w:rPr>
          <w:rFonts w:ascii="等线" w:hAnsi="等线"/>
          <w:color w:val="000000"/>
          <w:szCs w:val="21"/>
        </w:rPr>
      </w:pPr>
      <w:r w:rsidRPr="005851DB">
        <w:rPr>
          <w:rFonts w:ascii="等线" w:hAnsi="等线" w:hint="eastAsia"/>
          <w:color w:val="000000"/>
          <w:szCs w:val="21"/>
        </w:rPr>
        <w:t>表</w:t>
      </w:r>
      <w:r w:rsidRPr="005851DB">
        <w:rPr>
          <w:color w:val="000000"/>
          <w:szCs w:val="21"/>
        </w:rPr>
        <w:t>3-2</w:t>
      </w:r>
      <w:r w:rsidRPr="005851DB">
        <w:rPr>
          <w:rFonts w:ascii="等线" w:hAnsi="等线"/>
          <w:color w:val="000000"/>
          <w:szCs w:val="21"/>
        </w:rPr>
        <w:t xml:space="preserve">  </w:t>
      </w:r>
      <w:r w:rsidRPr="0043105B">
        <w:rPr>
          <w:sz w:val="24"/>
          <w:szCs w:val="32"/>
        </w:rPr>
        <w:t>OLS</w:t>
      </w:r>
      <w:r w:rsidRPr="00404AF0">
        <w:rPr>
          <w:rFonts w:ascii="宋体" w:hAnsi="宋体" w:cs="宋体" w:hint="eastAsia"/>
          <w:color w:val="000000"/>
          <w:kern w:val="0"/>
          <w:szCs w:val="21"/>
        </w:rPr>
        <w:t>回归R</w:t>
      </w:r>
      <w:r w:rsidRPr="00404AF0">
        <w:rPr>
          <w:rFonts w:ascii="宋体" w:hAnsi="宋体" w:cs="宋体" w:hint="eastAsia"/>
          <w:color w:val="000000"/>
          <w:kern w:val="0"/>
          <w:szCs w:val="21"/>
          <w:vertAlign w:val="superscript"/>
        </w:rPr>
        <w:t>2</w:t>
      </w:r>
      <w:r w:rsidRPr="00404AF0">
        <w:rPr>
          <w:rFonts w:ascii="宋体" w:hAnsi="宋体" w:cs="宋体" w:hint="eastAsia"/>
          <w:color w:val="000000"/>
          <w:kern w:val="0"/>
          <w:szCs w:val="21"/>
        </w:rPr>
        <w:t>统计表</w:t>
      </w:r>
    </w:p>
    <w:tbl>
      <w:tblPr>
        <w:tblW w:w="8505" w:type="dxa"/>
        <w:jc w:val="center"/>
        <w:tblBorders>
          <w:top w:val="single" w:sz="12" w:space="0" w:color="auto"/>
          <w:bottom w:val="single" w:sz="12" w:space="0" w:color="auto"/>
        </w:tblBorders>
        <w:tblLayout w:type="fixed"/>
        <w:tblLook w:val="04A0" w:firstRow="1" w:lastRow="0" w:firstColumn="1" w:lastColumn="0" w:noHBand="0" w:noVBand="1"/>
      </w:tblPr>
      <w:tblGrid>
        <w:gridCol w:w="851"/>
        <w:gridCol w:w="850"/>
        <w:gridCol w:w="851"/>
        <w:gridCol w:w="850"/>
        <w:gridCol w:w="851"/>
        <w:gridCol w:w="884"/>
        <w:gridCol w:w="817"/>
        <w:gridCol w:w="850"/>
        <w:gridCol w:w="851"/>
        <w:gridCol w:w="850"/>
      </w:tblGrid>
      <w:tr w:rsidR="00C66BE7" w:rsidTr="005851DB">
        <w:trPr>
          <w:trHeight w:val="200"/>
          <w:jc w:val="center"/>
        </w:trPr>
        <w:tc>
          <w:tcPr>
            <w:tcW w:w="851" w:type="dxa"/>
            <w:tcBorders>
              <w:top w:val="single" w:sz="12" w:space="0" w:color="auto"/>
              <w:bottom w:val="nil"/>
            </w:tcBorders>
            <w:shd w:val="clear" w:color="auto" w:fill="auto"/>
            <w:vAlign w:val="bottom"/>
          </w:tcPr>
          <w:p w:rsidR="00404AF0" w:rsidRPr="005851DB" w:rsidRDefault="00404AF0" w:rsidP="005851DB">
            <w:pPr>
              <w:autoSpaceDE w:val="0"/>
              <w:autoSpaceDN w:val="0"/>
              <w:adjustRightInd w:val="0"/>
              <w:jc w:val="left"/>
              <w:rPr>
                <w:rFonts w:ascii="等线" w:hAnsi="等线" w:cs="Arial"/>
                <w:szCs w:val="21"/>
              </w:rPr>
            </w:pPr>
            <w:r w:rsidRPr="005851DB">
              <w:rPr>
                <w:rFonts w:ascii="宋体" w:hAnsi="宋体" w:cs="宋体" w:hint="eastAsia"/>
                <w:color w:val="000000"/>
                <w:kern w:val="0"/>
                <w:szCs w:val="21"/>
              </w:rPr>
              <w:t xml:space="preserve">0.996 </w:t>
            </w:r>
          </w:p>
        </w:tc>
        <w:tc>
          <w:tcPr>
            <w:tcW w:w="850" w:type="dxa"/>
            <w:tcBorders>
              <w:top w:val="single" w:sz="12" w:space="0" w:color="auto"/>
              <w:bottom w:val="nil"/>
            </w:tcBorders>
            <w:shd w:val="clear" w:color="auto" w:fill="auto"/>
            <w:vAlign w:val="bottom"/>
          </w:tcPr>
          <w:p w:rsidR="00404AF0" w:rsidRPr="005851DB" w:rsidRDefault="00404AF0" w:rsidP="005851DB">
            <w:pPr>
              <w:autoSpaceDE w:val="0"/>
              <w:autoSpaceDN w:val="0"/>
              <w:adjustRightInd w:val="0"/>
              <w:jc w:val="left"/>
              <w:rPr>
                <w:rFonts w:ascii="等线" w:hAnsi="等线" w:cs="Arial"/>
                <w:szCs w:val="21"/>
              </w:rPr>
            </w:pPr>
            <w:r w:rsidRPr="005851DB">
              <w:rPr>
                <w:rFonts w:ascii="宋体" w:hAnsi="宋体" w:cs="宋体" w:hint="eastAsia"/>
                <w:color w:val="000000"/>
                <w:kern w:val="0"/>
                <w:szCs w:val="21"/>
              </w:rPr>
              <w:t xml:space="preserve">1.000 </w:t>
            </w:r>
          </w:p>
        </w:tc>
        <w:tc>
          <w:tcPr>
            <w:tcW w:w="851" w:type="dxa"/>
            <w:tcBorders>
              <w:top w:val="single" w:sz="12" w:space="0" w:color="auto"/>
              <w:bottom w:val="nil"/>
            </w:tcBorders>
            <w:shd w:val="clear" w:color="auto" w:fill="auto"/>
            <w:vAlign w:val="bottom"/>
          </w:tcPr>
          <w:p w:rsidR="00404AF0" w:rsidRPr="005851DB" w:rsidRDefault="00404AF0" w:rsidP="005851DB">
            <w:pPr>
              <w:autoSpaceDE w:val="0"/>
              <w:autoSpaceDN w:val="0"/>
              <w:adjustRightInd w:val="0"/>
              <w:jc w:val="left"/>
              <w:rPr>
                <w:rFonts w:ascii="等线" w:hAnsi="等线" w:cs="Arial"/>
                <w:szCs w:val="21"/>
              </w:rPr>
            </w:pPr>
            <w:r w:rsidRPr="005851DB">
              <w:rPr>
                <w:rFonts w:ascii="宋体" w:hAnsi="宋体" w:cs="宋体" w:hint="eastAsia"/>
                <w:color w:val="000000"/>
                <w:kern w:val="0"/>
                <w:szCs w:val="21"/>
              </w:rPr>
              <w:t xml:space="preserve">0.859 </w:t>
            </w:r>
          </w:p>
        </w:tc>
        <w:tc>
          <w:tcPr>
            <w:tcW w:w="850" w:type="dxa"/>
            <w:tcBorders>
              <w:top w:val="single" w:sz="12" w:space="0" w:color="auto"/>
              <w:bottom w:val="nil"/>
            </w:tcBorders>
            <w:shd w:val="clear" w:color="auto" w:fill="auto"/>
            <w:vAlign w:val="bottom"/>
          </w:tcPr>
          <w:p w:rsidR="00404AF0" w:rsidRPr="005851DB" w:rsidRDefault="00404AF0" w:rsidP="005851DB">
            <w:pPr>
              <w:autoSpaceDE w:val="0"/>
              <w:autoSpaceDN w:val="0"/>
              <w:adjustRightInd w:val="0"/>
              <w:jc w:val="left"/>
              <w:rPr>
                <w:rFonts w:ascii="等线" w:hAnsi="等线" w:cs="Arial"/>
                <w:szCs w:val="21"/>
              </w:rPr>
            </w:pPr>
            <w:r w:rsidRPr="005851DB">
              <w:rPr>
                <w:rFonts w:ascii="宋体" w:hAnsi="宋体" w:cs="宋体" w:hint="eastAsia"/>
                <w:color w:val="000000"/>
                <w:kern w:val="0"/>
                <w:szCs w:val="21"/>
              </w:rPr>
              <w:t xml:space="preserve">0.994 </w:t>
            </w:r>
          </w:p>
        </w:tc>
        <w:tc>
          <w:tcPr>
            <w:tcW w:w="851" w:type="dxa"/>
            <w:tcBorders>
              <w:top w:val="single" w:sz="12" w:space="0" w:color="auto"/>
              <w:bottom w:val="nil"/>
            </w:tcBorders>
            <w:shd w:val="clear" w:color="auto" w:fill="auto"/>
            <w:vAlign w:val="bottom"/>
          </w:tcPr>
          <w:p w:rsidR="00404AF0" w:rsidRPr="005851DB" w:rsidRDefault="00404AF0" w:rsidP="005851DB">
            <w:pPr>
              <w:autoSpaceDE w:val="0"/>
              <w:autoSpaceDN w:val="0"/>
              <w:adjustRightInd w:val="0"/>
              <w:jc w:val="left"/>
              <w:rPr>
                <w:rFonts w:ascii="等线" w:hAnsi="等线" w:cs="Arial"/>
                <w:szCs w:val="21"/>
              </w:rPr>
            </w:pPr>
            <w:r w:rsidRPr="005851DB">
              <w:rPr>
                <w:rFonts w:ascii="宋体" w:hAnsi="宋体" w:cs="宋体" w:hint="eastAsia"/>
                <w:color w:val="000000"/>
                <w:kern w:val="0"/>
                <w:szCs w:val="21"/>
              </w:rPr>
              <w:t xml:space="preserve">0.998 </w:t>
            </w:r>
          </w:p>
        </w:tc>
        <w:tc>
          <w:tcPr>
            <w:tcW w:w="884" w:type="dxa"/>
            <w:tcBorders>
              <w:top w:val="single" w:sz="12" w:space="0" w:color="auto"/>
              <w:bottom w:val="nil"/>
            </w:tcBorders>
            <w:shd w:val="clear" w:color="auto" w:fill="auto"/>
            <w:vAlign w:val="bottom"/>
          </w:tcPr>
          <w:p w:rsidR="00404AF0" w:rsidRPr="005851DB" w:rsidRDefault="00404AF0" w:rsidP="005851DB">
            <w:pPr>
              <w:autoSpaceDE w:val="0"/>
              <w:autoSpaceDN w:val="0"/>
              <w:adjustRightInd w:val="0"/>
              <w:jc w:val="left"/>
              <w:rPr>
                <w:rFonts w:ascii="等线" w:hAnsi="等线" w:cs="Arial"/>
                <w:szCs w:val="21"/>
              </w:rPr>
            </w:pPr>
            <w:r w:rsidRPr="005851DB">
              <w:rPr>
                <w:rFonts w:ascii="宋体" w:hAnsi="宋体" w:cs="宋体" w:hint="eastAsia"/>
                <w:color w:val="000000"/>
                <w:kern w:val="0"/>
                <w:szCs w:val="21"/>
              </w:rPr>
              <w:t xml:space="preserve">0.979 </w:t>
            </w:r>
          </w:p>
        </w:tc>
        <w:tc>
          <w:tcPr>
            <w:tcW w:w="817" w:type="dxa"/>
            <w:tcBorders>
              <w:top w:val="single" w:sz="12" w:space="0" w:color="auto"/>
              <w:bottom w:val="nil"/>
            </w:tcBorders>
            <w:shd w:val="clear" w:color="auto" w:fill="auto"/>
            <w:vAlign w:val="bottom"/>
          </w:tcPr>
          <w:p w:rsidR="00404AF0" w:rsidRPr="005851DB" w:rsidRDefault="00404AF0" w:rsidP="005851DB">
            <w:pPr>
              <w:autoSpaceDE w:val="0"/>
              <w:autoSpaceDN w:val="0"/>
              <w:adjustRightInd w:val="0"/>
              <w:jc w:val="left"/>
              <w:rPr>
                <w:rFonts w:ascii="等线" w:hAnsi="等线" w:cs="Arial"/>
                <w:szCs w:val="21"/>
              </w:rPr>
            </w:pPr>
            <w:r w:rsidRPr="005851DB">
              <w:rPr>
                <w:rFonts w:ascii="宋体" w:hAnsi="宋体" w:cs="宋体" w:hint="eastAsia"/>
                <w:color w:val="000000"/>
                <w:kern w:val="0"/>
                <w:szCs w:val="21"/>
              </w:rPr>
              <w:t xml:space="preserve">0.888 </w:t>
            </w:r>
          </w:p>
        </w:tc>
        <w:tc>
          <w:tcPr>
            <w:tcW w:w="850" w:type="dxa"/>
            <w:tcBorders>
              <w:top w:val="single" w:sz="12" w:space="0" w:color="auto"/>
              <w:bottom w:val="nil"/>
            </w:tcBorders>
            <w:shd w:val="clear" w:color="auto" w:fill="auto"/>
            <w:vAlign w:val="bottom"/>
          </w:tcPr>
          <w:p w:rsidR="00404AF0" w:rsidRPr="005851DB" w:rsidRDefault="00404AF0" w:rsidP="005851DB">
            <w:pPr>
              <w:autoSpaceDE w:val="0"/>
              <w:autoSpaceDN w:val="0"/>
              <w:adjustRightInd w:val="0"/>
              <w:jc w:val="left"/>
              <w:rPr>
                <w:rFonts w:ascii="等线" w:hAnsi="等线" w:cs="Arial"/>
                <w:szCs w:val="21"/>
              </w:rPr>
            </w:pPr>
            <w:r w:rsidRPr="005851DB">
              <w:rPr>
                <w:rFonts w:ascii="宋体" w:hAnsi="宋体" w:cs="宋体" w:hint="eastAsia"/>
                <w:color w:val="000000"/>
                <w:kern w:val="0"/>
                <w:szCs w:val="21"/>
              </w:rPr>
              <w:t xml:space="preserve">0.993 </w:t>
            </w:r>
          </w:p>
        </w:tc>
        <w:tc>
          <w:tcPr>
            <w:tcW w:w="851" w:type="dxa"/>
            <w:tcBorders>
              <w:top w:val="single" w:sz="12" w:space="0" w:color="auto"/>
              <w:bottom w:val="nil"/>
            </w:tcBorders>
            <w:shd w:val="clear" w:color="auto" w:fill="auto"/>
            <w:vAlign w:val="bottom"/>
          </w:tcPr>
          <w:p w:rsidR="00404AF0" w:rsidRPr="005851DB" w:rsidRDefault="00404AF0" w:rsidP="005851DB">
            <w:pPr>
              <w:autoSpaceDE w:val="0"/>
              <w:autoSpaceDN w:val="0"/>
              <w:adjustRightInd w:val="0"/>
              <w:jc w:val="left"/>
              <w:rPr>
                <w:rFonts w:ascii="等线" w:hAnsi="等线" w:cs="Arial"/>
                <w:szCs w:val="21"/>
              </w:rPr>
            </w:pPr>
            <w:r w:rsidRPr="005851DB">
              <w:rPr>
                <w:rFonts w:ascii="宋体" w:hAnsi="宋体" w:cs="宋体" w:hint="eastAsia"/>
                <w:color w:val="000000"/>
                <w:kern w:val="0"/>
                <w:szCs w:val="21"/>
              </w:rPr>
              <w:t xml:space="preserve">0.997 </w:t>
            </w:r>
          </w:p>
        </w:tc>
        <w:tc>
          <w:tcPr>
            <w:tcW w:w="850" w:type="dxa"/>
            <w:tcBorders>
              <w:top w:val="single" w:sz="12" w:space="0" w:color="auto"/>
              <w:bottom w:val="nil"/>
            </w:tcBorders>
            <w:shd w:val="clear" w:color="auto" w:fill="auto"/>
            <w:vAlign w:val="bottom"/>
          </w:tcPr>
          <w:p w:rsidR="00404AF0" w:rsidRPr="005851DB" w:rsidRDefault="00404AF0" w:rsidP="005851DB">
            <w:pPr>
              <w:autoSpaceDE w:val="0"/>
              <w:autoSpaceDN w:val="0"/>
              <w:adjustRightInd w:val="0"/>
              <w:jc w:val="left"/>
              <w:rPr>
                <w:rFonts w:ascii="等线" w:hAnsi="等线" w:cs="Arial"/>
                <w:szCs w:val="21"/>
              </w:rPr>
            </w:pPr>
            <w:r w:rsidRPr="005851DB">
              <w:rPr>
                <w:rFonts w:ascii="宋体" w:hAnsi="宋体" w:cs="宋体" w:hint="eastAsia"/>
                <w:color w:val="000000"/>
                <w:kern w:val="0"/>
                <w:szCs w:val="21"/>
              </w:rPr>
              <w:t xml:space="preserve">0.973 </w:t>
            </w:r>
          </w:p>
        </w:tc>
      </w:tr>
      <w:tr w:rsidR="00C66BE7" w:rsidTr="005851DB">
        <w:trPr>
          <w:trHeight w:val="200"/>
          <w:jc w:val="center"/>
        </w:trPr>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0.978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0.984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0.975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0.998 </w:t>
            </w:r>
          </w:p>
        </w:tc>
        <w:tc>
          <w:tcPr>
            <w:tcW w:w="884"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17"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0.858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0.984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0.997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0.985 </w:t>
            </w:r>
          </w:p>
        </w:tc>
      </w:tr>
      <w:tr w:rsidR="00C66BE7" w:rsidTr="005851DB">
        <w:trPr>
          <w:trHeight w:val="200"/>
          <w:jc w:val="center"/>
        </w:trPr>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0.996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0.992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0.995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0.976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0.991 </w:t>
            </w:r>
          </w:p>
        </w:tc>
        <w:tc>
          <w:tcPr>
            <w:tcW w:w="884"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0.994 </w:t>
            </w:r>
          </w:p>
        </w:tc>
        <w:tc>
          <w:tcPr>
            <w:tcW w:w="817"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0.992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0.989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0.994 </w:t>
            </w:r>
          </w:p>
        </w:tc>
      </w:tr>
      <w:tr w:rsidR="00C66BE7" w:rsidTr="005851DB">
        <w:trPr>
          <w:trHeight w:val="200"/>
          <w:jc w:val="center"/>
        </w:trPr>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0.995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0.994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0.990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0.996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84"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0.978 </w:t>
            </w:r>
          </w:p>
        </w:tc>
        <w:tc>
          <w:tcPr>
            <w:tcW w:w="817"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0.877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0.998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0.989 </w:t>
            </w:r>
          </w:p>
        </w:tc>
      </w:tr>
      <w:tr w:rsidR="00C66BE7" w:rsidTr="005851DB">
        <w:trPr>
          <w:trHeight w:val="200"/>
          <w:jc w:val="center"/>
        </w:trPr>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0.990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0.662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0.998 </w:t>
            </w:r>
          </w:p>
        </w:tc>
        <w:tc>
          <w:tcPr>
            <w:tcW w:w="884"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17"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0.998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0.992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0.824 </w:t>
            </w:r>
          </w:p>
        </w:tc>
      </w:tr>
      <w:tr w:rsidR="00C66BE7" w:rsidTr="005851DB">
        <w:trPr>
          <w:trHeight w:val="200"/>
          <w:jc w:val="center"/>
        </w:trPr>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0.998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0.997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0.996 </w:t>
            </w:r>
          </w:p>
        </w:tc>
        <w:tc>
          <w:tcPr>
            <w:tcW w:w="884"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0.997 </w:t>
            </w:r>
          </w:p>
        </w:tc>
        <w:tc>
          <w:tcPr>
            <w:tcW w:w="817"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0.560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0.952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0.965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0.993 </w:t>
            </w:r>
          </w:p>
        </w:tc>
      </w:tr>
      <w:tr w:rsidR="00C66BE7" w:rsidTr="005851DB">
        <w:trPr>
          <w:trHeight w:val="200"/>
          <w:jc w:val="center"/>
        </w:trPr>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0.995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c>
          <w:tcPr>
            <w:tcW w:w="884"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17"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0.995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0.996 </w:t>
            </w:r>
          </w:p>
        </w:tc>
      </w:tr>
      <w:tr w:rsidR="00C66BE7" w:rsidTr="005851DB">
        <w:trPr>
          <w:trHeight w:val="200"/>
          <w:jc w:val="center"/>
        </w:trPr>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0.998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0.997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0.998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0.998 </w:t>
            </w:r>
          </w:p>
        </w:tc>
        <w:tc>
          <w:tcPr>
            <w:tcW w:w="884"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0.996 </w:t>
            </w:r>
          </w:p>
        </w:tc>
        <w:tc>
          <w:tcPr>
            <w:tcW w:w="817"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1"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0.977 </w:t>
            </w:r>
          </w:p>
        </w:tc>
        <w:tc>
          <w:tcPr>
            <w:tcW w:w="850" w:type="dxa"/>
            <w:tcBorders>
              <w:top w:val="nil"/>
              <w:bottom w:val="nil"/>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r>
      <w:tr w:rsidR="00C66BE7" w:rsidTr="005851DB">
        <w:trPr>
          <w:trHeight w:val="200"/>
          <w:jc w:val="center"/>
        </w:trPr>
        <w:tc>
          <w:tcPr>
            <w:tcW w:w="851" w:type="dxa"/>
            <w:tcBorders>
              <w:top w:val="nil"/>
              <w:bottom w:val="single" w:sz="12" w:space="0" w:color="auto"/>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0" w:type="dxa"/>
            <w:tcBorders>
              <w:top w:val="nil"/>
              <w:bottom w:val="single" w:sz="12" w:space="0" w:color="auto"/>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1" w:type="dxa"/>
            <w:tcBorders>
              <w:top w:val="nil"/>
              <w:bottom w:val="single" w:sz="12" w:space="0" w:color="auto"/>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0.994 </w:t>
            </w:r>
          </w:p>
        </w:tc>
        <w:tc>
          <w:tcPr>
            <w:tcW w:w="850" w:type="dxa"/>
            <w:tcBorders>
              <w:top w:val="nil"/>
              <w:bottom w:val="single" w:sz="12" w:space="0" w:color="auto"/>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0.996 </w:t>
            </w:r>
          </w:p>
        </w:tc>
        <w:tc>
          <w:tcPr>
            <w:tcW w:w="851" w:type="dxa"/>
            <w:tcBorders>
              <w:top w:val="nil"/>
              <w:bottom w:val="single" w:sz="12" w:space="0" w:color="auto"/>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84" w:type="dxa"/>
            <w:tcBorders>
              <w:top w:val="nil"/>
              <w:bottom w:val="single" w:sz="12" w:space="0" w:color="auto"/>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0.995 </w:t>
            </w:r>
          </w:p>
        </w:tc>
        <w:tc>
          <w:tcPr>
            <w:tcW w:w="817" w:type="dxa"/>
            <w:tcBorders>
              <w:top w:val="nil"/>
              <w:bottom w:val="single" w:sz="12" w:space="0" w:color="auto"/>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0.995 </w:t>
            </w:r>
          </w:p>
        </w:tc>
        <w:tc>
          <w:tcPr>
            <w:tcW w:w="850" w:type="dxa"/>
            <w:tcBorders>
              <w:top w:val="nil"/>
              <w:bottom w:val="single" w:sz="12" w:space="0" w:color="auto"/>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c>
          <w:tcPr>
            <w:tcW w:w="851" w:type="dxa"/>
            <w:tcBorders>
              <w:top w:val="nil"/>
              <w:bottom w:val="single" w:sz="12" w:space="0" w:color="auto"/>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0.998 </w:t>
            </w:r>
          </w:p>
        </w:tc>
        <w:tc>
          <w:tcPr>
            <w:tcW w:w="850" w:type="dxa"/>
            <w:tcBorders>
              <w:top w:val="nil"/>
              <w:bottom w:val="single" w:sz="12" w:space="0" w:color="auto"/>
            </w:tcBorders>
            <w:shd w:val="clear" w:color="auto" w:fill="auto"/>
            <w:vAlign w:val="bottom"/>
          </w:tcPr>
          <w:p w:rsidR="00404AF0" w:rsidRPr="005851DB" w:rsidRDefault="00404AF0"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0.999 </w:t>
            </w:r>
          </w:p>
        </w:tc>
      </w:tr>
    </w:tbl>
    <w:p w:rsidR="00511951" w:rsidRDefault="00511951" w:rsidP="00511951">
      <w:pPr>
        <w:spacing w:line="480" w:lineRule="exact"/>
        <w:ind w:firstLineChars="200" w:firstLine="480"/>
        <w:rPr>
          <w:rFonts w:ascii="宋体" w:hAnsi="宋体"/>
          <w:sz w:val="24"/>
        </w:rPr>
      </w:pPr>
      <w:r w:rsidRPr="00051EC3">
        <w:rPr>
          <w:rFonts w:ascii="宋体" w:hAnsi="宋体"/>
          <w:sz w:val="24"/>
        </w:rPr>
        <w:t>在该步骤之后，</w:t>
      </w:r>
      <w:r w:rsidRPr="0043105B">
        <w:rPr>
          <w:rFonts w:hint="eastAsia"/>
          <w:sz w:val="24"/>
          <w:szCs w:val="32"/>
        </w:rPr>
        <w:t>11</w:t>
      </w:r>
      <w:r w:rsidRPr="00051EC3">
        <w:rPr>
          <w:rFonts w:ascii="宋体" w:hAnsi="宋体" w:hint="eastAsia"/>
          <w:sz w:val="24"/>
        </w:rPr>
        <w:t>个地区将分别得到</w:t>
      </w:r>
      <w:r>
        <w:rPr>
          <w:rFonts w:ascii="宋体" w:hAnsi="宋体" w:hint="eastAsia"/>
          <w:sz w:val="24"/>
        </w:rPr>
        <w:t>各自的</w:t>
      </w:r>
      <w:r w:rsidRPr="0043105B">
        <w:rPr>
          <w:rFonts w:hint="eastAsia"/>
          <w:sz w:val="24"/>
          <w:szCs w:val="32"/>
        </w:rPr>
        <w:t>90</w:t>
      </w:r>
      <w:r w:rsidRPr="00051EC3">
        <w:rPr>
          <w:rFonts w:ascii="宋体" w:hAnsi="宋体" w:hint="eastAsia"/>
          <w:sz w:val="24"/>
        </w:rPr>
        <w:t>个基本分类</w:t>
      </w:r>
      <w:r w:rsidRPr="0024668C">
        <w:rPr>
          <w:rFonts w:hint="eastAsia"/>
          <w:sz w:val="24"/>
        </w:rPr>
        <w:t>PPP</w:t>
      </w:r>
      <w:r w:rsidRPr="00051EC3">
        <w:rPr>
          <w:rFonts w:ascii="宋体" w:hAnsi="宋体" w:hint="eastAsia"/>
          <w:sz w:val="24"/>
        </w:rPr>
        <w:t>。对于基本</w:t>
      </w:r>
      <w:r w:rsidRPr="00051EC3">
        <w:rPr>
          <w:rFonts w:ascii="宋体" w:hAnsi="宋体" w:hint="eastAsia"/>
          <w:sz w:val="24"/>
        </w:rPr>
        <w:lastRenderedPageBreak/>
        <w:t>分类以上</w:t>
      </w:r>
      <w:r w:rsidRPr="0024668C">
        <w:rPr>
          <w:rFonts w:hint="eastAsia"/>
          <w:sz w:val="24"/>
        </w:rPr>
        <w:t>PPP</w:t>
      </w:r>
      <w:r w:rsidRPr="00051EC3">
        <w:rPr>
          <w:rFonts w:ascii="宋体" w:hAnsi="宋体" w:hint="eastAsia"/>
          <w:sz w:val="24"/>
        </w:rPr>
        <w:t>的计算，本文采用的</w:t>
      </w:r>
      <w:r w:rsidRPr="0024668C">
        <w:rPr>
          <w:rFonts w:hint="eastAsia"/>
          <w:sz w:val="24"/>
        </w:rPr>
        <w:t>GEKS</w:t>
      </w:r>
      <w:r w:rsidRPr="00051EC3">
        <w:rPr>
          <w:rFonts w:ascii="宋体" w:hAnsi="宋体" w:hint="eastAsia"/>
          <w:sz w:val="24"/>
        </w:rPr>
        <w:t>法将从基本分类</w:t>
      </w:r>
      <w:r w:rsidRPr="0043105B">
        <w:rPr>
          <w:rFonts w:hint="eastAsia"/>
          <w:sz w:val="24"/>
          <w:szCs w:val="32"/>
        </w:rPr>
        <w:t>PPP</w:t>
      </w:r>
      <w:r w:rsidRPr="00051EC3">
        <w:rPr>
          <w:rFonts w:ascii="宋体" w:hAnsi="宋体"/>
          <w:sz w:val="24"/>
        </w:rPr>
        <w:t>的基础上</w:t>
      </w:r>
      <w:r w:rsidRPr="00051EC3">
        <w:rPr>
          <w:rFonts w:ascii="宋体" w:hAnsi="宋体" w:hint="eastAsia"/>
          <w:sz w:val="24"/>
        </w:rPr>
        <w:t>向上整合。</w:t>
      </w:r>
      <w:r w:rsidRPr="00051EC3">
        <w:rPr>
          <w:rFonts w:ascii="宋体" w:hAnsi="宋体"/>
          <w:sz w:val="24"/>
        </w:rPr>
        <w:t>以</w:t>
      </w:r>
      <w:r w:rsidRPr="0043105B">
        <w:rPr>
          <w:sz w:val="24"/>
          <w:szCs w:val="32"/>
        </w:rPr>
        <w:t>K</w:t>
      </w:r>
      <w:r w:rsidRPr="00051EC3">
        <w:rPr>
          <w:rFonts w:ascii="宋体" w:hAnsi="宋体"/>
          <w:sz w:val="24"/>
        </w:rPr>
        <w:t>地区为例，该地区的基本分类以上</w:t>
      </w:r>
      <w:r w:rsidRPr="0024668C">
        <w:rPr>
          <w:sz w:val="24"/>
        </w:rPr>
        <w:t>PPP</w:t>
      </w:r>
      <w:r w:rsidRPr="00051EC3">
        <w:rPr>
          <w:rFonts w:ascii="宋体" w:hAnsi="宋体"/>
          <w:sz w:val="24"/>
        </w:rPr>
        <w:t>等于</w:t>
      </w:r>
      <w:r w:rsidRPr="0024668C">
        <w:rPr>
          <w:sz w:val="24"/>
        </w:rPr>
        <w:t>K</w:t>
      </w:r>
      <w:r w:rsidRPr="00051EC3">
        <w:rPr>
          <w:rFonts w:ascii="宋体" w:hAnsi="宋体"/>
          <w:sz w:val="24"/>
        </w:rPr>
        <w:t>地区与全部地区间费雪理想双边价格指数的几何平均值，</w:t>
      </w:r>
      <w:r>
        <w:rPr>
          <w:rFonts w:ascii="宋体" w:hAnsi="宋体"/>
          <w:sz w:val="24"/>
        </w:rPr>
        <w:t>有关费雪理想双边价格指数和</w:t>
      </w:r>
      <w:r w:rsidRPr="0024668C">
        <w:rPr>
          <w:sz w:val="24"/>
        </w:rPr>
        <w:t>GEKS</w:t>
      </w:r>
      <w:r>
        <w:rPr>
          <w:rFonts w:ascii="宋体" w:hAnsi="宋体"/>
          <w:sz w:val="24"/>
        </w:rPr>
        <w:t>法的计算过程分别如下。此外，</w:t>
      </w:r>
      <w:r w:rsidRPr="00051EC3">
        <w:rPr>
          <w:rFonts w:ascii="宋体" w:hAnsi="宋体"/>
          <w:sz w:val="24"/>
        </w:rPr>
        <w:t>在本文的最后附录中汇总</w:t>
      </w:r>
      <w:r w:rsidR="008D0078">
        <w:rPr>
          <w:rFonts w:ascii="宋体" w:hAnsi="宋体"/>
          <w:sz w:val="24"/>
        </w:rPr>
        <w:t>了</w:t>
      </w:r>
      <w:r w:rsidRPr="00051EC3">
        <w:rPr>
          <w:rFonts w:ascii="宋体" w:hAnsi="宋体"/>
          <w:sz w:val="24"/>
        </w:rPr>
        <w:t>各地区与全部地区间费雪理想双边价格指数的交叉表。</w:t>
      </w:r>
    </w:p>
    <w:p w:rsidR="00511951" w:rsidRPr="00626387" w:rsidRDefault="00626387" w:rsidP="00511951">
      <w:pPr>
        <w:rPr>
          <w:rFonts w:ascii="等线" w:hAnsi="等线"/>
        </w:rPr>
      </w:pPr>
      <m:oMathPara>
        <m:oMathParaPr>
          <m:jc m:val="right"/>
        </m:oMathParaPr>
        <m:oMath>
          <m:sSub>
            <m:sSubPr>
              <m:ctrlPr>
                <w:rPr>
                  <w:rFonts w:ascii="Cambria Math" w:hAnsi="Cambria Math"/>
                </w:rPr>
              </m:ctrlPr>
            </m:sSubPr>
            <m:e>
              <m:r>
                <w:rPr>
                  <w:rFonts w:ascii="Cambria Math" w:hAnsi="Cambria Math"/>
                </w:rPr>
                <m:t>P</m:t>
              </m:r>
            </m:e>
            <m:sub>
              <m:r>
                <w:rPr>
                  <w:rFonts w:ascii="Cambria Math" w:hAnsi="Cambria Math"/>
                </w:rPr>
                <m:t>F</m:t>
              </m:r>
            </m:sub>
          </m:sSub>
          <m:d>
            <m:dPr>
              <m:ctrlPr>
                <w:rPr>
                  <w:rFonts w:ascii="Cambria Math" w:hAnsi="Cambria Math"/>
                </w:rPr>
              </m:ctrlPr>
            </m:dPr>
            <m:e>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j</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j</m:t>
                          </m:r>
                        </m:sup>
                      </m:sSup>
                      <m:r>
                        <w:rPr>
                          <w:rFonts w:ascii="Cambria Math" w:hAnsi="Cambria Math"/>
                        </w:rPr>
                        <m:t xml:space="preserve"> </m:t>
                      </m:r>
                    </m:num>
                    <m:den>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j</m:t>
                          </m:r>
                        </m:sup>
                      </m:sSup>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m:t>
                          </m:r>
                        </m:sup>
                      </m:sSup>
                    </m:num>
                    <m:den>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r>
            <w:rPr>
              <w:rFonts w:ascii="Cambria Math" w:hAnsi="Cambria Math"/>
            </w:rPr>
            <m:t>；</m:t>
          </m:r>
          <m:r>
            <w:rPr>
              <w:rFonts w:ascii="Cambria Math" w:hAnsi="Cambria Math"/>
            </w:rPr>
            <m:t xml:space="preserve">      j=1,…,11; k=1,…,11.     </m:t>
          </m:r>
          <m:r>
            <m:rPr>
              <m:sty m:val="p"/>
            </m:rPr>
            <w:rPr>
              <w:rFonts w:ascii="Cambria Math" w:hAnsi="Cambria Math"/>
            </w:rPr>
            <m:t>（</m:t>
          </m:r>
          <m:r>
            <m:rPr>
              <m:sty m:val="p"/>
            </m:rPr>
            <w:rPr>
              <w:rFonts w:ascii="Cambria Math" w:hAnsi="Cambria Math"/>
            </w:rPr>
            <m:t>3.3</m:t>
          </m:r>
          <m:r>
            <m:rPr>
              <m:sty m:val="p"/>
            </m:rPr>
            <w:rPr>
              <w:rFonts w:ascii="Cambria Math" w:hAnsi="Cambria Math"/>
            </w:rPr>
            <m:t>）</m:t>
          </m:r>
        </m:oMath>
      </m:oMathPara>
    </w:p>
    <w:p w:rsidR="00511951" w:rsidRPr="00626387" w:rsidRDefault="00626387" w:rsidP="00511951">
      <m:oMathPara>
        <m:oMathParaPr>
          <m:jc m:val="right"/>
        </m:oMathParaPr>
        <m:oMath>
          <m:sSub>
            <m:sSubPr>
              <m:ctrlPr>
                <w:rPr>
                  <w:rFonts w:ascii="Cambria Math" w:hAnsi="Cambria Math"/>
                </w:rPr>
              </m:ctrlPr>
            </m:sSubPr>
            <m:e>
              <m:r>
                <w:rPr>
                  <w:rFonts w:ascii="Cambria Math" w:hAnsi="Cambria Math"/>
                </w:rPr>
                <m:t>GEKS</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11</m:t>
                      </m:r>
                    </m:sup>
                    <m:e>
                      <m:sSub>
                        <m:sSubPr>
                          <m:ctrlPr>
                            <w:rPr>
                              <w:rFonts w:ascii="Cambria Math" w:hAnsi="Cambria Math"/>
                            </w:rPr>
                          </m:ctrlPr>
                        </m:sSubPr>
                        <m:e>
                          <m:r>
                            <w:rPr>
                              <w:rFonts w:ascii="Cambria Math" w:hAnsi="Cambria Math"/>
                            </w:rPr>
                            <m:t>P</m:t>
                          </m:r>
                        </m:e>
                        <m:sub>
                          <m:r>
                            <w:rPr>
                              <w:rFonts w:ascii="Cambria Math" w:hAnsi="Cambria Math"/>
                            </w:rPr>
                            <m:t>F</m:t>
                          </m:r>
                        </m:sub>
                      </m:sSub>
                      <m:d>
                        <m:dPr>
                          <m:ctrlPr>
                            <w:rPr>
                              <w:rFonts w:ascii="Cambria Math" w:hAnsi="Cambria Math"/>
                            </w:rPr>
                          </m:ctrlPr>
                        </m:dPr>
                        <m:e>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j</m:t>
                              </m:r>
                            </m:sup>
                          </m:sSup>
                        </m:e>
                      </m:d>
                    </m:e>
                  </m:nary>
                </m:e>
              </m:d>
            </m:e>
            <m:sup>
              <m:f>
                <m:fPr>
                  <m:type m:val="skw"/>
                  <m:ctrlPr>
                    <w:rPr>
                      <w:rFonts w:ascii="Cambria Math" w:hAnsi="Cambria Math"/>
                      <w:i/>
                    </w:rPr>
                  </m:ctrlPr>
                </m:fPr>
                <m:num>
                  <m:r>
                    <w:rPr>
                      <w:rFonts w:ascii="Cambria Math" w:hAnsi="Cambria Math"/>
                    </w:rPr>
                    <m:t>1</m:t>
                  </m:r>
                </m:num>
                <m:den>
                  <m:r>
                    <w:rPr>
                      <w:rFonts w:ascii="Cambria Math" w:hAnsi="Cambria Math"/>
                    </w:rPr>
                    <m:t>11</m:t>
                  </m:r>
                </m:den>
              </m:f>
            </m:sup>
          </m:sSup>
          <m:r>
            <w:rPr>
              <w:rFonts w:ascii="Cambria Math" w:hAnsi="Cambria Math"/>
            </w:rPr>
            <m:t xml:space="preserve">                                  </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3.4</m:t>
          </m:r>
          <m:r>
            <m:rPr>
              <m:sty m:val="p"/>
            </m:rPr>
            <w:rPr>
              <w:rFonts w:ascii="Cambria Math" w:hAnsi="Cambria Math"/>
            </w:rPr>
            <m:t>）</m:t>
          </m:r>
        </m:oMath>
      </m:oMathPara>
    </w:p>
    <w:p w:rsidR="00F25100" w:rsidRDefault="00511951" w:rsidP="004A0201">
      <w:pPr>
        <w:widowControl/>
        <w:shd w:val="clear" w:color="auto" w:fill="FCFCFC"/>
        <w:spacing w:line="480" w:lineRule="exact"/>
        <w:ind w:firstLineChars="200" w:firstLine="480"/>
        <w:jc w:val="left"/>
        <w:textAlignment w:val="baseline"/>
        <w:rPr>
          <w:rFonts w:ascii="宋体" w:hAnsi="宋体"/>
          <w:sz w:val="24"/>
        </w:rPr>
      </w:pPr>
      <w:r w:rsidRPr="00051EC3">
        <w:rPr>
          <w:rFonts w:ascii="宋体" w:hAnsi="宋体" w:hint="eastAsia"/>
          <w:sz w:val="24"/>
        </w:rPr>
        <w:t>表</w:t>
      </w:r>
      <w:r w:rsidR="004A0201">
        <w:rPr>
          <w:sz w:val="24"/>
          <w:szCs w:val="32"/>
        </w:rPr>
        <w:t>3</w:t>
      </w:r>
      <w:r w:rsidR="000F19E6" w:rsidRPr="0043105B">
        <w:rPr>
          <w:rFonts w:hint="eastAsia"/>
          <w:sz w:val="24"/>
          <w:szCs w:val="32"/>
        </w:rPr>
        <w:t>-</w:t>
      </w:r>
      <w:r w:rsidR="000F19E6" w:rsidRPr="0043105B">
        <w:rPr>
          <w:sz w:val="24"/>
          <w:szCs w:val="32"/>
        </w:rPr>
        <w:t>2</w:t>
      </w:r>
      <w:r w:rsidRPr="00051EC3">
        <w:rPr>
          <w:rFonts w:ascii="宋体" w:hAnsi="宋体" w:hint="eastAsia"/>
          <w:sz w:val="24"/>
        </w:rPr>
        <w:t>为在核算</w:t>
      </w:r>
      <w:r>
        <w:rPr>
          <w:rFonts w:ascii="宋体" w:hAnsi="宋体" w:hint="eastAsia"/>
          <w:sz w:val="24"/>
        </w:rPr>
        <w:t>最终结果</w:t>
      </w:r>
      <w:r w:rsidRPr="00AC6F50">
        <w:rPr>
          <w:sz w:val="24"/>
        </w:rPr>
        <w:t>RPPs</w:t>
      </w:r>
      <w:r w:rsidRPr="00051EC3">
        <w:rPr>
          <w:rFonts w:ascii="宋体" w:hAnsi="宋体" w:hint="eastAsia"/>
          <w:sz w:val="24"/>
        </w:rPr>
        <w:t>时</w:t>
      </w:r>
      <w:r w:rsidRPr="0043105B">
        <w:rPr>
          <w:rFonts w:hint="eastAsia"/>
          <w:sz w:val="24"/>
          <w:szCs w:val="32"/>
        </w:rPr>
        <w:t>11</w:t>
      </w:r>
      <w:r w:rsidRPr="00051EC3">
        <w:rPr>
          <w:rFonts w:ascii="宋体" w:hAnsi="宋体" w:hint="eastAsia"/>
          <w:sz w:val="24"/>
        </w:rPr>
        <w:t>个地区与全部地区间</w:t>
      </w:r>
      <w:r w:rsidRPr="00051EC3">
        <w:rPr>
          <w:rFonts w:ascii="宋体" w:hAnsi="宋体"/>
          <w:sz w:val="24"/>
        </w:rPr>
        <w:t>费雪理想双边价格指数的交叉汇总表，其中每一行的数值结果意味着以该行首字母所代表的城市为基准城市所计算出来的费雪理想双边价格指数（例如第二行、第一列的数字“</w:t>
      </w:r>
      <w:r w:rsidRPr="0043105B">
        <w:rPr>
          <w:sz w:val="24"/>
          <w:szCs w:val="32"/>
        </w:rPr>
        <w:t>0.932</w:t>
      </w:r>
      <w:r w:rsidRPr="00051EC3">
        <w:rPr>
          <w:rFonts w:ascii="宋体" w:hAnsi="宋体"/>
          <w:sz w:val="24"/>
        </w:rPr>
        <w:t>”</w:t>
      </w:r>
      <w:r>
        <w:rPr>
          <w:rFonts w:ascii="宋体" w:hAnsi="宋体"/>
          <w:sz w:val="24"/>
        </w:rPr>
        <w:t>意为</w:t>
      </w:r>
      <w:r w:rsidRPr="00051EC3">
        <w:rPr>
          <w:rFonts w:ascii="宋体" w:hAnsi="宋体"/>
          <w:sz w:val="24"/>
        </w:rPr>
        <w:t>当</w:t>
      </w:r>
      <w:r w:rsidRPr="00AC6F50">
        <w:rPr>
          <w:sz w:val="24"/>
        </w:rPr>
        <w:t>B</w:t>
      </w:r>
      <w:r w:rsidRPr="00051EC3">
        <w:rPr>
          <w:rFonts w:ascii="宋体" w:hAnsi="宋体"/>
          <w:sz w:val="24"/>
        </w:rPr>
        <w:t>市为基准城市时</w:t>
      </w:r>
      <w:r w:rsidRPr="00AC6F50">
        <w:rPr>
          <w:sz w:val="24"/>
        </w:rPr>
        <w:t>A</w:t>
      </w:r>
      <w:r w:rsidRPr="00051EC3">
        <w:rPr>
          <w:rFonts w:ascii="宋体" w:hAnsi="宋体"/>
          <w:sz w:val="24"/>
        </w:rPr>
        <w:t>市的费雪理想双边价格指数，这意味着</w:t>
      </w:r>
      <w:r w:rsidRPr="00AC6F50">
        <w:rPr>
          <w:sz w:val="24"/>
        </w:rPr>
        <w:t>B</w:t>
      </w:r>
      <w:r w:rsidRPr="00051EC3">
        <w:rPr>
          <w:rFonts w:ascii="宋体" w:hAnsi="宋体"/>
          <w:sz w:val="24"/>
        </w:rPr>
        <w:t>市的1元钱和</w:t>
      </w:r>
      <w:r w:rsidRPr="00AC6F50">
        <w:rPr>
          <w:sz w:val="24"/>
        </w:rPr>
        <w:t>A</w:t>
      </w:r>
      <w:r w:rsidRPr="00051EC3">
        <w:rPr>
          <w:rFonts w:ascii="宋体" w:hAnsi="宋体"/>
          <w:sz w:val="24"/>
        </w:rPr>
        <w:t>市的</w:t>
      </w:r>
      <w:r w:rsidRPr="0043105B">
        <w:rPr>
          <w:rFonts w:hint="eastAsia"/>
          <w:sz w:val="24"/>
          <w:szCs w:val="32"/>
        </w:rPr>
        <w:t>0.</w:t>
      </w:r>
      <w:r w:rsidRPr="0043105B">
        <w:rPr>
          <w:sz w:val="24"/>
          <w:szCs w:val="32"/>
        </w:rPr>
        <w:t>932</w:t>
      </w:r>
      <w:r w:rsidRPr="00051EC3">
        <w:rPr>
          <w:rFonts w:ascii="宋体" w:hAnsi="宋体"/>
          <w:sz w:val="24"/>
        </w:rPr>
        <w:t>元钱拥有相同的购买力，</w:t>
      </w:r>
      <w:r w:rsidRPr="00AC6F50">
        <w:rPr>
          <w:sz w:val="24"/>
        </w:rPr>
        <w:t>B</w:t>
      </w:r>
      <w:r w:rsidRPr="00051EC3">
        <w:rPr>
          <w:rFonts w:ascii="宋体" w:hAnsi="宋体"/>
          <w:sz w:val="24"/>
        </w:rPr>
        <w:t>市的物价水平较</w:t>
      </w:r>
      <w:r w:rsidRPr="00AC6F50">
        <w:rPr>
          <w:sz w:val="24"/>
        </w:rPr>
        <w:t>A</w:t>
      </w:r>
      <w:r w:rsidRPr="00051EC3">
        <w:rPr>
          <w:rFonts w:ascii="宋体" w:hAnsi="宋体"/>
          <w:sz w:val="24"/>
        </w:rPr>
        <w:t>市高）。其中第</w:t>
      </w:r>
      <w:r w:rsidRPr="0043105B">
        <w:rPr>
          <w:rFonts w:hint="eastAsia"/>
          <w:sz w:val="24"/>
          <w:szCs w:val="32"/>
        </w:rPr>
        <w:t>11</w:t>
      </w:r>
      <w:r w:rsidRPr="00051EC3">
        <w:rPr>
          <w:rFonts w:ascii="宋体" w:hAnsi="宋体" w:hint="eastAsia"/>
          <w:sz w:val="24"/>
        </w:rPr>
        <w:t>行代表了以省会城市</w:t>
      </w:r>
      <w:r w:rsidRPr="00AC6F50">
        <w:rPr>
          <w:rFonts w:hint="eastAsia"/>
          <w:sz w:val="24"/>
        </w:rPr>
        <w:t>K</w:t>
      </w:r>
      <w:r w:rsidRPr="00051EC3">
        <w:rPr>
          <w:rFonts w:ascii="宋体" w:hAnsi="宋体" w:hint="eastAsia"/>
          <w:sz w:val="24"/>
        </w:rPr>
        <w:t>市为基准地区时的各地区费雪双边价格指数，</w:t>
      </w:r>
      <w:r>
        <w:rPr>
          <w:rFonts w:ascii="宋体" w:hAnsi="宋体" w:hint="eastAsia"/>
          <w:sz w:val="24"/>
        </w:rPr>
        <w:t>此时</w:t>
      </w:r>
      <w:r w:rsidRPr="0043105B">
        <w:rPr>
          <w:rFonts w:hint="eastAsia"/>
          <w:sz w:val="24"/>
          <w:szCs w:val="32"/>
        </w:rPr>
        <w:t>10</w:t>
      </w:r>
      <w:r w:rsidRPr="00051EC3">
        <w:rPr>
          <w:rFonts w:ascii="宋体" w:hAnsi="宋体" w:hint="eastAsia"/>
          <w:sz w:val="24"/>
        </w:rPr>
        <w:t>个城市的</w:t>
      </w:r>
      <w:r w:rsidRPr="00051EC3">
        <w:rPr>
          <w:rFonts w:ascii="宋体" w:hAnsi="宋体"/>
          <w:sz w:val="24"/>
        </w:rPr>
        <w:t>费雪理想双边价格指数</w:t>
      </w:r>
      <w:r w:rsidRPr="00051EC3">
        <w:rPr>
          <w:rFonts w:ascii="宋体" w:hAnsi="宋体" w:hint="eastAsia"/>
          <w:sz w:val="24"/>
        </w:rPr>
        <w:t>均低于</w:t>
      </w:r>
      <w:r>
        <w:rPr>
          <w:rFonts w:ascii="宋体" w:hAnsi="宋体" w:hint="eastAsia"/>
          <w:sz w:val="24"/>
        </w:rPr>
        <w:t>省会城市</w:t>
      </w:r>
      <w:r w:rsidRPr="00051EC3">
        <w:rPr>
          <w:rFonts w:ascii="宋体" w:hAnsi="宋体" w:hint="eastAsia"/>
          <w:sz w:val="24"/>
        </w:rPr>
        <w:t>的</w:t>
      </w:r>
      <w:r w:rsidRPr="0043105B">
        <w:rPr>
          <w:rFonts w:hint="eastAsia"/>
          <w:sz w:val="24"/>
          <w:szCs w:val="32"/>
        </w:rPr>
        <w:t>1.</w:t>
      </w:r>
      <w:r w:rsidRPr="0043105B">
        <w:rPr>
          <w:sz w:val="24"/>
          <w:szCs w:val="32"/>
        </w:rPr>
        <w:t>00</w:t>
      </w:r>
      <w:r w:rsidRPr="00051EC3">
        <w:rPr>
          <w:rFonts w:ascii="宋体" w:hAnsi="宋体"/>
          <w:sz w:val="24"/>
        </w:rPr>
        <w:t>。通过对每行结果的对比分析可以看到最终结果会随着基准地区的不同而变化，且并不满足多边可传递性；为解决该问题我们根据</w:t>
      </w:r>
      <w:r w:rsidRPr="00AC6F50">
        <w:rPr>
          <w:sz w:val="24"/>
        </w:rPr>
        <w:t>GEKS</w:t>
      </w:r>
      <w:r w:rsidRPr="00051EC3">
        <w:rPr>
          <w:rFonts w:ascii="宋体" w:hAnsi="宋体"/>
          <w:sz w:val="24"/>
        </w:rPr>
        <w:t>方法给予</w:t>
      </w:r>
      <w:r w:rsidRPr="00051EC3">
        <w:rPr>
          <w:rFonts w:ascii="宋体" w:hAnsi="宋体" w:hint="eastAsia"/>
          <w:sz w:val="24"/>
        </w:rPr>
        <w:t>各城市以同等重要性，为此</w:t>
      </w:r>
      <w:r w:rsidRPr="00051EC3">
        <w:rPr>
          <w:rFonts w:ascii="宋体" w:hAnsi="宋体"/>
          <w:sz w:val="24"/>
        </w:rPr>
        <w:t>将每个地区依次轮流作为基准地区，那么上述地区间费雪理想双边价格指数的几何平均值就满足基国不变性及可传递性。最终结果反映在下表的最后一行，其等于该列前</w:t>
      </w:r>
      <w:r w:rsidRPr="0043105B">
        <w:rPr>
          <w:rFonts w:hint="eastAsia"/>
          <w:sz w:val="24"/>
          <w:szCs w:val="32"/>
        </w:rPr>
        <w:t>11</w:t>
      </w:r>
      <w:r w:rsidRPr="00051EC3">
        <w:rPr>
          <w:rFonts w:ascii="宋体" w:hAnsi="宋体" w:hint="eastAsia"/>
          <w:sz w:val="24"/>
        </w:rPr>
        <w:t>个</w:t>
      </w:r>
      <w:r w:rsidRPr="00051EC3">
        <w:rPr>
          <w:rFonts w:ascii="宋体" w:hAnsi="宋体"/>
          <w:sz w:val="24"/>
        </w:rPr>
        <w:t>费雪理想双边价格指数的几何平均值。</w:t>
      </w:r>
    </w:p>
    <w:p w:rsidR="004A0201" w:rsidRDefault="004A0201" w:rsidP="004A0201">
      <w:pPr>
        <w:widowControl/>
        <w:shd w:val="clear" w:color="auto" w:fill="FCFCFC"/>
        <w:spacing w:line="480" w:lineRule="exact"/>
        <w:ind w:firstLineChars="200" w:firstLine="480"/>
        <w:jc w:val="left"/>
        <w:textAlignment w:val="baseline"/>
        <w:rPr>
          <w:rFonts w:ascii="宋体" w:hAnsi="宋体"/>
          <w:sz w:val="24"/>
        </w:rPr>
      </w:pPr>
    </w:p>
    <w:p w:rsidR="004A0201" w:rsidRDefault="004A0201" w:rsidP="004A0201">
      <w:pPr>
        <w:widowControl/>
        <w:shd w:val="clear" w:color="auto" w:fill="FCFCFC"/>
        <w:spacing w:line="480" w:lineRule="exact"/>
        <w:ind w:firstLineChars="200" w:firstLine="480"/>
        <w:jc w:val="left"/>
        <w:textAlignment w:val="baseline"/>
        <w:rPr>
          <w:rFonts w:ascii="宋体" w:hAnsi="宋体"/>
          <w:sz w:val="24"/>
        </w:rPr>
      </w:pPr>
    </w:p>
    <w:p w:rsidR="004A0201" w:rsidRDefault="004A0201" w:rsidP="004A0201">
      <w:pPr>
        <w:widowControl/>
        <w:shd w:val="clear" w:color="auto" w:fill="FCFCFC"/>
        <w:spacing w:line="480" w:lineRule="exact"/>
        <w:ind w:firstLineChars="200" w:firstLine="480"/>
        <w:jc w:val="left"/>
        <w:textAlignment w:val="baseline"/>
        <w:rPr>
          <w:rFonts w:ascii="宋体" w:hAnsi="宋体"/>
          <w:sz w:val="24"/>
        </w:rPr>
      </w:pPr>
    </w:p>
    <w:p w:rsidR="004A0201" w:rsidRDefault="004A0201" w:rsidP="004A0201">
      <w:pPr>
        <w:widowControl/>
        <w:shd w:val="clear" w:color="auto" w:fill="FCFCFC"/>
        <w:spacing w:line="480" w:lineRule="exact"/>
        <w:ind w:firstLineChars="200" w:firstLine="480"/>
        <w:jc w:val="left"/>
        <w:textAlignment w:val="baseline"/>
        <w:rPr>
          <w:rFonts w:ascii="宋体" w:hAnsi="宋体"/>
          <w:sz w:val="24"/>
        </w:rPr>
      </w:pPr>
    </w:p>
    <w:p w:rsidR="004A0201" w:rsidRDefault="004A0201" w:rsidP="004A0201">
      <w:pPr>
        <w:widowControl/>
        <w:shd w:val="clear" w:color="auto" w:fill="FCFCFC"/>
        <w:spacing w:line="480" w:lineRule="exact"/>
        <w:ind w:firstLineChars="200" w:firstLine="480"/>
        <w:jc w:val="left"/>
        <w:textAlignment w:val="baseline"/>
        <w:rPr>
          <w:rFonts w:ascii="宋体" w:hAnsi="宋体"/>
          <w:sz w:val="24"/>
        </w:rPr>
      </w:pPr>
    </w:p>
    <w:p w:rsidR="004A0201" w:rsidRDefault="004A0201" w:rsidP="004A0201">
      <w:pPr>
        <w:widowControl/>
        <w:shd w:val="clear" w:color="auto" w:fill="FCFCFC"/>
        <w:spacing w:line="480" w:lineRule="exact"/>
        <w:ind w:firstLineChars="200" w:firstLine="480"/>
        <w:jc w:val="left"/>
        <w:textAlignment w:val="baseline"/>
        <w:rPr>
          <w:rFonts w:ascii="宋体" w:hAnsi="宋体"/>
          <w:sz w:val="24"/>
        </w:rPr>
      </w:pPr>
    </w:p>
    <w:p w:rsidR="004A0201" w:rsidRDefault="004A0201" w:rsidP="004A0201">
      <w:pPr>
        <w:widowControl/>
        <w:shd w:val="clear" w:color="auto" w:fill="FCFCFC"/>
        <w:spacing w:line="480" w:lineRule="exact"/>
        <w:ind w:firstLineChars="200" w:firstLine="480"/>
        <w:jc w:val="left"/>
        <w:textAlignment w:val="baseline"/>
        <w:rPr>
          <w:rFonts w:ascii="宋体" w:hAnsi="宋体"/>
          <w:sz w:val="24"/>
        </w:rPr>
      </w:pPr>
    </w:p>
    <w:p w:rsidR="004A0201" w:rsidRDefault="004A0201" w:rsidP="004A0201">
      <w:pPr>
        <w:widowControl/>
        <w:shd w:val="clear" w:color="auto" w:fill="FCFCFC"/>
        <w:spacing w:line="480" w:lineRule="exact"/>
        <w:ind w:firstLineChars="200" w:firstLine="480"/>
        <w:jc w:val="left"/>
        <w:textAlignment w:val="baseline"/>
        <w:rPr>
          <w:rFonts w:ascii="宋体" w:hAnsi="宋体"/>
          <w:sz w:val="24"/>
        </w:rPr>
      </w:pPr>
    </w:p>
    <w:p w:rsidR="004A0201" w:rsidRDefault="004A0201" w:rsidP="004A0201">
      <w:pPr>
        <w:widowControl/>
        <w:shd w:val="clear" w:color="auto" w:fill="FCFCFC"/>
        <w:spacing w:line="480" w:lineRule="exact"/>
        <w:ind w:firstLineChars="200" w:firstLine="480"/>
        <w:jc w:val="left"/>
        <w:textAlignment w:val="baseline"/>
        <w:rPr>
          <w:rFonts w:ascii="宋体" w:hAnsi="宋体" w:hint="eastAsia"/>
          <w:sz w:val="24"/>
        </w:rPr>
      </w:pPr>
    </w:p>
    <w:p w:rsidR="00404AF0" w:rsidRPr="005851DB" w:rsidRDefault="00404AF0" w:rsidP="004712D6">
      <w:pPr>
        <w:ind w:right="210" w:firstLineChars="100" w:firstLine="210"/>
        <w:jc w:val="center"/>
        <w:rPr>
          <w:rFonts w:ascii="等线" w:hAnsi="等线"/>
          <w:color w:val="000000"/>
          <w:szCs w:val="21"/>
        </w:rPr>
      </w:pPr>
      <w:r w:rsidRPr="005851DB">
        <w:rPr>
          <w:rFonts w:ascii="等线" w:hAnsi="等线" w:hint="eastAsia"/>
          <w:color w:val="000000"/>
          <w:szCs w:val="21"/>
        </w:rPr>
        <w:t>表</w:t>
      </w:r>
      <w:r w:rsidR="004712D6" w:rsidRPr="004712D6">
        <w:rPr>
          <w:szCs w:val="21"/>
        </w:rPr>
        <w:t>3-3</w:t>
      </w:r>
      <w:r w:rsidR="004712D6">
        <w:rPr>
          <w:rFonts w:ascii="宋体" w:hAnsi="宋体" w:hint="eastAsia"/>
          <w:szCs w:val="21"/>
        </w:rPr>
        <w:t xml:space="preserve">  </w:t>
      </w:r>
      <w:r w:rsidR="004712D6" w:rsidRPr="004712D6">
        <w:rPr>
          <w:rFonts w:ascii="宋体" w:hAnsi="宋体" w:hint="eastAsia"/>
          <w:szCs w:val="21"/>
        </w:rPr>
        <w:t>11个城市间</w:t>
      </w:r>
      <w:r w:rsidR="004712D6" w:rsidRPr="004712D6">
        <w:rPr>
          <w:rFonts w:ascii="宋体" w:hAnsi="宋体"/>
          <w:szCs w:val="21"/>
        </w:rPr>
        <w:t>费雪理想双边价格指数及</w:t>
      </w:r>
      <w:r w:rsidR="004712D6" w:rsidRPr="004712D6">
        <w:rPr>
          <w:szCs w:val="21"/>
        </w:rPr>
        <w:t>RPPs</w:t>
      </w:r>
      <w:r w:rsidR="004712D6" w:rsidRPr="004712D6">
        <w:rPr>
          <w:rFonts w:ascii="宋体" w:hAnsi="宋体"/>
          <w:szCs w:val="21"/>
        </w:rPr>
        <w:t>的交叉汇总表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Tr="005851DB">
        <w:trPr>
          <w:trHeight w:val="200"/>
          <w:jc w:val="center"/>
        </w:trPr>
        <w:tc>
          <w:tcPr>
            <w:tcW w:w="567"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1.000 </w:t>
            </w:r>
          </w:p>
        </w:tc>
        <w:tc>
          <w:tcPr>
            <w:tcW w:w="850"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1.073 </w:t>
            </w:r>
          </w:p>
        </w:tc>
        <w:tc>
          <w:tcPr>
            <w:tcW w:w="851"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1.045 </w:t>
            </w:r>
          </w:p>
        </w:tc>
        <w:tc>
          <w:tcPr>
            <w:tcW w:w="850"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1.025 </w:t>
            </w:r>
          </w:p>
        </w:tc>
        <w:tc>
          <w:tcPr>
            <w:tcW w:w="743"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1.022 </w:t>
            </w:r>
          </w:p>
        </w:tc>
        <w:tc>
          <w:tcPr>
            <w:tcW w:w="817"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1.034 </w:t>
            </w:r>
          </w:p>
        </w:tc>
        <w:tc>
          <w:tcPr>
            <w:tcW w:w="850"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1.039 </w:t>
            </w:r>
          </w:p>
        </w:tc>
        <w:tc>
          <w:tcPr>
            <w:tcW w:w="851"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0.985 </w:t>
            </w:r>
          </w:p>
        </w:tc>
        <w:tc>
          <w:tcPr>
            <w:tcW w:w="850" w:type="dxa"/>
            <w:tcBorders>
              <w:top w:val="single" w:sz="4" w:space="0" w:color="auto"/>
              <w:bottom w:val="nil"/>
            </w:tcBorders>
            <w:shd w:val="clear" w:color="auto" w:fill="auto"/>
            <w:vAlign w:val="bottom"/>
          </w:tcPr>
          <w:p w:rsidR="004712D6" w:rsidRPr="005851DB" w:rsidRDefault="004712D6" w:rsidP="005851DB">
            <w:pPr>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1.069 </w:t>
            </w:r>
          </w:p>
        </w:tc>
        <w:tc>
          <w:tcPr>
            <w:tcW w:w="851"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1.029 </w:t>
            </w:r>
          </w:p>
        </w:tc>
        <w:tc>
          <w:tcPr>
            <w:tcW w:w="850"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等线" w:hAnsi="等线" w:cs="Arial"/>
                <w:color w:val="000000"/>
                <w:szCs w:val="21"/>
              </w:rPr>
            </w:pPr>
            <w:r w:rsidRPr="005851DB">
              <w:rPr>
                <w:rFonts w:ascii="宋体" w:hAnsi="宋体" w:cs="宋体" w:hint="eastAsia"/>
                <w:color w:val="000000"/>
                <w:kern w:val="0"/>
                <w:szCs w:val="21"/>
              </w:rPr>
              <w:t xml:space="preserve">1.167 </w:t>
            </w:r>
          </w:p>
        </w:tc>
      </w:tr>
      <w:tr w:rsidR="00C66BE7" w:rsidTr="005851DB">
        <w:trPr>
          <w:trHeight w:val="188"/>
          <w:jc w:val="center"/>
        </w:trPr>
        <w:tc>
          <w:tcPr>
            <w:tcW w:w="567" w:type="dxa"/>
            <w:tcBorders>
              <w:top w:val="single" w:sz="4" w:space="0" w:color="auto"/>
              <w:bottom w:val="nil"/>
            </w:tcBorders>
            <w:shd w:val="clear" w:color="auto" w:fill="auto"/>
            <w:vAlign w:val="bottom"/>
          </w:tcPr>
          <w:p w:rsidR="004712D6" w:rsidRPr="005851DB" w:rsidRDefault="004712D6" w:rsidP="005851DB">
            <w:pPr>
              <w:autoSpaceDE w:val="0"/>
              <w:autoSpaceDN w:val="0"/>
              <w:adjustRightInd w:val="0"/>
              <w:jc w:val="center"/>
              <w:rPr>
                <w:szCs w:val="21"/>
              </w:rPr>
            </w:pPr>
            <w:r w:rsidRPr="005851DB">
              <w:rPr>
                <w:szCs w:val="21"/>
              </w:rPr>
              <w:t>B</w:t>
            </w:r>
          </w:p>
        </w:tc>
        <w:tc>
          <w:tcPr>
            <w:tcW w:w="851"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0.932 </w:t>
            </w:r>
          </w:p>
        </w:tc>
        <w:tc>
          <w:tcPr>
            <w:tcW w:w="850"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c>
          <w:tcPr>
            <w:tcW w:w="851"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0.974 </w:t>
            </w:r>
          </w:p>
        </w:tc>
        <w:tc>
          <w:tcPr>
            <w:tcW w:w="850"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0.956 </w:t>
            </w:r>
          </w:p>
        </w:tc>
        <w:tc>
          <w:tcPr>
            <w:tcW w:w="743"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0.953 </w:t>
            </w:r>
          </w:p>
        </w:tc>
        <w:tc>
          <w:tcPr>
            <w:tcW w:w="817"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0.964 </w:t>
            </w:r>
          </w:p>
        </w:tc>
        <w:tc>
          <w:tcPr>
            <w:tcW w:w="850"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0.968 </w:t>
            </w:r>
          </w:p>
        </w:tc>
        <w:tc>
          <w:tcPr>
            <w:tcW w:w="851"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0.918 </w:t>
            </w:r>
          </w:p>
        </w:tc>
        <w:tc>
          <w:tcPr>
            <w:tcW w:w="850" w:type="dxa"/>
            <w:tcBorders>
              <w:top w:val="single" w:sz="4" w:space="0" w:color="auto"/>
              <w:bottom w:val="nil"/>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0.997 </w:t>
            </w:r>
          </w:p>
        </w:tc>
        <w:tc>
          <w:tcPr>
            <w:tcW w:w="851"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0.960 </w:t>
            </w:r>
          </w:p>
        </w:tc>
        <w:tc>
          <w:tcPr>
            <w:tcW w:w="850" w:type="dxa"/>
            <w:tcBorders>
              <w:top w:val="single" w:sz="4" w:space="0" w:color="auto"/>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1.088 </w:t>
            </w:r>
          </w:p>
        </w:tc>
      </w:tr>
      <w:tr w:rsidR="00C66BE7" w:rsidTr="005851DB">
        <w:trPr>
          <w:trHeight w:val="188"/>
          <w:jc w:val="center"/>
        </w:trPr>
        <w:tc>
          <w:tcPr>
            <w:tcW w:w="567" w:type="dxa"/>
            <w:tcBorders>
              <w:top w:val="nil"/>
              <w:bottom w:val="nil"/>
            </w:tcBorders>
            <w:shd w:val="clear" w:color="auto" w:fill="auto"/>
            <w:vAlign w:val="bottom"/>
          </w:tcPr>
          <w:p w:rsidR="004712D6" w:rsidRPr="005851DB" w:rsidRDefault="004712D6"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0.957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1.026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0.981 </w:t>
            </w:r>
          </w:p>
        </w:tc>
        <w:tc>
          <w:tcPr>
            <w:tcW w:w="743"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0.978 </w:t>
            </w:r>
          </w:p>
        </w:tc>
        <w:tc>
          <w:tcPr>
            <w:tcW w:w="817"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0.989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0.994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0.943 </w:t>
            </w:r>
          </w:p>
        </w:tc>
        <w:tc>
          <w:tcPr>
            <w:tcW w:w="850" w:type="dxa"/>
            <w:tcBorders>
              <w:top w:val="nil"/>
              <w:bottom w:val="nil"/>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1.023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0.985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1.117 </w:t>
            </w:r>
          </w:p>
        </w:tc>
      </w:tr>
      <w:tr w:rsidR="00C66BE7" w:rsidTr="005851DB">
        <w:trPr>
          <w:trHeight w:val="188"/>
          <w:jc w:val="center"/>
        </w:trPr>
        <w:tc>
          <w:tcPr>
            <w:tcW w:w="567" w:type="dxa"/>
            <w:tcBorders>
              <w:top w:val="nil"/>
              <w:bottom w:val="nil"/>
            </w:tcBorders>
            <w:shd w:val="clear" w:color="auto" w:fill="auto"/>
            <w:vAlign w:val="bottom"/>
          </w:tcPr>
          <w:p w:rsidR="004712D6" w:rsidRPr="005851DB" w:rsidRDefault="004712D6"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0.976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1.046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1.020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c>
          <w:tcPr>
            <w:tcW w:w="743"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0.997 </w:t>
            </w:r>
          </w:p>
        </w:tc>
        <w:tc>
          <w:tcPr>
            <w:tcW w:w="817"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1.009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1.013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0.961 </w:t>
            </w:r>
          </w:p>
        </w:tc>
        <w:tc>
          <w:tcPr>
            <w:tcW w:w="850" w:type="dxa"/>
            <w:tcBorders>
              <w:top w:val="nil"/>
              <w:bottom w:val="nil"/>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1.043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1.004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1.139 </w:t>
            </w:r>
          </w:p>
        </w:tc>
      </w:tr>
      <w:tr w:rsidR="00C66BE7" w:rsidTr="005851DB">
        <w:trPr>
          <w:trHeight w:val="188"/>
          <w:jc w:val="center"/>
        </w:trPr>
        <w:tc>
          <w:tcPr>
            <w:tcW w:w="567" w:type="dxa"/>
            <w:tcBorders>
              <w:top w:val="nil"/>
              <w:bottom w:val="nil"/>
            </w:tcBorders>
            <w:shd w:val="clear" w:color="auto" w:fill="auto"/>
            <w:vAlign w:val="bottom"/>
          </w:tcPr>
          <w:p w:rsidR="004712D6" w:rsidRPr="005851DB" w:rsidRDefault="004712D6"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0.978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1.049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1.022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1.003 </w:t>
            </w:r>
          </w:p>
        </w:tc>
        <w:tc>
          <w:tcPr>
            <w:tcW w:w="743"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c>
          <w:tcPr>
            <w:tcW w:w="817"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1.011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1.016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0.964 </w:t>
            </w:r>
          </w:p>
        </w:tc>
        <w:tc>
          <w:tcPr>
            <w:tcW w:w="850" w:type="dxa"/>
            <w:tcBorders>
              <w:top w:val="nil"/>
              <w:bottom w:val="nil"/>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1.046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1.007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1.141 </w:t>
            </w:r>
          </w:p>
        </w:tc>
      </w:tr>
      <w:tr w:rsidR="00C66BE7" w:rsidTr="005851DB">
        <w:trPr>
          <w:trHeight w:val="188"/>
          <w:jc w:val="center"/>
        </w:trPr>
        <w:tc>
          <w:tcPr>
            <w:tcW w:w="567" w:type="dxa"/>
            <w:tcBorders>
              <w:top w:val="nil"/>
              <w:bottom w:val="nil"/>
            </w:tcBorders>
            <w:shd w:val="clear" w:color="auto" w:fill="auto"/>
            <w:vAlign w:val="bottom"/>
          </w:tcPr>
          <w:p w:rsidR="004712D6" w:rsidRPr="005851DB" w:rsidRDefault="004712D6"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0.967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1.037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1.011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0.991 </w:t>
            </w:r>
          </w:p>
        </w:tc>
        <w:tc>
          <w:tcPr>
            <w:tcW w:w="743"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0.989 </w:t>
            </w:r>
          </w:p>
        </w:tc>
        <w:tc>
          <w:tcPr>
            <w:tcW w:w="817"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1.004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0.953 </w:t>
            </w:r>
          </w:p>
        </w:tc>
        <w:tc>
          <w:tcPr>
            <w:tcW w:w="850" w:type="dxa"/>
            <w:tcBorders>
              <w:top w:val="nil"/>
              <w:bottom w:val="nil"/>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1.034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0.995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1.129 </w:t>
            </w:r>
          </w:p>
        </w:tc>
      </w:tr>
      <w:tr w:rsidR="00C66BE7" w:rsidTr="005851DB">
        <w:trPr>
          <w:trHeight w:val="188"/>
          <w:jc w:val="center"/>
        </w:trPr>
        <w:tc>
          <w:tcPr>
            <w:tcW w:w="567" w:type="dxa"/>
            <w:tcBorders>
              <w:top w:val="nil"/>
              <w:bottom w:val="nil"/>
            </w:tcBorders>
            <w:shd w:val="clear" w:color="auto" w:fill="auto"/>
            <w:vAlign w:val="bottom"/>
          </w:tcPr>
          <w:p w:rsidR="004712D6" w:rsidRPr="005851DB" w:rsidRDefault="004712D6"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0.963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1.033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1.006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0.987 </w:t>
            </w:r>
          </w:p>
        </w:tc>
        <w:tc>
          <w:tcPr>
            <w:tcW w:w="743"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0.985 </w:t>
            </w:r>
          </w:p>
        </w:tc>
        <w:tc>
          <w:tcPr>
            <w:tcW w:w="817"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0.996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0.949 </w:t>
            </w:r>
          </w:p>
        </w:tc>
        <w:tc>
          <w:tcPr>
            <w:tcW w:w="850" w:type="dxa"/>
            <w:tcBorders>
              <w:top w:val="nil"/>
              <w:bottom w:val="nil"/>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1.029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0.991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1.124 </w:t>
            </w:r>
          </w:p>
        </w:tc>
      </w:tr>
      <w:tr w:rsidR="00C66BE7" w:rsidTr="005851DB">
        <w:trPr>
          <w:trHeight w:val="188"/>
          <w:jc w:val="center"/>
        </w:trPr>
        <w:tc>
          <w:tcPr>
            <w:tcW w:w="567" w:type="dxa"/>
            <w:tcBorders>
              <w:top w:val="nil"/>
              <w:bottom w:val="nil"/>
            </w:tcBorders>
            <w:shd w:val="clear" w:color="auto" w:fill="auto"/>
            <w:vAlign w:val="bottom"/>
          </w:tcPr>
          <w:p w:rsidR="004712D6" w:rsidRPr="005851DB" w:rsidRDefault="004712D6"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1.015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1.089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1.061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1.041 </w:t>
            </w:r>
          </w:p>
        </w:tc>
        <w:tc>
          <w:tcPr>
            <w:tcW w:w="743"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1.038 </w:t>
            </w:r>
          </w:p>
        </w:tc>
        <w:tc>
          <w:tcPr>
            <w:tcW w:w="817"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1.050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1.054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c>
          <w:tcPr>
            <w:tcW w:w="850" w:type="dxa"/>
            <w:tcBorders>
              <w:top w:val="nil"/>
              <w:bottom w:val="nil"/>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1.085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1.045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1.185 </w:t>
            </w:r>
          </w:p>
        </w:tc>
      </w:tr>
      <w:tr w:rsidR="00C66BE7" w:rsidTr="005851DB">
        <w:trPr>
          <w:trHeight w:val="188"/>
          <w:jc w:val="center"/>
        </w:trPr>
        <w:tc>
          <w:tcPr>
            <w:tcW w:w="567" w:type="dxa"/>
            <w:tcBorders>
              <w:top w:val="nil"/>
              <w:bottom w:val="nil"/>
            </w:tcBorders>
            <w:shd w:val="clear" w:color="auto" w:fill="auto"/>
            <w:vAlign w:val="bottom"/>
          </w:tcPr>
          <w:p w:rsidR="004712D6" w:rsidRPr="005851DB" w:rsidRDefault="004712D6"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0.935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1.003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0.978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0.959 </w:t>
            </w:r>
          </w:p>
        </w:tc>
        <w:tc>
          <w:tcPr>
            <w:tcW w:w="743"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0.956 </w:t>
            </w:r>
          </w:p>
        </w:tc>
        <w:tc>
          <w:tcPr>
            <w:tcW w:w="817"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0.967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0.972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0.922 </w:t>
            </w:r>
          </w:p>
        </w:tc>
        <w:tc>
          <w:tcPr>
            <w:tcW w:w="850" w:type="dxa"/>
            <w:tcBorders>
              <w:top w:val="nil"/>
              <w:bottom w:val="nil"/>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0.963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1.092 </w:t>
            </w:r>
          </w:p>
        </w:tc>
      </w:tr>
      <w:tr w:rsidR="00C66BE7" w:rsidTr="005851DB">
        <w:trPr>
          <w:trHeight w:val="188"/>
          <w:jc w:val="center"/>
        </w:trPr>
        <w:tc>
          <w:tcPr>
            <w:tcW w:w="567" w:type="dxa"/>
            <w:tcBorders>
              <w:top w:val="nil"/>
              <w:bottom w:val="nil"/>
            </w:tcBorders>
            <w:shd w:val="clear" w:color="auto" w:fill="auto"/>
            <w:vAlign w:val="bottom"/>
          </w:tcPr>
          <w:p w:rsidR="004712D6" w:rsidRPr="005851DB" w:rsidRDefault="004712D6"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0.971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1.042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1.015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0.996 </w:t>
            </w:r>
          </w:p>
        </w:tc>
        <w:tc>
          <w:tcPr>
            <w:tcW w:w="743"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0.993 </w:t>
            </w:r>
          </w:p>
        </w:tc>
        <w:tc>
          <w:tcPr>
            <w:tcW w:w="817"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1.005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1.009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0.957 </w:t>
            </w:r>
          </w:p>
        </w:tc>
        <w:tc>
          <w:tcPr>
            <w:tcW w:w="850" w:type="dxa"/>
            <w:tcBorders>
              <w:top w:val="nil"/>
              <w:bottom w:val="nil"/>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1.039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1.134 </w:t>
            </w:r>
          </w:p>
        </w:tc>
      </w:tr>
      <w:tr w:rsidR="00C66BE7" w:rsidTr="005851DB">
        <w:trPr>
          <w:trHeight w:val="188"/>
          <w:jc w:val="center"/>
        </w:trPr>
        <w:tc>
          <w:tcPr>
            <w:tcW w:w="567" w:type="dxa"/>
            <w:tcBorders>
              <w:top w:val="nil"/>
              <w:bottom w:val="nil"/>
            </w:tcBorders>
            <w:shd w:val="clear" w:color="auto" w:fill="auto"/>
            <w:vAlign w:val="bottom"/>
          </w:tcPr>
          <w:p w:rsidR="004712D6" w:rsidRPr="005851DB" w:rsidRDefault="004712D6"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0.857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0.919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0.896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0.878 </w:t>
            </w:r>
          </w:p>
        </w:tc>
        <w:tc>
          <w:tcPr>
            <w:tcW w:w="743"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0.876 </w:t>
            </w:r>
          </w:p>
        </w:tc>
        <w:tc>
          <w:tcPr>
            <w:tcW w:w="817"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0.886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0.890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0.844 </w:t>
            </w:r>
          </w:p>
        </w:tc>
        <w:tc>
          <w:tcPr>
            <w:tcW w:w="850" w:type="dxa"/>
            <w:tcBorders>
              <w:top w:val="nil"/>
              <w:bottom w:val="nil"/>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0.916 </w:t>
            </w:r>
          </w:p>
        </w:tc>
        <w:tc>
          <w:tcPr>
            <w:tcW w:w="851"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0.882 </w:t>
            </w:r>
          </w:p>
        </w:tc>
        <w:tc>
          <w:tcPr>
            <w:tcW w:w="850"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1.000 </w:t>
            </w:r>
          </w:p>
        </w:tc>
      </w:tr>
      <w:tr w:rsidR="00C66BE7" w:rsidTr="005851DB">
        <w:trPr>
          <w:trHeight w:val="188"/>
          <w:jc w:val="center"/>
        </w:trPr>
        <w:tc>
          <w:tcPr>
            <w:tcW w:w="567" w:type="dxa"/>
            <w:tcBorders>
              <w:top w:val="nil"/>
              <w:bottom w:val="single" w:sz="12" w:space="0" w:color="auto"/>
            </w:tcBorders>
            <w:shd w:val="clear" w:color="auto" w:fill="auto"/>
            <w:vAlign w:val="bottom"/>
          </w:tcPr>
          <w:p w:rsidR="004712D6" w:rsidRPr="005851DB" w:rsidRDefault="004712D6"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0.958 </w:t>
            </w:r>
          </w:p>
        </w:tc>
        <w:tc>
          <w:tcPr>
            <w:tcW w:w="850" w:type="dxa"/>
            <w:tcBorders>
              <w:top w:val="nil"/>
              <w:bottom w:val="single" w:sz="12" w:space="0" w:color="auto"/>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1.028 </w:t>
            </w:r>
          </w:p>
        </w:tc>
        <w:tc>
          <w:tcPr>
            <w:tcW w:w="851" w:type="dxa"/>
            <w:tcBorders>
              <w:top w:val="nil"/>
              <w:bottom w:val="single" w:sz="12" w:space="0" w:color="auto"/>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1.002 </w:t>
            </w:r>
          </w:p>
        </w:tc>
        <w:tc>
          <w:tcPr>
            <w:tcW w:w="850" w:type="dxa"/>
            <w:tcBorders>
              <w:top w:val="nil"/>
              <w:bottom w:val="single" w:sz="12" w:space="0" w:color="auto"/>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0.982 </w:t>
            </w:r>
          </w:p>
        </w:tc>
        <w:tc>
          <w:tcPr>
            <w:tcW w:w="743" w:type="dxa"/>
            <w:tcBorders>
              <w:top w:val="nil"/>
              <w:bottom w:val="single" w:sz="12" w:space="0" w:color="auto"/>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0.980 </w:t>
            </w:r>
          </w:p>
        </w:tc>
        <w:tc>
          <w:tcPr>
            <w:tcW w:w="817" w:type="dxa"/>
            <w:tcBorders>
              <w:top w:val="nil"/>
              <w:bottom w:val="single" w:sz="12" w:space="0" w:color="auto"/>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0.991 </w:t>
            </w:r>
          </w:p>
        </w:tc>
        <w:tc>
          <w:tcPr>
            <w:tcW w:w="850" w:type="dxa"/>
            <w:tcBorders>
              <w:top w:val="nil"/>
              <w:bottom w:val="single" w:sz="12" w:space="0" w:color="auto"/>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0.995 </w:t>
            </w:r>
          </w:p>
        </w:tc>
        <w:tc>
          <w:tcPr>
            <w:tcW w:w="851" w:type="dxa"/>
            <w:tcBorders>
              <w:top w:val="nil"/>
              <w:bottom w:val="single" w:sz="12" w:space="0" w:color="auto"/>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0.944 </w:t>
            </w:r>
          </w:p>
        </w:tc>
        <w:tc>
          <w:tcPr>
            <w:tcW w:w="850" w:type="dxa"/>
            <w:tcBorders>
              <w:top w:val="nil"/>
              <w:bottom w:val="single" w:sz="12" w:space="0" w:color="auto"/>
            </w:tcBorders>
            <w:shd w:val="clear" w:color="auto" w:fill="auto"/>
            <w:vAlign w:val="bottom"/>
          </w:tcPr>
          <w:p w:rsidR="004712D6" w:rsidRPr="005851DB" w:rsidRDefault="004712D6" w:rsidP="005851DB">
            <w:pPr>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1.025 </w:t>
            </w:r>
          </w:p>
        </w:tc>
        <w:tc>
          <w:tcPr>
            <w:tcW w:w="851" w:type="dxa"/>
            <w:tcBorders>
              <w:top w:val="nil"/>
              <w:bottom w:val="single" w:sz="12" w:space="0" w:color="auto"/>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0.986 </w:t>
            </w:r>
          </w:p>
        </w:tc>
        <w:tc>
          <w:tcPr>
            <w:tcW w:w="850" w:type="dxa"/>
            <w:tcBorders>
              <w:top w:val="nil"/>
              <w:bottom w:val="single" w:sz="12" w:space="0" w:color="auto"/>
            </w:tcBorders>
            <w:shd w:val="clear" w:color="auto" w:fill="auto"/>
            <w:vAlign w:val="bottom"/>
          </w:tcPr>
          <w:p w:rsidR="004712D6" w:rsidRPr="005851DB" w:rsidRDefault="004712D6" w:rsidP="005851DB">
            <w:pPr>
              <w:widowControl/>
              <w:autoSpaceDE w:val="0"/>
              <w:autoSpaceDN w:val="0"/>
              <w:adjustRightInd w:val="0"/>
              <w:jc w:val="left"/>
              <w:rPr>
                <w:rFonts w:ascii="宋体" w:hAnsi="宋体" w:cs="宋体"/>
                <w:color w:val="000000"/>
                <w:kern w:val="0"/>
                <w:szCs w:val="21"/>
              </w:rPr>
            </w:pPr>
            <w:r w:rsidRPr="005851DB">
              <w:rPr>
                <w:rFonts w:ascii="宋体" w:hAnsi="宋体" w:cs="宋体" w:hint="eastAsia"/>
                <w:color w:val="000000"/>
                <w:kern w:val="0"/>
                <w:szCs w:val="21"/>
              </w:rPr>
              <w:t xml:space="preserve">1.119 </w:t>
            </w:r>
          </w:p>
        </w:tc>
      </w:tr>
      <w:tr w:rsidR="004712D6" w:rsidTr="005851DB">
        <w:trPr>
          <w:trHeight w:val="471"/>
          <w:jc w:val="center"/>
        </w:trPr>
        <w:tc>
          <w:tcPr>
            <w:tcW w:w="9781" w:type="dxa"/>
            <w:gridSpan w:val="12"/>
            <w:tcBorders>
              <w:top w:val="single" w:sz="12" w:space="0" w:color="auto"/>
              <w:bottom w:val="nil"/>
            </w:tcBorders>
            <w:shd w:val="clear" w:color="auto" w:fill="auto"/>
            <w:vAlign w:val="bottom"/>
          </w:tcPr>
          <w:p w:rsidR="004712D6" w:rsidRPr="005851DB" w:rsidRDefault="004712D6" w:rsidP="005851DB">
            <w:pPr>
              <w:widowControl/>
              <w:spacing w:line="360" w:lineRule="exact"/>
              <w:jc w:val="left"/>
              <w:rPr>
                <w:rFonts w:ascii="宋体" w:hAnsi="宋体" w:cs="宋体"/>
                <w:color w:val="000000"/>
                <w:kern w:val="0"/>
                <w:szCs w:val="21"/>
              </w:rPr>
            </w:pPr>
            <w:r w:rsidRPr="005851DB">
              <w:rPr>
                <w:rFonts w:ascii="宋体" w:hAnsi="宋体" w:cs="宋体"/>
                <w:color w:val="000000"/>
                <w:kern w:val="0"/>
                <w:szCs w:val="21"/>
              </w:rPr>
              <w:t>注：</w:t>
            </w:r>
            <w:r w:rsidRPr="005851DB">
              <w:rPr>
                <w:rFonts w:ascii="宋体" w:hAnsi="宋体" w:cs="宋体" w:hint="eastAsia"/>
                <w:color w:val="000000"/>
                <w:kern w:val="0"/>
                <w:szCs w:val="21"/>
              </w:rPr>
              <w:t>1至11行为地区间的费雪理想双边价格指数。第1</w:t>
            </w:r>
            <w:r w:rsidRPr="005851DB">
              <w:rPr>
                <w:rFonts w:ascii="宋体" w:hAnsi="宋体" w:cs="宋体"/>
                <w:color w:val="000000"/>
                <w:kern w:val="0"/>
                <w:szCs w:val="21"/>
              </w:rPr>
              <w:t>2行为经</w:t>
            </w:r>
            <w:r w:rsidRPr="005851DB">
              <w:rPr>
                <w:rFonts w:ascii="宋体" w:hAnsi="宋体"/>
                <w:szCs w:val="21"/>
              </w:rPr>
              <w:t>GEKS</w:t>
            </w:r>
            <w:r w:rsidRPr="005851DB">
              <w:rPr>
                <w:rFonts w:ascii="宋体" w:hAnsi="宋体" w:cs="宋体"/>
                <w:color w:val="000000"/>
                <w:kern w:val="0"/>
                <w:szCs w:val="21"/>
              </w:rPr>
              <w:t>算法算得的</w:t>
            </w:r>
            <w:r w:rsidRPr="005851DB">
              <w:rPr>
                <w:rFonts w:ascii="宋体" w:hAnsi="宋体"/>
                <w:color w:val="000000"/>
                <w:kern w:val="0"/>
                <w:szCs w:val="21"/>
              </w:rPr>
              <w:t>RPPs</w:t>
            </w:r>
            <w:r w:rsidRPr="005851DB">
              <w:rPr>
                <w:rFonts w:ascii="宋体" w:hAnsi="宋体" w:cs="宋体"/>
                <w:color w:val="000000"/>
                <w:kern w:val="0"/>
                <w:szCs w:val="21"/>
              </w:rPr>
              <w:t>，该行的结果等于每列前</w:t>
            </w:r>
            <w:r w:rsidRPr="005851DB">
              <w:rPr>
                <w:rFonts w:ascii="宋体" w:hAnsi="宋体" w:cs="宋体" w:hint="eastAsia"/>
                <w:color w:val="000000"/>
                <w:kern w:val="0"/>
                <w:szCs w:val="21"/>
              </w:rPr>
              <w:t>1</w:t>
            </w:r>
            <w:r w:rsidRPr="005851DB">
              <w:rPr>
                <w:rFonts w:ascii="宋体" w:hAnsi="宋体" w:cs="宋体"/>
                <w:color w:val="000000"/>
                <w:kern w:val="0"/>
                <w:szCs w:val="21"/>
              </w:rPr>
              <w:t>1个数值的几何平均值。</w:t>
            </w:r>
          </w:p>
        </w:tc>
      </w:tr>
    </w:tbl>
    <w:p w:rsidR="00CD3ABF" w:rsidRPr="00CD3ABF" w:rsidRDefault="00CD3ABF" w:rsidP="00CD3ABF">
      <w:pPr>
        <w:pStyle w:val="3"/>
        <w:rPr>
          <w:sz w:val="24"/>
        </w:rPr>
      </w:pPr>
      <w:bookmarkStart w:id="54" w:name="_Toc10506164"/>
      <w:r>
        <w:rPr>
          <w:sz w:val="24"/>
        </w:rPr>
        <w:t>3</w:t>
      </w:r>
      <w:r>
        <w:rPr>
          <w:rFonts w:hint="eastAsia"/>
          <w:sz w:val="24"/>
        </w:rPr>
        <w:t>.</w:t>
      </w:r>
      <w:r>
        <w:rPr>
          <w:sz w:val="24"/>
        </w:rPr>
        <w:t>3</w:t>
      </w:r>
      <w:r>
        <w:rPr>
          <w:rFonts w:hint="eastAsia"/>
          <w:sz w:val="24"/>
        </w:rPr>
        <w:t>.</w:t>
      </w:r>
      <w:r w:rsidR="006D6A7D">
        <w:rPr>
          <w:sz w:val="24"/>
        </w:rPr>
        <w:t>2</w:t>
      </w:r>
      <w:r w:rsidRPr="002D6FE1">
        <w:rPr>
          <w:sz w:val="24"/>
        </w:rPr>
        <w:t xml:space="preserve"> </w:t>
      </w:r>
      <w:r w:rsidR="006D6A7D">
        <w:rPr>
          <w:sz w:val="24"/>
        </w:rPr>
        <w:t>不同核算方法下的</w:t>
      </w:r>
      <w:r>
        <w:rPr>
          <w:sz w:val="24"/>
        </w:rPr>
        <w:t>结果</w:t>
      </w:r>
      <w:r w:rsidR="006D6A7D">
        <w:rPr>
          <w:sz w:val="24"/>
        </w:rPr>
        <w:t>对比</w:t>
      </w:r>
      <w:r>
        <w:rPr>
          <w:sz w:val="24"/>
        </w:rPr>
        <w:t>分析</w:t>
      </w:r>
      <w:bookmarkEnd w:id="54"/>
    </w:p>
    <w:p w:rsidR="00511951" w:rsidRPr="00051EC3" w:rsidRDefault="00511951" w:rsidP="00511951">
      <w:pPr>
        <w:spacing w:line="480" w:lineRule="exact"/>
        <w:ind w:firstLineChars="177" w:firstLine="425"/>
        <w:rPr>
          <w:rFonts w:ascii="宋体" w:hAnsi="宋体"/>
          <w:sz w:val="24"/>
        </w:rPr>
      </w:pPr>
      <w:r w:rsidRPr="00051EC3">
        <w:rPr>
          <w:rFonts w:ascii="宋体" w:hAnsi="宋体" w:hint="eastAsia"/>
          <w:sz w:val="24"/>
        </w:rPr>
        <w:t>此次模拟研究的</w:t>
      </w:r>
      <w:r w:rsidRPr="00051EC3">
        <w:rPr>
          <w:rFonts w:ascii="宋体" w:hAnsi="宋体"/>
          <w:sz w:val="24"/>
        </w:rPr>
        <w:t>结果显示各地区间的价格水平差异是客观存在的且较为明显：</w:t>
      </w:r>
      <w:r w:rsidRPr="00051EC3">
        <w:rPr>
          <w:rFonts w:ascii="宋体" w:hAnsi="宋体" w:hint="eastAsia"/>
          <w:sz w:val="24"/>
        </w:rPr>
        <w:t>首先</w:t>
      </w:r>
      <w:r w:rsidRPr="0024668C">
        <w:rPr>
          <w:rFonts w:hint="eastAsia"/>
          <w:sz w:val="24"/>
        </w:rPr>
        <w:t>RPPs</w:t>
      </w:r>
      <w:r w:rsidRPr="00051EC3">
        <w:rPr>
          <w:rFonts w:ascii="宋体" w:hAnsi="宋体" w:hint="eastAsia"/>
          <w:sz w:val="24"/>
        </w:rPr>
        <w:t>高于</w:t>
      </w:r>
      <w:r w:rsidRPr="0043105B">
        <w:rPr>
          <w:rFonts w:hint="eastAsia"/>
          <w:sz w:val="24"/>
          <w:szCs w:val="32"/>
        </w:rPr>
        <w:t>1.</w:t>
      </w:r>
      <w:r w:rsidRPr="0043105B">
        <w:rPr>
          <w:sz w:val="24"/>
          <w:szCs w:val="32"/>
        </w:rPr>
        <w:t>00</w:t>
      </w:r>
      <w:r w:rsidRPr="00051EC3">
        <w:rPr>
          <w:rFonts w:ascii="宋体" w:hAnsi="宋体"/>
          <w:sz w:val="24"/>
        </w:rPr>
        <w:t>及低于</w:t>
      </w:r>
      <w:r w:rsidRPr="0043105B">
        <w:rPr>
          <w:rFonts w:hint="eastAsia"/>
          <w:sz w:val="24"/>
          <w:szCs w:val="32"/>
        </w:rPr>
        <w:t>1.</w:t>
      </w:r>
      <w:r w:rsidRPr="0043105B">
        <w:rPr>
          <w:sz w:val="24"/>
          <w:szCs w:val="32"/>
        </w:rPr>
        <w:t>00</w:t>
      </w:r>
      <w:r w:rsidRPr="00051EC3">
        <w:rPr>
          <w:rFonts w:ascii="宋体" w:hAnsi="宋体"/>
          <w:sz w:val="24"/>
        </w:rPr>
        <w:t>的</w:t>
      </w:r>
      <w:r w:rsidRPr="00051EC3">
        <w:rPr>
          <w:rFonts w:ascii="宋体" w:hAnsi="宋体" w:hint="eastAsia"/>
          <w:sz w:val="24"/>
        </w:rPr>
        <w:t>城市占比分别达</w:t>
      </w:r>
      <w:r w:rsidRPr="0043105B">
        <w:rPr>
          <w:rFonts w:hint="eastAsia"/>
          <w:sz w:val="24"/>
          <w:szCs w:val="32"/>
        </w:rPr>
        <w:t>36.</w:t>
      </w:r>
      <w:r w:rsidRPr="0043105B">
        <w:rPr>
          <w:sz w:val="24"/>
          <w:szCs w:val="32"/>
        </w:rPr>
        <w:t>3%</w:t>
      </w:r>
      <w:r w:rsidRPr="00051EC3">
        <w:rPr>
          <w:rFonts w:ascii="宋体" w:hAnsi="宋体"/>
          <w:sz w:val="24"/>
        </w:rPr>
        <w:t>和</w:t>
      </w:r>
      <w:r w:rsidRPr="0043105B">
        <w:rPr>
          <w:rFonts w:hint="eastAsia"/>
          <w:sz w:val="24"/>
          <w:szCs w:val="32"/>
        </w:rPr>
        <w:t>63.</w:t>
      </w:r>
      <w:r w:rsidRPr="0043105B">
        <w:rPr>
          <w:sz w:val="24"/>
          <w:szCs w:val="32"/>
        </w:rPr>
        <w:t>6%</w:t>
      </w:r>
      <w:r w:rsidRPr="00051EC3">
        <w:rPr>
          <w:rFonts w:ascii="宋体" w:hAnsi="宋体"/>
          <w:sz w:val="24"/>
        </w:rPr>
        <w:t>，意味着该省份中大部分城市人民币的购买力偏强、物价水平偏低，而“钱不值钱”、物价水平偏高的城市仅占少数；其次</w:t>
      </w:r>
      <w:r w:rsidRPr="0024668C">
        <w:rPr>
          <w:sz w:val="24"/>
        </w:rPr>
        <w:t>K</w:t>
      </w:r>
      <w:r w:rsidRPr="00051EC3">
        <w:rPr>
          <w:rFonts w:ascii="宋体" w:hAnsi="宋体"/>
          <w:sz w:val="24"/>
        </w:rPr>
        <w:t>市的</w:t>
      </w:r>
      <w:r w:rsidRPr="0024668C">
        <w:rPr>
          <w:rFonts w:hint="eastAsia"/>
          <w:sz w:val="24"/>
        </w:rPr>
        <w:t>RPPs</w:t>
      </w:r>
      <w:r w:rsidRPr="00051EC3">
        <w:rPr>
          <w:rFonts w:ascii="宋体" w:hAnsi="宋体"/>
          <w:sz w:val="24"/>
        </w:rPr>
        <w:t>最高，为</w:t>
      </w:r>
      <w:r w:rsidRPr="0043105B">
        <w:rPr>
          <w:rFonts w:hint="eastAsia"/>
          <w:sz w:val="24"/>
          <w:szCs w:val="32"/>
        </w:rPr>
        <w:t>1.119</w:t>
      </w:r>
      <w:r w:rsidRPr="00051EC3">
        <w:rPr>
          <w:rFonts w:ascii="宋体" w:hAnsi="宋体" w:hint="eastAsia"/>
          <w:sz w:val="24"/>
        </w:rPr>
        <w:t>；</w:t>
      </w:r>
      <w:r w:rsidRPr="0024668C">
        <w:rPr>
          <w:sz w:val="24"/>
        </w:rPr>
        <w:t>K</w:t>
      </w:r>
      <w:r w:rsidRPr="00051EC3">
        <w:rPr>
          <w:rFonts w:ascii="宋体" w:hAnsi="宋体"/>
          <w:sz w:val="24"/>
        </w:rPr>
        <w:t>市作为省会城市，其经济规模相对庞大，配套设施及社会资源相对丰富，商品种类、生活水平、财力资本及人力资本的质和量远高于其他地级市，同种商品的价格也通常相对其他地区高，消费量也大。而最低的</w:t>
      </w:r>
      <w:r w:rsidRPr="0024668C">
        <w:rPr>
          <w:rFonts w:hint="eastAsia"/>
          <w:sz w:val="24"/>
        </w:rPr>
        <w:t>RPPs</w:t>
      </w:r>
      <w:r w:rsidRPr="00051EC3">
        <w:rPr>
          <w:rFonts w:ascii="宋体" w:hAnsi="宋体"/>
          <w:sz w:val="24"/>
        </w:rPr>
        <w:t>当属</w:t>
      </w:r>
      <w:r w:rsidRPr="0024668C">
        <w:rPr>
          <w:sz w:val="24"/>
        </w:rPr>
        <w:t>H</w:t>
      </w:r>
      <w:r w:rsidRPr="00051EC3">
        <w:rPr>
          <w:rFonts w:ascii="宋体" w:hAnsi="宋体"/>
          <w:sz w:val="24"/>
        </w:rPr>
        <w:t>市的</w:t>
      </w:r>
      <w:r w:rsidRPr="0043105B">
        <w:rPr>
          <w:rFonts w:hint="eastAsia"/>
          <w:sz w:val="24"/>
          <w:szCs w:val="32"/>
        </w:rPr>
        <w:t>0.</w:t>
      </w:r>
      <w:r w:rsidRPr="0043105B">
        <w:rPr>
          <w:sz w:val="24"/>
          <w:szCs w:val="32"/>
        </w:rPr>
        <w:t>944</w:t>
      </w:r>
      <w:r w:rsidRPr="00051EC3">
        <w:rPr>
          <w:rFonts w:ascii="宋体" w:hAnsi="宋体"/>
          <w:sz w:val="24"/>
        </w:rPr>
        <w:t>，</w:t>
      </w:r>
      <w:r w:rsidRPr="00051EC3">
        <w:rPr>
          <w:rFonts w:ascii="宋体" w:hAnsi="宋体" w:hint="eastAsia"/>
          <w:sz w:val="24"/>
        </w:rPr>
        <w:t>该值约为前者的</w:t>
      </w:r>
      <w:r w:rsidRPr="0043105B">
        <w:rPr>
          <w:rFonts w:hint="eastAsia"/>
          <w:sz w:val="24"/>
          <w:szCs w:val="32"/>
        </w:rPr>
        <w:t>0.</w:t>
      </w:r>
      <w:r w:rsidRPr="0043105B">
        <w:rPr>
          <w:sz w:val="24"/>
          <w:szCs w:val="32"/>
        </w:rPr>
        <w:t>84</w:t>
      </w:r>
      <w:r w:rsidRPr="00051EC3">
        <w:rPr>
          <w:rFonts w:ascii="宋体" w:hAnsi="宋体" w:hint="eastAsia"/>
          <w:sz w:val="24"/>
        </w:rPr>
        <w:t>倍。</w:t>
      </w:r>
    </w:p>
    <w:p w:rsidR="00511951" w:rsidRDefault="00511951" w:rsidP="00511951">
      <w:pPr>
        <w:widowControl/>
        <w:shd w:val="clear" w:color="auto" w:fill="FCFCFC"/>
        <w:spacing w:line="480" w:lineRule="exact"/>
        <w:ind w:firstLineChars="200" w:firstLine="480"/>
        <w:jc w:val="left"/>
        <w:textAlignment w:val="baseline"/>
        <w:rPr>
          <w:rFonts w:ascii="宋体" w:hAnsi="宋体"/>
          <w:sz w:val="24"/>
        </w:rPr>
      </w:pPr>
      <w:r w:rsidRPr="00051EC3">
        <w:rPr>
          <w:rFonts w:ascii="宋体" w:hAnsi="宋体"/>
          <w:sz w:val="24"/>
        </w:rPr>
        <w:t>通过分析数据发现，</w:t>
      </w:r>
      <w:r w:rsidRPr="00051EC3">
        <w:rPr>
          <w:rFonts w:ascii="宋体" w:hAnsi="宋体" w:hint="eastAsia"/>
          <w:sz w:val="24"/>
        </w:rPr>
        <w:t>在所调查的规格品的大类中，</w:t>
      </w:r>
      <w:r w:rsidRPr="0043105B">
        <w:rPr>
          <w:rFonts w:hint="eastAsia"/>
          <w:sz w:val="24"/>
          <w:szCs w:val="32"/>
        </w:rPr>
        <w:t>1</w:t>
      </w:r>
      <w:r w:rsidRPr="0043105B">
        <w:rPr>
          <w:sz w:val="24"/>
          <w:szCs w:val="32"/>
        </w:rPr>
        <w:t>1</w:t>
      </w:r>
      <w:r w:rsidRPr="00051EC3">
        <w:rPr>
          <w:rFonts w:ascii="宋体" w:hAnsi="宋体"/>
          <w:sz w:val="24"/>
        </w:rPr>
        <w:t>个城市在</w:t>
      </w:r>
      <w:r w:rsidRPr="00051EC3">
        <w:rPr>
          <w:rFonts w:ascii="宋体" w:hAnsi="宋体" w:hint="eastAsia"/>
          <w:sz w:val="24"/>
        </w:rPr>
        <w:t>食品和非酒精饮料大类下的差异较小，而在医疗健康、教育、文娱大类下的价格水平差异较大，</w:t>
      </w:r>
      <w:r w:rsidRPr="00051EC3">
        <w:rPr>
          <w:rFonts w:ascii="宋体" w:hAnsi="宋体"/>
          <w:sz w:val="24"/>
        </w:rPr>
        <w:t>上述结果</w:t>
      </w:r>
      <w:r w:rsidRPr="00051EC3">
        <w:rPr>
          <w:rFonts w:ascii="宋体" w:hAnsi="宋体" w:hint="eastAsia"/>
          <w:sz w:val="24"/>
        </w:rPr>
        <w:t>符合本文此前在模拟数据时所做的前提假设。</w:t>
      </w:r>
    </w:p>
    <w:p w:rsidR="00B16E9D" w:rsidRDefault="00B16E9D" w:rsidP="00F25100">
      <w:pPr>
        <w:widowControl/>
        <w:shd w:val="clear" w:color="auto" w:fill="FCFCFC"/>
        <w:spacing w:line="480" w:lineRule="exact"/>
        <w:jc w:val="left"/>
        <w:textAlignment w:val="baseline"/>
        <w:rPr>
          <w:rFonts w:ascii="宋体" w:hAnsi="宋体"/>
          <w:sz w:val="24"/>
        </w:rPr>
      </w:pPr>
    </w:p>
    <w:p w:rsidR="004A0201" w:rsidRDefault="004A0201" w:rsidP="00F25100">
      <w:pPr>
        <w:widowControl/>
        <w:shd w:val="clear" w:color="auto" w:fill="FCFCFC"/>
        <w:spacing w:line="480" w:lineRule="exact"/>
        <w:jc w:val="left"/>
        <w:textAlignment w:val="baseline"/>
        <w:rPr>
          <w:rFonts w:ascii="宋体" w:hAnsi="宋体"/>
          <w:sz w:val="24"/>
        </w:rPr>
      </w:pPr>
    </w:p>
    <w:p w:rsidR="004A0201" w:rsidRDefault="004A0201" w:rsidP="00F25100">
      <w:pPr>
        <w:widowControl/>
        <w:shd w:val="clear" w:color="auto" w:fill="FCFCFC"/>
        <w:spacing w:line="480" w:lineRule="exact"/>
        <w:jc w:val="left"/>
        <w:textAlignment w:val="baseline"/>
        <w:rPr>
          <w:rFonts w:ascii="宋体" w:hAnsi="宋体"/>
          <w:sz w:val="24"/>
        </w:rPr>
      </w:pPr>
    </w:p>
    <w:p w:rsidR="004A0201" w:rsidRDefault="004A0201" w:rsidP="00F25100">
      <w:pPr>
        <w:widowControl/>
        <w:shd w:val="clear" w:color="auto" w:fill="FCFCFC"/>
        <w:spacing w:line="480" w:lineRule="exact"/>
        <w:jc w:val="left"/>
        <w:textAlignment w:val="baseline"/>
        <w:rPr>
          <w:rFonts w:ascii="宋体" w:hAnsi="宋体"/>
          <w:sz w:val="24"/>
        </w:rPr>
      </w:pPr>
    </w:p>
    <w:p w:rsidR="004A0201" w:rsidRDefault="004A0201" w:rsidP="00F25100">
      <w:pPr>
        <w:widowControl/>
        <w:shd w:val="clear" w:color="auto" w:fill="FCFCFC"/>
        <w:spacing w:line="480" w:lineRule="exact"/>
        <w:jc w:val="left"/>
        <w:textAlignment w:val="baseline"/>
        <w:rPr>
          <w:rFonts w:ascii="宋体" w:hAnsi="宋体" w:hint="eastAsia"/>
          <w:sz w:val="24"/>
        </w:rPr>
      </w:pPr>
    </w:p>
    <w:p w:rsidR="004712D6" w:rsidRPr="005851DB" w:rsidRDefault="004712D6" w:rsidP="004712D6">
      <w:pPr>
        <w:ind w:right="1050"/>
        <w:jc w:val="center"/>
        <w:rPr>
          <w:rFonts w:ascii="等线" w:hAnsi="等线"/>
          <w:color w:val="000000"/>
          <w:szCs w:val="21"/>
        </w:rPr>
      </w:pPr>
      <w:r w:rsidRPr="005851DB">
        <w:rPr>
          <w:rFonts w:ascii="等线" w:hAnsi="等线" w:hint="eastAsia"/>
          <w:color w:val="000000"/>
          <w:szCs w:val="21"/>
        </w:rPr>
        <w:t xml:space="preserve">         </w:t>
      </w:r>
      <w:r w:rsidRPr="005851DB">
        <w:rPr>
          <w:rFonts w:ascii="等线" w:hAnsi="等线" w:hint="eastAsia"/>
          <w:color w:val="000000"/>
          <w:szCs w:val="21"/>
        </w:rPr>
        <w:t>表</w:t>
      </w:r>
      <w:r w:rsidRPr="004712D6">
        <w:rPr>
          <w:szCs w:val="21"/>
        </w:rPr>
        <w:t>3-4</w:t>
      </w:r>
      <w:r>
        <w:rPr>
          <w:rFonts w:ascii="宋体" w:hAnsi="宋体" w:hint="eastAsia"/>
          <w:szCs w:val="21"/>
        </w:rPr>
        <w:t xml:space="preserve"> </w:t>
      </w:r>
      <w:r>
        <w:rPr>
          <w:rFonts w:ascii="宋体" w:hAnsi="宋体"/>
          <w:szCs w:val="21"/>
        </w:rPr>
        <w:t xml:space="preserve"> </w:t>
      </w:r>
      <w:r w:rsidRPr="004712D6">
        <w:rPr>
          <w:rFonts w:ascii="宋体" w:hAnsi="宋体" w:hint="eastAsia"/>
          <w:szCs w:val="21"/>
        </w:rPr>
        <w:t>横向比较地区间物价水平差异的两种方法</w:t>
      </w:r>
    </w:p>
    <w:tbl>
      <w:tblPr>
        <w:tblW w:w="7938" w:type="dxa"/>
        <w:jc w:val="center"/>
        <w:tblBorders>
          <w:top w:val="single" w:sz="12" w:space="0" w:color="auto"/>
          <w:bottom w:val="single" w:sz="12" w:space="0" w:color="auto"/>
        </w:tblBorders>
        <w:tblLayout w:type="fixed"/>
        <w:tblLook w:val="04A0" w:firstRow="1" w:lastRow="0" w:firstColumn="1" w:lastColumn="0" w:noHBand="0" w:noVBand="1"/>
      </w:tblPr>
      <w:tblGrid>
        <w:gridCol w:w="993"/>
        <w:gridCol w:w="2578"/>
        <w:gridCol w:w="2383"/>
        <w:gridCol w:w="1984"/>
      </w:tblGrid>
      <w:tr w:rsidR="00C66BE7" w:rsidTr="005851DB">
        <w:trPr>
          <w:trHeight w:val="200"/>
          <w:jc w:val="center"/>
        </w:trPr>
        <w:tc>
          <w:tcPr>
            <w:tcW w:w="993" w:type="dxa"/>
            <w:tcBorders>
              <w:bottom w:val="single" w:sz="4" w:space="0" w:color="auto"/>
            </w:tcBorders>
            <w:shd w:val="clear" w:color="auto" w:fill="auto"/>
          </w:tcPr>
          <w:p w:rsidR="004712D6" w:rsidRPr="005851DB" w:rsidRDefault="004712D6" w:rsidP="005851DB">
            <w:pPr>
              <w:autoSpaceDE w:val="0"/>
              <w:autoSpaceDN w:val="0"/>
              <w:adjustRightInd w:val="0"/>
              <w:jc w:val="center"/>
              <w:rPr>
                <w:rFonts w:ascii="等线" w:hAnsi="等线" w:cs="Arial"/>
                <w:szCs w:val="21"/>
              </w:rPr>
            </w:pPr>
            <w:r w:rsidRPr="005851DB">
              <w:rPr>
                <w:rFonts w:ascii="等线" w:hAnsi="等线" w:cs="Arial" w:hint="eastAsia"/>
                <w:szCs w:val="21"/>
              </w:rPr>
              <w:lastRenderedPageBreak/>
              <w:t>地区</w:t>
            </w:r>
          </w:p>
        </w:tc>
        <w:tc>
          <w:tcPr>
            <w:tcW w:w="2578" w:type="dxa"/>
            <w:tcBorders>
              <w:bottom w:val="single" w:sz="4" w:space="0" w:color="auto"/>
            </w:tcBorders>
            <w:shd w:val="clear" w:color="auto" w:fill="auto"/>
          </w:tcPr>
          <w:p w:rsidR="004712D6" w:rsidRPr="005851DB" w:rsidRDefault="004712D6" w:rsidP="005851DB">
            <w:pPr>
              <w:autoSpaceDE w:val="0"/>
              <w:autoSpaceDN w:val="0"/>
              <w:adjustRightInd w:val="0"/>
              <w:jc w:val="center"/>
              <w:rPr>
                <w:rFonts w:ascii="等线" w:hAnsi="等线" w:cs="Arial"/>
                <w:szCs w:val="21"/>
              </w:rPr>
            </w:pPr>
            <w:r w:rsidRPr="005851DB">
              <w:rPr>
                <w:rFonts w:ascii="等线" w:hAnsi="等线" w:cs="Arial" w:hint="eastAsia"/>
                <w:szCs w:val="21"/>
              </w:rPr>
              <w:t>费雪指数</w:t>
            </w:r>
          </w:p>
          <w:p w:rsidR="004712D6" w:rsidRPr="005851DB" w:rsidRDefault="004712D6" w:rsidP="005851DB">
            <w:pPr>
              <w:autoSpaceDE w:val="0"/>
              <w:autoSpaceDN w:val="0"/>
              <w:adjustRightInd w:val="0"/>
              <w:jc w:val="center"/>
              <w:rPr>
                <w:rFonts w:ascii="宋体" w:hAnsi="宋体" w:cs="Arial"/>
                <w:szCs w:val="21"/>
              </w:rPr>
            </w:pPr>
            <w:r w:rsidRPr="005851DB">
              <w:rPr>
                <w:rFonts w:ascii="宋体" w:hAnsi="宋体" w:cs="Arial"/>
                <w:szCs w:val="21"/>
              </w:rPr>
              <w:t>（基准地区：</w:t>
            </w:r>
            <w:r w:rsidRPr="005851DB">
              <w:rPr>
                <w:szCs w:val="21"/>
              </w:rPr>
              <w:t>K</w:t>
            </w:r>
            <w:r w:rsidRPr="005851DB">
              <w:rPr>
                <w:rFonts w:ascii="宋体" w:hAnsi="宋体" w:cs="Arial"/>
                <w:szCs w:val="21"/>
              </w:rPr>
              <w:t>市）</w:t>
            </w:r>
          </w:p>
        </w:tc>
        <w:tc>
          <w:tcPr>
            <w:tcW w:w="2383" w:type="dxa"/>
            <w:tcBorders>
              <w:bottom w:val="single" w:sz="4" w:space="0" w:color="auto"/>
            </w:tcBorders>
            <w:shd w:val="clear" w:color="auto" w:fill="auto"/>
          </w:tcPr>
          <w:p w:rsidR="004712D6" w:rsidRPr="005851DB" w:rsidRDefault="004712D6" w:rsidP="005851DB">
            <w:pPr>
              <w:autoSpaceDE w:val="0"/>
              <w:autoSpaceDN w:val="0"/>
              <w:adjustRightInd w:val="0"/>
              <w:ind w:firstLineChars="300" w:firstLine="630"/>
              <w:rPr>
                <w:rFonts w:ascii="等线" w:hAnsi="等线" w:cs="Arial"/>
                <w:szCs w:val="21"/>
              </w:rPr>
            </w:pPr>
            <w:r w:rsidRPr="005851DB">
              <w:rPr>
                <w:rFonts w:ascii="等线" w:hAnsi="等线" w:cs="Arial" w:hint="eastAsia"/>
                <w:szCs w:val="21"/>
              </w:rPr>
              <w:t>费雪指数</w:t>
            </w:r>
          </w:p>
          <w:p w:rsidR="004712D6" w:rsidRPr="005851DB" w:rsidRDefault="004712D6" w:rsidP="005851DB">
            <w:pPr>
              <w:autoSpaceDE w:val="0"/>
              <w:autoSpaceDN w:val="0"/>
              <w:adjustRightInd w:val="0"/>
              <w:jc w:val="center"/>
              <w:rPr>
                <w:rFonts w:ascii="等线" w:hAnsi="等线" w:cs="Arial"/>
                <w:szCs w:val="21"/>
              </w:rPr>
            </w:pPr>
            <w:r w:rsidRPr="005851DB">
              <w:rPr>
                <w:rFonts w:ascii="宋体" w:hAnsi="宋体" w:cs="Arial"/>
                <w:szCs w:val="21"/>
              </w:rPr>
              <w:t>（基准地区：</w:t>
            </w:r>
            <w:r w:rsidRPr="005851DB">
              <w:rPr>
                <w:szCs w:val="21"/>
              </w:rPr>
              <w:t>A</w:t>
            </w:r>
            <w:r w:rsidRPr="005851DB">
              <w:rPr>
                <w:rFonts w:ascii="宋体" w:hAnsi="宋体" w:cs="Arial"/>
                <w:szCs w:val="21"/>
              </w:rPr>
              <w:t>市）</w:t>
            </w:r>
          </w:p>
        </w:tc>
        <w:tc>
          <w:tcPr>
            <w:tcW w:w="1984" w:type="dxa"/>
            <w:tcBorders>
              <w:bottom w:val="single" w:sz="4" w:space="0" w:color="auto"/>
            </w:tcBorders>
            <w:shd w:val="clear" w:color="auto" w:fill="auto"/>
          </w:tcPr>
          <w:p w:rsidR="004712D6" w:rsidRPr="005851DB" w:rsidRDefault="004712D6" w:rsidP="005851DB">
            <w:pPr>
              <w:autoSpaceDE w:val="0"/>
              <w:autoSpaceDN w:val="0"/>
              <w:adjustRightInd w:val="0"/>
              <w:jc w:val="center"/>
              <w:rPr>
                <w:szCs w:val="21"/>
              </w:rPr>
            </w:pPr>
            <w:r w:rsidRPr="005851DB">
              <w:rPr>
                <w:szCs w:val="21"/>
              </w:rPr>
              <w:t>RPPs</w:t>
            </w:r>
          </w:p>
          <w:p w:rsidR="004712D6" w:rsidRPr="005851DB" w:rsidRDefault="004712D6" w:rsidP="005851DB">
            <w:pPr>
              <w:autoSpaceDE w:val="0"/>
              <w:autoSpaceDN w:val="0"/>
              <w:adjustRightInd w:val="0"/>
              <w:jc w:val="center"/>
              <w:rPr>
                <w:rFonts w:ascii="等线" w:hAnsi="等线" w:cs="Arial"/>
                <w:szCs w:val="21"/>
              </w:rPr>
            </w:pPr>
            <w:r w:rsidRPr="005851DB">
              <w:rPr>
                <w:rFonts w:ascii="宋体" w:hAnsi="宋体" w:cs="Arial"/>
                <w:szCs w:val="21"/>
              </w:rPr>
              <w:t>（基准地区：</w:t>
            </w:r>
            <w:r w:rsidRPr="005851DB">
              <w:rPr>
                <w:szCs w:val="21"/>
              </w:rPr>
              <w:t>无</w:t>
            </w:r>
            <w:r w:rsidRPr="005851DB">
              <w:rPr>
                <w:rFonts w:ascii="宋体" w:hAnsi="宋体" w:cs="Arial"/>
                <w:szCs w:val="21"/>
              </w:rPr>
              <w:t>）</w:t>
            </w:r>
          </w:p>
        </w:tc>
      </w:tr>
      <w:tr w:rsidR="00C66BE7" w:rsidTr="005851DB">
        <w:trPr>
          <w:trHeight w:val="188"/>
          <w:jc w:val="center"/>
        </w:trPr>
        <w:tc>
          <w:tcPr>
            <w:tcW w:w="993" w:type="dxa"/>
            <w:tcBorders>
              <w:top w:val="single" w:sz="4" w:space="0" w:color="auto"/>
              <w:bottom w:val="nil"/>
            </w:tcBorders>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2578" w:type="dxa"/>
            <w:tcBorders>
              <w:top w:val="single" w:sz="4" w:space="0" w:color="auto"/>
              <w:bottom w:val="nil"/>
            </w:tcBorders>
            <w:shd w:val="clear" w:color="auto" w:fill="auto"/>
            <w:vAlign w:val="center"/>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hint="eastAsia"/>
                <w:color w:val="000000"/>
                <w:szCs w:val="21"/>
              </w:rPr>
              <w:t>0.856</w:t>
            </w:r>
          </w:p>
        </w:tc>
        <w:tc>
          <w:tcPr>
            <w:tcW w:w="2383" w:type="dxa"/>
            <w:tcBorders>
              <w:top w:val="single" w:sz="4" w:space="0" w:color="auto"/>
              <w:bottom w:val="nil"/>
            </w:tcBorders>
            <w:shd w:val="clear" w:color="auto" w:fill="auto"/>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000</w:t>
            </w:r>
          </w:p>
        </w:tc>
        <w:tc>
          <w:tcPr>
            <w:tcW w:w="1984" w:type="dxa"/>
            <w:tcBorders>
              <w:top w:val="single" w:sz="4" w:space="0" w:color="auto"/>
              <w:bottom w:val="nil"/>
            </w:tcBorders>
            <w:shd w:val="clear" w:color="auto" w:fill="auto"/>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959</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hint="eastAsia"/>
                <w:szCs w:val="21"/>
              </w:rPr>
              <w:t>B</w:t>
            </w:r>
          </w:p>
        </w:tc>
        <w:tc>
          <w:tcPr>
            <w:tcW w:w="257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hint="eastAsia"/>
                <w:color w:val="000000"/>
                <w:szCs w:val="21"/>
              </w:rPr>
              <w:t>0.919</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073</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028</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hint="eastAsia"/>
                <w:szCs w:val="21"/>
              </w:rPr>
              <w:t>C</w:t>
            </w:r>
          </w:p>
        </w:tc>
        <w:tc>
          <w:tcPr>
            <w:tcW w:w="257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hint="eastAsia"/>
                <w:color w:val="000000"/>
                <w:szCs w:val="21"/>
              </w:rPr>
              <w:t>0.894</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044</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001</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hint="eastAsia"/>
                <w:szCs w:val="21"/>
              </w:rPr>
              <w:t>D</w:t>
            </w:r>
          </w:p>
        </w:tc>
        <w:tc>
          <w:tcPr>
            <w:tcW w:w="257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hint="eastAsia"/>
                <w:color w:val="000000"/>
                <w:szCs w:val="21"/>
              </w:rPr>
              <w:t>0.876</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024</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981</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hint="eastAsia"/>
                <w:szCs w:val="21"/>
              </w:rPr>
              <w:t>E</w:t>
            </w:r>
          </w:p>
        </w:tc>
        <w:tc>
          <w:tcPr>
            <w:tcW w:w="257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hint="eastAsia"/>
                <w:color w:val="000000"/>
                <w:szCs w:val="21"/>
              </w:rPr>
              <w:t>0.874</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021</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979</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hint="eastAsia"/>
                <w:szCs w:val="21"/>
              </w:rPr>
              <w:t>F</w:t>
            </w:r>
          </w:p>
        </w:tc>
        <w:tc>
          <w:tcPr>
            <w:tcW w:w="257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hint="eastAsia"/>
                <w:color w:val="000000"/>
                <w:szCs w:val="21"/>
              </w:rPr>
              <w:t>0.884</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033</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990</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hint="eastAsia"/>
                <w:szCs w:val="21"/>
              </w:rPr>
              <w:t>G</w:t>
            </w:r>
          </w:p>
        </w:tc>
        <w:tc>
          <w:tcPr>
            <w:tcW w:w="257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hint="eastAsia"/>
                <w:color w:val="000000"/>
                <w:szCs w:val="21"/>
              </w:rPr>
              <w:t>0.89</w:t>
            </w:r>
            <w:r w:rsidRPr="005851DB">
              <w:rPr>
                <w:rFonts w:ascii="宋体" w:hAnsi="宋体"/>
                <w:color w:val="000000"/>
                <w:szCs w:val="21"/>
              </w:rPr>
              <w:t>1</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041</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998</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hint="eastAsia"/>
                <w:szCs w:val="21"/>
              </w:rPr>
              <w:t>H</w:t>
            </w:r>
          </w:p>
        </w:tc>
        <w:tc>
          <w:tcPr>
            <w:tcW w:w="257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hint="eastAsia"/>
                <w:color w:val="000000"/>
                <w:szCs w:val="21"/>
              </w:rPr>
              <w:t>0.843</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985</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944</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hint="eastAsia"/>
                <w:szCs w:val="21"/>
              </w:rPr>
              <w:t>I</w:t>
            </w:r>
          </w:p>
        </w:tc>
        <w:tc>
          <w:tcPr>
            <w:tcW w:w="257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hint="eastAsia"/>
                <w:color w:val="000000"/>
                <w:szCs w:val="21"/>
              </w:rPr>
              <w:t>0.91</w:t>
            </w:r>
            <w:r w:rsidRPr="005851DB">
              <w:rPr>
                <w:rFonts w:ascii="宋体" w:hAnsi="宋体"/>
                <w:color w:val="000000"/>
                <w:szCs w:val="21"/>
              </w:rPr>
              <w:t>5</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069</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025</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hint="eastAsia"/>
                <w:szCs w:val="21"/>
              </w:rPr>
              <w:t>J</w:t>
            </w:r>
          </w:p>
        </w:tc>
        <w:tc>
          <w:tcPr>
            <w:tcW w:w="257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hint="eastAsia"/>
                <w:color w:val="000000"/>
                <w:szCs w:val="21"/>
              </w:rPr>
              <w:t>0.880</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028</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986</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hint="eastAsia"/>
                <w:szCs w:val="21"/>
              </w:rPr>
              <w:t>K</w:t>
            </w:r>
          </w:p>
        </w:tc>
        <w:tc>
          <w:tcPr>
            <w:tcW w:w="257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hint="eastAsia"/>
                <w:color w:val="000000"/>
                <w:szCs w:val="21"/>
              </w:rPr>
              <w:t>1.000</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168</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120</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ascii="宋体" w:hAnsi="宋体" w:hint="eastAsia"/>
                <w:szCs w:val="21"/>
              </w:rPr>
              <w:t>最大值</w:t>
            </w:r>
          </w:p>
        </w:tc>
        <w:tc>
          <w:tcPr>
            <w:tcW w:w="2578"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cs="宋体" w:hint="eastAsia"/>
                <w:color w:val="000000"/>
                <w:kern w:val="0"/>
                <w:szCs w:val="21"/>
              </w:rPr>
              <w:t>1.</w:t>
            </w:r>
            <w:r w:rsidRPr="005851DB">
              <w:rPr>
                <w:rFonts w:ascii="宋体" w:hAnsi="宋体" w:cs="宋体"/>
                <w:color w:val="000000"/>
                <w:kern w:val="0"/>
                <w:szCs w:val="21"/>
              </w:rPr>
              <w:t>000</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168</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120</w:t>
            </w:r>
          </w:p>
        </w:tc>
      </w:tr>
      <w:tr w:rsidR="00C66BE7" w:rsidTr="005851DB">
        <w:trPr>
          <w:trHeight w:val="188"/>
          <w:jc w:val="center"/>
        </w:trPr>
        <w:tc>
          <w:tcPr>
            <w:tcW w:w="993" w:type="dxa"/>
            <w:tcBorders>
              <w:top w:val="nil"/>
              <w:bottom w:val="nil"/>
            </w:tcBorders>
            <w:shd w:val="clear" w:color="auto" w:fill="auto"/>
          </w:tcPr>
          <w:p w:rsidR="004712D6" w:rsidRPr="005851DB" w:rsidRDefault="004712D6" w:rsidP="005851DB">
            <w:pPr>
              <w:autoSpaceDE w:val="0"/>
              <w:autoSpaceDN w:val="0"/>
              <w:adjustRightInd w:val="0"/>
              <w:jc w:val="center"/>
              <w:rPr>
                <w:szCs w:val="21"/>
              </w:rPr>
            </w:pPr>
            <w:r w:rsidRPr="005851DB">
              <w:rPr>
                <w:rFonts w:ascii="宋体" w:hAnsi="宋体" w:hint="eastAsia"/>
                <w:szCs w:val="21"/>
              </w:rPr>
              <w:t>最小值</w:t>
            </w:r>
          </w:p>
        </w:tc>
        <w:tc>
          <w:tcPr>
            <w:tcW w:w="2578" w:type="dxa"/>
            <w:tcBorders>
              <w:top w:val="nil"/>
              <w:bottom w:val="nil"/>
            </w:tcBorders>
            <w:shd w:val="clear" w:color="auto" w:fill="auto"/>
            <w:vAlign w:val="bottom"/>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cs="宋体" w:hint="eastAsia"/>
                <w:color w:val="000000"/>
                <w:kern w:val="0"/>
                <w:szCs w:val="21"/>
              </w:rPr>
              <w:t>0.</w:t>
            </w:r>
            <w:r w:rsidRPr="005851DB">
              <w:rPr>
                <w:rFonts w:ascii="宋体" w:hAnsi="宋体" w:cs="宋体"/>
                <w:color w:val="000000"/>
                <w:kern w:val="0"/>
                <w:szCs w:val="21"/>
              </w:rPr>
              <w:t>843</w:t>
            </w:r>
          </w:p>
        </w:tc>
        <w:tc>
          <w:tcPr>
            <w:tcW w:w="2383"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985</w:t>
            </w:r>
          </w:p>
        </w:tc>
        <w:tc>
          <w:tcPr>
            <w:tcW w:w="1984" w:type="dxa"/>
            <w:tcBorders>
              <w:top w:val="nil"/>
              <w:bottom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944</w:t>
            </w:r>
          </w:p>
        </w:tc>
      </w:tr>
      <w:tr w:rsidR="00C66BE7" w:rsidTr="005851DB">
        <w:trPr>
          <w:trHeight w:val="188"/>
          <w:jc w:val="center"/>
        </w:trPr>
        <w:tc>
          <w:tcPr>
            <w:tcW w:w="993" w:type="dxa"/>
            <w:tcBorders>
              <w:top w:val="nil"/>
            </w:tcBorders>
            <w:shd w:val="clear" w:color="auto" w:fill="auto"/>
          </w:tcPr>
          <w:p w:rsidR="004712D6" w:rsidRPr="005851DB" w:rsidRDefault="004712D6" w:rsidP="005851DB">
            <w:pPr>
              <w:autoSpaceDE w:val="0"/>
              <w:autoSpaceDN w:val="0"/>
              <w:adjustRightInd w:val="0"/>
              <w:jc w:val="center"/>
              <w:rPr>
                <w:szCs w:val="21"/>
              </w:rPr>
            </w:pPr>
            <w:r w:rsidRPr="005851DB">
              <w:rPr>
                <w:rFonts w:ascii="宋体" w:hAnsi="宋体" w:hint="eastAsia"/>
                <w:szCs w:val="21"/>
              </w:rPr>
              <w:t>极值</w:t>
            </w:r>
          </w:p>
        </w:tc>
        <w:tc>
          <w:tcPr>
            <w:tcW w:w="2578" w:type="dxa"/>
            <w:tcBorders>
              <w:top w:val="nil"/>
            </w:tcBorders>
            <w:shd w:val="clear" w:color="auto" w:fill="auto"/>
            <w:vAlign w:val="bottom"/>
          </w:tcPr>
          <w:p w:rsidR="004712D6" w:rsidRPr="005851DB" w:rsidRDefault="004712D6" w:rsidP="005851DB">
            <w:pPr>
              <w:widowControl/>
              <w:autoSpaceDE w:val="0"/>
              <w:autoSpaceDN w:val="0"/>
              <w:adjustRightInd w:val="0"/>
              <w:jc w:val="center"/>
              <w:rPr>
                <w:rFonts w:ascii="宋体" w:hAnsi="宋体"/>
                <w:color w:val="000000"/>
                <w:szCs w:val="21"/>
              </w:rPr>
            </w:pPr>
            <w:r w:rsidRPr="005851DB">
              <w:rPr>
                <w:rFonts w:ascii="宋体" w:hAnsi="宋体" w:cs="宋体" w:hint="eastAsia"/>
                <w:color w:val="000000"/>
                <w:kern w:val="0"/>
                <w:szCs w:val="21"/>
              </w:rPr>
              <w:t>0.</w:t>
            </w:r>
            <w:r w:rsidRPr="005851DB">
              <w:rPr>
                <w:rFonts w:ascii="宋体" w:hAnsi="宋体" w:cs="宋体"/>
                <w:color w:val="000000"/>
                <w:kern w:val="0"/>
                <w:szCs w:val="21"/>
              </w:rPr>
              <w:t>157</w:t>
            </w:r>
          </w:p>
        </w:tc>
        <w:tc>
          <w:tcPr>
            <w:tcW w:w="2383" w:type="dxa"/>
            <w:tcBorders>
              <w:top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183</w:t>
            </w:r>
          </w:p>
        </w:tc>
        <w:tc>
          <w:tcPr>
            <w:tcW w:w="1984" w:type="dxa"/>
            <w:tcBorders>
              <w:top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0.</w:t>
            </w:r>
            <w:r w:rsidRPr="005851DB">
              <w:rPr>
                <w:rFonts w:ascii="宋体" w:hAnsi="宋体"/>
                <w:szCs w:val="21"/>
              </w:rPr>
              <w:t>176</w:t>
            </w:r>
          </w:p>
        </w:tc>
      </w:tr>
      <w:tr w:rsidR="00C66BE7" w:rsidTr="005851DB">
        <w:trPr>
          <w:trHeight w:val="188"/>
          <w:jc w:val="center"/>
        </w:trPr>
        <w:tc>
          <w:tcPr>
            <w:tcW w:w="993" w:type="dxa"/>
            <w:tcBorders>
              <w:top w:val="nil"/>
            </w:tcBorders>
            <w:shd w:val="clear" w:color="auto" w:fill="auto"/>
          </w:tcPr>
          <w:p w:rsidR="004712D6" w:rsidRPr="005851DB" w:rsidRDefault="004712D6" w:rsidP="005851DB">
            <w:pPr>
              <w:autoSpaceDE w:val="0"/>
              <w:autoSpaceDN w:val="0"/>
              <w:adjustRightInd w:val="0"/>
              <w:jc w:val="center"/>
              <w:rPr>
                <w:rFonts w:ascii="宋体" w:hAnsi="宋体"/>
                <w:szCs w:val="21"/>
              </w:rPr>
            </w:pPr>
            <w:r w:rsidRPr="005851DB">
              <w:rPr>
                <w:rFonts w:ascii="宋体" w:hAnsi="宋体" w:hint="eastAsia"/>
                <w:szCs w:val="21"/>
              </w:rPr>
              <w:t>平均值</w:t>
            </w:r>
          </w:p>
        </w:tc>
        <w:tc>
          <w:tcPr>
            <w:tcW w:w="2578" w:type="dxa"/>
            <w:tcBorders>
              <w:top w:val="nil"/>
            </w:tcBorders>
            <w:shd w:val="clear" w:color="auto" w:fill="auto"/>
            <w:vAlign w:val="bottom"/>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w:t>
            </w:r>
            <w:r w:rsidRPr="005851DB">
              <w:rPr>
                <w:rFonts w:ascii="宋体" w:hAnsi="宋体" w:cs="宋体"/>
                <w:color w:val="000000"/>
                <w:kern w:val="0"/>
                <w:szCs w:val="21"/>
              </w:rPr>
              <w:t>894</w:t>
            </w:r>
          </w:p>
        </w:tc>
        <w:tc>
          <w:tcPr>
            <w:tcW w:w="2383" w:type="dxa"/>
            <w:tcBorders>
              <w:top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044</w:t>
            </w:r>
          </w:p>
        </w:tc>
        <w:tc>
          <w:tcPr>
            <w:tcW w:w="1984" w:type="dxa"/>
            <w:tcBorders>
              <w:top w:val="nil"/>
            </w:tcBorders>
            <w:shd w:val="clear" w:color="auto" w:fill="auto"/>
          </w:tcPr>
          <w:p w:rsidR="004712D6" w:rsidRPr="005851DB" w:rsidRDefault="004712D6" w:rsidP="005851DB">
            <w:pPr>
              <w:widowControl/>
              <w:autoSpaceDE w:val="0"/>
              <w:autoSpaceDN w:val="0"/>
              <w:adjustRightInd w:val="0"/>
              <w:jc w:val="center"/>
              <w:rPr>
                <w:rFonts w:ascii="宋体" w:hAnsi="宋体"/>
                <w:szCs w:val="21"/>
              </w:rPr>
            </w:pPr>
            <w:r w:rsidRPr="005851DB">
              <w:rPr>
                <w:rFonts w:ascii="宋体" w:hAnsi="宋体" w:hint="eastAsia"/>
                <w:szCs w:val="21"/>
              </w:rPr>
              <w:t>1.</w:t>
            </w:r>
            <w:r w:rsidRPr="005851DB">
              <w:rPr>
                <w:rFonts w:ascii="宋体" w:hAnsi="宋体"/>
                <w:szCs w:val="21"/>
              </w:rPr>
              <w:t>000</w:t>
            </w:r>
          </w:p>
        </w:tc>
      </w:tr>
    </w:tbl>
    <w:p w:rsidR="00511951" w:rsidRDefault="00511951" w:rsidP="00511951">
      <w:pPr>
        <w:spacing w:line="480" w:lineRule="exact"/>
        <w:ind w:firstLineChars="200" w:firstLine="480"/>
        <w:rPr>
          <w:rFonts w:ascii="宋体" w:hAnsi="宋体"/>
          <w:sz w:val="24"/>
        </w:rPr>
      </w:pPr>
      <w:r>
        <w:rPr>
          <w:rFonts w:ascii="宋体" w:hAnsi="宋体" w:hint="eastAsia"/>
          <w:sz w:val="24"/>
        </w:rPr>
        <w:t>结合上述表</w:t>
      </w:r>
      <w:r w:rsidR="00B969C8" w:rsidRPr="0043105B">
        <w:rPr>
          <w:rFonts w:hint="eastAsia"/>
          <w:sz w:val="24"/>
          <w:szCs w:val="32"/>
        </w:rPr>
        <w:t>5-</w:t>
      </w:r>
      <w:r w:rsidR="00B969C8" w:rsidRPr="0043105B">
        <w:rPr>
          <w:sz w:val="24"/>
          <w:szCs w:val="32"/>
        </w:rPr>
        <w:t>3</w:t>
      </w:r>
      <w:r w:rsidR="00B969C8">
        <w:rPr>
          <w:rFonts w:ascii="宋体" w:hAnsi="宋体"/>
          <w:sz w:val="24"/>
        </w:rPr>
        <w:t>及</w:t>
      </w:r>
      <w:r w:rsidR="00B969C8" w:rsidRPr="0043105B">
        <w:rPr>
          <w:rFonts w:hint="eastAsia"/>
          <w:sz w:val="24"/>
          <w:szCs w:val="32"/>
        </w:rPr>
        <w:t>5-</w:t>
      </w:r>
      <w:r w:rsidR="00B969C8" w:rsidRPr="0043105B">
        <w:rPr>
          <w:sz w:val="24"/>
          <w:szCs w:val="32"/>
        </w:rPr>
        <w:t>4</w:t>
      </w:r>
      <w:r>
        <w:rPr>
          <w:rFonts w:ascii="宋体" w:hAnsi="宋体" w:hint="eastAsia"/>
          <w:sz w:val="24"/>
        </w:rPr>
        <w:t>分析可知，</w:t>
      </w:r>
      <w:r w:rsidR="00B969C8">
        <w:rPr>
          <w:rFonts w:ascii="宋体" w:hAnsi="宋体" w:hint="eastAsia"/>
          <w:sz w:val="24"/>
        </w:rPr>
        <w:t>当基准地区由</w:t>
      </w:r>
      <w:r w:rsidR="00B969C8" w:rsidRPr="0043105B">
        <w:rPr>
          <w:rFonts w:hint="eastAsia"/>
          <w:sz w:val="24"/>
          <w:szCs w:val="32"/>
        </w:rPr>
        <w:t>A</w:t>
      </w:r>
      <w:r w:rsidR="00B969C8">
        <w:rPr>
          <w:rFonts w:ascii="宋体" w:hAnsi="宋体" w:hint="eastAsia"/>
          <w:sz w:val="24"/>
        </w:rPr>
        <w:t>市变为</w:t>
      </w:r>
      <w:r w:rsidR="00B969C8" w:rsidRPr="0043105B">
        <w:rPr>
          <w:rFonts w:hint="eastAsia"/>
          <w:sz w:val="24"/>
          <w:szCs w:val="32"/>
        </w:rPr>
        <w:t>K</w:t>
      </w:r>
      <w:r w:rsidR="00B969C8">
        <w:rPr>
          <w:rFonts w:ascii="宋体" w:hAnsi="宋体" w:hint="eastAsia"/>
          <w:sz w:val="24"/>
        </w:rPr>
        <w:t>市后，费雪指数会随之改变，也即</w:t>
      </w:r>
      <w:r>
        <w:rPr>
          <w:rFonts w:ascii="宋体" w:hAnsi="宋体" w:hint="eastAsia"/>
          <w:sz w:val="24"/>
        </w:rPr>
        <w:t>费雪指数会随着基准地区的变化而变化，但</w:t>
      </w:r>
      <w:r w:rsidRPr="0024668C">
        <w:rPr>
          <w:rFonts w:hint="eastAsia"/>
          <w:sz w:val="24"/>
        </w:rPr>
        <w:t>RPPs</w:t>
      </w:r>
      <w:r w:rsidR="00E236F5">
        <w:rPr>
          <w:rFonts w:hint="eastAsia"/>
          <w:sz w:val="24"/>
        </w:rPr>
        <w:t>核算显示的结果</w:t>
      </w:r>
      <w:r>
        <w:rPr>
          <w:rFonts w:ascii="宋体" w:hAnsi="宋体" w:hint="eastAsia"/>
          <w:sz w:val="24"/>
        </w:rPr>
        <w:t>具有唯一性：从核算原理上而言，</w:t>
      </w:r>
      <w:r w:rsidR="00E236F5">
        <w:rPr>
          <w:rFonts w:ascii="宋体" w:hAnsi="宋体" w:hint="eastAsia"/>
          <w:sz w:val="24"/>
        </w:rPr>
        <w:t>费雪指数属于</w:t>
      </w:r>
      <w:r w:rsidRPr="00C54D0D">
        <w:rPr>
          <w:rFonts w:ascii="宋体" w:hAnsi="宋体" w:hint="eastAsia"/>
          <w:sz w:val="24"/>
        </w:rPr>
        <w:t>双边比较</w:t>
      </w:r>
      <w:r w:rsidR="00E236F5">
        <w:rPr>
          <w:rFonts w:ascii="宋体" w:hAnsi="宋体" w:hint="eastAsia"/>
          <w:sz w:val="24"/>
        </w:rPr>
        <w:t>指数，所对比依照的基准地区的变化会带动费雪指数</w:t>
      </w:r>
      <w:r w:rsidR="00B969C8">
        <w:rPr>
          <w:rFonts w:ascii="宋体" w:hAnsi="宋体" w:hint="eastAsia"/>
          <w:sz w:val="24"/>
        </w:rPr>
        <w:t>数值</w:t>
      </w:r>
      <w:r w:rsidR="00E236F5">
        <w:rPr>
          <w:rFonts w:ascii="宋体" w:hAnsi="宋体" w:hint="eastAsia"/>
          <w:sz w:val="24"/>
        </w:rPr>
        <w:t>的</w:t>
      </w:r>
      <w:r w:rsidR="00B969C8">
        <w:rPr>
          <w:rFonts w:ascii="宋体" w:hAnsi="宋体" w:hint="eastAsia"/>
          <w:sz w:val="24"/>
        </w:rPr>
        <w:t>变化；而</w:t>
      </w:r>
      <w:r w:rsidR="00E236F5" w:rsidRPr="00E236F5">
        <w:rPr>
          <w:rFonts w:hint="eastAsia"/>
          <w:sz w:val="24"/>
        </w:rPr>
        <w:t>RPPs</w:t>
      </w:r>
      <w:r w:rsidRPr="00C54D0D">
        <w:rPr>
          <w:rFonts w:ascii="宋体" w:hAnsi="宋体" w:hint="eastAsia"/>
          <w:sz w:val="24"/>
        </w:rPr>
        <w:t>属于多边比较，</w:t>
      </w:r>
      <w:r w:rsidR="00917D68">
        <w:rPr>
          <w:rFonts w:ascii="宋体" w:hAnsi="宋体" w:hint="eastAsia"/>
          <w:sz w:val="24"/>
        </w:rPr>
        <w:t>它</w:t>
      </w:r>
      <w:r w:rsidR="00E236F5">
        <w:rPr>
          <w:rFonts w:ascii="宋体" w:hAnsi="宋体" w:hint="eastAsia"/>
          <w:sz w:val="24"/>
        </w:rPr>
        <w:t>与所有</w:t>
      </w:r>
      <w:r w:rsidR="00917D68">
        <w:rPr>
          <w:rFonts w:ascii="宋体" w:hAnsi="宋体" w:hint="eastAsia"/>
          <w:sz w:val="24"/>
        </w:rPr>
        <w:t>地区均进行了比较</w:t>
      </w:r>
      <w:r w:rsidR="00E236F5">
        <w:rPr>
          <w:rFonts w:ascii="宋体" w:hAnsi="宋体" w:hint="eastAsia"/>
          <w:sz w:val="24"/>
        </w:rPr>
        <w:t>，</w:t>
      </w:r>
      <w:r w:rsidR="00917D68">
        <w:rPr>
          <w:rFonts w:ascii="宋体" w:hAnsi="宋体" w:hint="eastAsia"/>
          <w:sz w:val="24"/>
        </w:rPr>
        <w:t>也即</w:t>
      </w:r>
      <w:r w:rsidRPr="00051EC3">
        <w:rPr>
          <w:rFonts w:ascii="宋体" w:hAnsi="宋体"/>
          <w:sz w:val="24"/>
        </w:rPr>
        <w:t>将每个地区依次轮流作为基准地区，</w:t>
      </w:r>
      <w:r>
        <w:rPr>
          <w:rFonts w:ascii="宋体" w:hAnsi="宋体" w:hint="eastAsia"/>
          <w:sz w:val="24"/>
        </w:rPr>
        <w:t>并计算</w:t>
      </w:r>
      <w:r w:rsidRPr="00051EC3">
        <w:rPr>
          <w:rFonts w:ascii="宋体" w:hAnsi="宋体"/>
          <w:sz w:val="24"/>
        </w:rPr>
        <w:t>地区间费雪指数的几何平均值</w:t>
      </w:r>
      <w:r w:rsidRPr="00C54D0D">
        <w:rPr>
          <w:rFonts w:ascii="宋体" w:hAnsi="宋体" w:hint="eastAsia"/>
          <w:sz w:val="24"/>
        </w:rPr>
        <w:t>，</w:t>
      </w:r>
      <w:r>
        <w:rPr>
          <w:rFonts w:ascii="宋体" w:hAnsi="宋体" w:hint="eastAsia"/>
          <w:sz w:val="24"/>
        </w:rPr>
        <w:t>其结果</w:t>
      </w:r>
      <w:r w:rsidR="00917D68">
        <w:rPr>
          <w:rFonts w:ascii="宋体" w:hAnsi="宋体" w:hint="eastAsia"/>
          <w:sz w:val="24"/>
        </w:rPr>
        <w:t>相较而言</w:t>
      </w:r>
      <w:r w:rsidRPr="00C54D0D">
        <w:rPr>
          <w:rFonts w:ascii="宋体" w:hAnsi="宋体" w:hint="eastAsia"/>
          <w:sz w:val="24"/>
        </w:rPr>
        <w:t>更具有稳</w:t>
      </w:r>
      <w:r>
        <w:rPr>
          <w:rFonts w:ascii="宋体" w:hAnsi="宋体" w:hint="eastAsia"/>
          <w:sz w:val="24"/>
        </w:rPr>
        <w:t>定性。</w:t>
      </w:r>
    </w:p>
    <w:p w:rsidR="00511951" w:rsidRDefault="00511951" w:rsidP="00511951">
      <w:pPr>
        <w:spacing w:line="480" w:lineRule="exact"/>
        <w:ind w:firstLineChars="200" w:firstLine="480"/>
        <w:rPr>
          <w:rFonts w:ascii="宋体" w:hAnsi="宋体"/>
          <w:sz w:val="24"/>
        </w:rPr>
      </w:pPr>
      <w:r>
        <w:rPr>
          <w:rFonts w:ascii="宋体" w:hAnsi="宋体" w:hint="eastAsia"/>
          <w:sz w:val="24"/>
        </w:rPr>
        <w:t>此外，</w:t>
      </w:r>
      <w:r w:rsidR="00E236F5">
        <w:rPr>
          <w:rFonts w:ascii="宋体" w:hAnsi="宋体" w:hint="eastAsia"/>
          <w:sz w:val="24"/>
        </w:rPr>
        <w:t>上述分别以</w:t>
      </w:r>
      <w:r w:rsidR="00E236F5" w:rsidRPr="00F25100">
        <w:rPr>
          <w:sz w:val="24"/>
        </w:rPr>
        <w:t>A</w:t>
      </w:r>
      <w:r w:rsidR="00E236F5">
        <w:rPr>
          <w:rFonts w:ascii="宋体" w:hAnsi="宋体" w:hint="eastAsia"/>
          <w:sz w:val="24"/>
        </w:rPr>
        <w:t>市和</w:t>
      </w:r>
      <w:r w:rsidR="00E236F5" w:rsidRPr="00F25100">
        <w:rPr>
          <w:sz w:val="24"/>
        </w:rPr>
        <w:t>K</w:t>
      </w:r>
      <w:r w:rsidR="00E236F5">
        <w:rPr>
          <w:rFonts w:ascii="宋体" w:hAnsi="宋体" w:hint="eastAsia"/>
          <w:sz w:val="24"/>
        </w:rPr>
        <w:t>市作为基准地区的</w:t>
      </w:r>
      <w:r>
        <w:rPr>
          <w:rFonts w:ascii="宋体" w:hAnsi="宋体" w:hint="eastAsia"/>
          <w:sz w:val="24"/>
        </w:rPr>
        <w:t>费雪指数和</w:t>
      </w:r>
      <w:r w:rsidRPr="0024668C">
        <w:rPr>
          <w:rFonts w:hint="eastAsia"/>
          <w:sz w:val="24"/>
        </w:rPr>
        <w:t>RPPs</w:t>
      </w:r>
      <w:r w:rsidR="00E236F5">
        <w:rPr>
          <w:rFonts w:hint="eastAsia"/>
          <w:sz w:val="24"/>
        </w:rPr>
        <w:t>核算方法</w:t>
      </w:r>
      <w:r>
        <w:rPr>
          <w:rFonts w:ascii="宋体" w:hAnsi="宋体" w:hint="eastAsia"/>
          <w:sz w:val="24"/>
        </w:rPr>
        <w:t>算得的最终结果具有相似性，</w:t>
      </w:r>
      <w:r w:rsidR="00E236F5">
        <w:rPr>
          <w:rFonts w:ascii="宋体" w:hAnsi="宋体" w:hint="eastAsia"/>
          <w:sz w:val="24"/>
        </w:rPr>
        <w:t>也即核算得出</w:t>
      </w:r>
      <w:r w:rsidRPr="00C54D0D">
        <w:rPr>
          <w:rFonts w:ascii="宋体" w:hAnsi="宋体" w:hint="eastAsia"/>
          <w:sz w:val="24"/>
        </w:rPr>
        <w:t>的指数</w:t>
      </w:r>
      <w:r w:rsidR="00E236F5">
        <w:rPr>
          <w:rFonts w:ascii="宋体" w:hAnsi="宋体" w:hint="eastAsia"/>
          <w:sz w:val="24"/>
        </w:rPr>
        <w:t>排名结果所反映出的各地区价格水平差异</w:t>
      </w:r>
      <w:r w:rsidRPr="00C54D0D">
        <w:rPr>
          <w:rFonts w:ascii="宋体" w:hAnsi="宋体" w:hint="eastAsia"/>
          <w:sz w:val="24"/>
        </w:rPr>
        <w:t>都大致反映出</w:t>
      </w:r>
      <w:r w:rsidR="00E236F5">
        <w:rPr>
          <w:rFonts w:ascii="宋体" w:hAnsi="宋体" w:hint="eastAsia"/>
          <w:sz w:val="24"/>
        </w:rPr>
        <w:t>来，但</w:t>
      </w:r>
      <w:r>
        <w:rPr>
          <w:rFonts w:ascii="宋体" w:hAnsi="宋体" w:hint="eastAsia"/>
          <w:sz w:val="24"/>
        </w:rPr>
        <w:t>不论是何种方法，各城市的物价水平排名情况均是一致的</w:t>
      </w:r>
      <w:r w:rsidR="00326D12">
        <w:rPr>
          <w:rFonts w:ascii="宋体" w:hAnsi="宋体" w:hint="eastAsia"/>
          <w:sz w:val="24"/>
        </w:rPr>
        <w:t>：</w:t>
      </w:r>
      <w:r w:rsidR="00326D12" w:rsidRPr="00F25100">
        <w:rPr>
          <w:sz w:val="24"/>
        </w:rPr>
        <w:t>K</w:t>
      </w:r>
      <w:r w:rsidR="00326D12">
        <w:rPr>
          <w:rFonts w:ascii="宋体" w:hAnsi="宋体" w:hint="eastAsia"/>
          <w:sz w:val="24"/>
        </w:rPr>
        <w:t>市的指数值最高，</w:t>
      </w:r>
      <w:r w:rsidR="00326D12" w:rsidRPr="00F25100">
        <w:rPr>
          <w:sz w:val="24"/>
        </w:rPr>
        <w:t>H</w:t>
      </w:r>
      <w:r w:rsidR="00326D12">
        <w:rPr>
          <w:rFonts w:ascii="宋体" w:hAnsi="宋体" w:hint="eastAsia"/>
          <w:sz w:val="24"/>
        </w:rPr>
        <w:t>市的指数值最低</w:t>
      </w:r>
      <w:r>
        <w:rPr>
          <w:rFonts w:ascii="宋体" w:hAnsi="宋体" w:hint="eastAsia"/>
          <w:sz w:val="24"/>
        </w:rPr>
        <w:t>。</w:t>
      </w:r>
    </w:p>
    <w:p w:rsidR="004712D6" w:rsidRDefault="00511951" w:rsidP="00511951">
      <w:pPr>
        <w:spacing w:line="480" w:lineRule="exact"/>
        <w:ind w:firstLineChars="200" w:firstLine="480"/>
        <w:rPr>
          <w:rFonts w:ascii="宋体" w:hAnsi="宋体"/>
          <w:sz w:val="24"/>
        </w:rPr>
      </w:pPr>
      <w:r>
        <w:rPr>
          <w:rFonts w:ascii="宋体" w:hAnsi="宋体" w:hint="eastAsia"/>
          <w:sz w:val="24"/>
        </w:rPr>
        <w:t>综上，费雪指数和</w:t>
      </w:r>
      <w:r w:rsidRPr="0024668C">
        <w:rPr>
          <w:rFonts w:hint="eastAsia"/>
          <w:sz w:val="24"/>
        </w:rPr>
        <w:t>RPPs</w:t>
      </w:r>
      <w:r>
        <w:rPr>
          <w:rFonts w:ascii="宋体" w:hAnsi="宋体" w:hint="eastAsia"/>
          <w:sz w:val="24"/>
        </w:rPr>
        <w:t>均可用于进行地区间物价水平的横向比较，但如若想要得到更为精确和稳定的结果，</w:t>
      </w:r>
      <w:r w:rsidRPr="0024668C">
        <w:rPr>
          <w:rFonts w:hint="eastAsia"/>
          <w:sz w:val="24"/>
        </w:rPr>
        <w:t>RPPs</w:t>
      </w:r>
      <w:r>
        <w:rPr>
          <w:rFonts w:ascii="宋体" w:hAnsi="宋体" w:hint="eastAsia"/>
          <w:sz w:val="24"/>
        </w:rPr>
        <w:t>具有明显优势。</w:t>
      </w:r>
    </w:p>
    <w:p w:rsidR="004712D6" w:rsidRDefault="004712D6">
      <w:pPr>
        <w:widowControl/>
        <w:jc w:val="left"/>
        <w:rPr>
          <w:rFonts w:ascii="宋体" w:hAnsi="宋体"/>
          <w:sz w:val="24"/>
        </w:rPr>
      </w:pPr>
      <w:r>
        <w:rPr>
          <w:rFonts w:ascii="宋体" w:hAnsi="宋体"/>
          <w:sz w:val="24"/>
        </w:rPr>
        <w:br w:type="page"/>
      </w:r>
    </w:p>
    <w:p w:rsidR="00777D38" w:rsidRPr="00777D38" w:rsidRDefault="00777D38" w:rsidP="00777D38">
      <w:pPr>
        <w:pStyle w:val="1"/>
      </w:pPr>
      <w:bookmarkStart w:id="55" w:name="_Toc10506165"/>
      <w:r>
        <w:t>4不同数据缺失情况下的模拟研究</w:t>
      </w:r>
      <w:bookmarkEnd w:id="55"/>
    </w:p>
    <w:p w:rsidR="00327158" w:rsidRDefault="00777D38" w:rsidP="00327158">
      <w:pPr>
        <w:pStyle w:val="2"/>
      </w:pPr>
      <w:bookmarkStart w:id="56" w:name="_Toc8400752"/>
      <w:bookmarkStart w:id="57" w:name="_Toc10506166"/>
      <w:r>
        <w:t>4</w:t>
      </w:r>
      <w:r w:rsidR="00327158" w:rsidRPr="004A5E50">
        <w:rPr>
          <w:rFonts w:hint="eastAsia"/>
        </w:rPr>
        <w:t>.</w:t>
      </w:r>
      <w:r>
        <w:t>1</w:t>
      </w:r>
      <w:r w:rsidR="00454067">
        <w:t>不同数据缺失情况对</w:t>
      </w:r>
      <w:r w:rsidR="00F43659" w:rsidRPr="00F43659">
        <w:rPr>
          <w:rFonts w:hint="eastAsia"/>
        </w:rPr>
        <w:t>区域购买力平价</w:t>
      </w:r>
      <w:r w:rsidR="008D0078">
        <w:rPr>
          <w:rFonts w:hint="eastAsia"/>
        </w:rPr>
        <w:t>结果</w:t>
      </w:r>
      <w:r w:rsidR="00454067">
        <w:t>的影响</w:t>
      </w:r>
      <w:bookmarkEnd w:id="56"/>
      <w:bookmarkEnd w:id="57"/>
    </w:p>
    <w:p w:rsidR="00DF7312" w:rsidRPr="00A26890" w:rsidRDefault="00DF7312" w:rsidP="00DF7312">
      <w:pPr>
        <w:spacing w:line="480" w:lineRule="exact"/>
        <w:ind w:firstLineChars="200" w:firstLine="480"/>
        <w:rPr>
          <w:rFonts w:ascii="宋体" w:hAnsi="宋体"/>
          <w:sz w:val="24"/>
        </w:rPr>
      </w:pPr>
      <w:r w:rsidRPr="00A26890">
        <w:rPr>
          <w:rFonts w:ascii="宋体" w:hAnsi="宋体"/>
          <w:sz w:val="24"/>
        </w:rPr>
        <w:t>针对数据缺失的情况本文</w:t>
      </w:r>
      <w:r w:rsidR="008E7B1F" w:rsidRPr="00A26890">
        <w:rPr>
          <w:rFonts w:ascii="宋体" w:hAnsi="宋体"/>
          <w:sz w:val="24"/>
        </w:rPr>
        <w:t>特</w:t>
      </w:r>
      <w:r w:rsidRPr="00A26890">
        <w:rPr>
          <w:rFonts w:ascii="宋体" w:hAnsi="宋体"/>
          <w:sz w:val="24"/>
        </w:rPr>
        <w:t>选取了国家产品虚拟法，故本节将</w:t>
      </w:r>
      <w:r w:rsidR="00CB6781" w:rsidRPr="00A26890">
        <w:rPr>
          <w:rFonts w:ascii="宋体" w:hAnsi="宋体"/>
          <w:sz w:val="24"/>
        </w:rPr>
        <w:t>在使用该方法下</w:t>
      </w:r>
      <w:r w:rsidRPr="00A26890">
        <w:rPr>
          <w:rFonts w:ascii="宋体" w:hAnsi="宋体"/>
          <w:sz w:val="24"/>
        </w:rPr>
        <w:t>探讨不同数据缺失情况</w:t>
      </w:r>
      <w:r w:rsidR="00CB6781" w:rsidRPr="00A26890">
        <w:rPr>
          <w:rFonts w:ascii="宋体" w:hAnsi="宋体"/>
          <w:sz w:val="24"/>
        </w:rPr>
        <w:t>对最终结果</w:t>
      </w:r>
      <w:r w:rsidR="00CB6781" w:rsidRPr="0043105B">
        <w:rPr>
          <w:sz w:val="24"/>
          <w:szCs w:val="32"/>
        </w:rPr>
        <w:t>（</w:t>
      </w:r>
      <w:r w:rsidR="00CB6781" w:rsidRPr="0043105B">
        <w:rPr>
          <w:sz w:val="24"/>
          <w:szCs w:val="32"/>
        </w:rPr>
        <w:t>RPPs</w:t>
      </w:r>
      <w:r w:rsidR="00CB6781" w:rsidRPr="0043105B">
        <w:rPr>
          <w:sz w:val="24"/>
          <w:szCs w:val="32"/>
        </w:rPr>
        <w:t>）</w:t>
      </w:r>
      <w:r w:rsidR="00CB6781" w:rsidRPr="00A26890">
        <w:rPr>
          <w:rFonts w:ascii="宋体" w:hAnsi="宋体"/>
          <w:sz w:val="24"/>
        </w:rPr>
        <w:t>的影响</w:t>
      </w:r>
      <w:r w:rsidRPr="00A26890">
        <w:rPr>
          <w:rFonts w:ascii="宋体" w:hAnsi="宋体"/>
          <w:sz w:val="24"/>
        </w:rPr>
        <w:t>。由于国家产品虚拟法涉及了基本分类规格品的价格数据、所属的地区及基本分类类别，故此处仅讨论价格数据缺失的情况，而对规格品</w:t>
      </w:r>
      <w:r w:rsidR="008D0078">
        <w:rPr>
          <w:rFonts w:ascii="宋体" w:hAnsi="宋体"/>
          <w:sz w:val="24"/>
        </w:rPr>
        <w:t>的</w:t>
      </w:r>
      <w:r w:rsidRPr="00A26890">
        <w:rPr>
          <w:rFonts w:ascii="宋体" w:hAnsi="宋体"/>
          <w:sz w:val="24"/>
        </w:rPr>
        <w:t>消费</w:t>
      </w:r>
      <w:r w:rsidR="008E7B1F" w:rsidRPr="00A26890">
        <w:rPr>
          <w:rFonts w:ascii="宋体" w:hAnsi="宋体"/>
          <w:sz w:val="24"/>
        </w:rPr>
        <w:t>权重</w:t>
      </w:r>
      <w:r w:rsidRPr="00A26890">
        <w:rPr>
          <w:rFonts w:ascii="宋体" w:hAnsi="宋体"/>
          <w:sz w:val="24"/>
        </w:rPr>
        <w:t>数据缺失情况不予讨论。为便于分析，本文同样将</w:t>
      </w:r>
      <w:r w:rsidR="00A26890">
        <w:rPr>
          <w:rFonts w:ascii="宋体" w:hAnsi="宋体" w:hint="eastAsia"/>
          <w:sz w:val="24"/>
        </w:rPr>
        <w:t>零</w:t>
      </w:r>
      <w:r w:rsidRPr="00A26890">
        <w:rPr>
          <w:rFonts w:ascii="宋体" w:hAnsi="宋体"/>
          <w:sz w:val="24"/>
        </w:rPr>
        <w:t>数据缺失情况考虑在内。</w:t>
      </w:r>
    </w:p>
    <w:p w:rsidR="00327158" w:rsidRPr="00A26890" w:rsidRDefault="00A26890" w:rsidP="00511951">
      <w:pPr>
        <w:spacing w:line="480" w:lineRule="exact"/>
        <w:ind w:firstLineChars="200" w:firstLine="480"/>
        <w:rPr>
          <w:rFonts w:ascii="宋体" w:hAnsi="宋体"/>
          <w:sz w:val="24"/>
        </w:rPr>
      </w:pPr>
      <w:r w:rsidRPr="00A26890">
        <w:rPr>
          <w:rFonts w:ascii="宋体" w:hAnsi="宋体" w:hint="eastAsia"/>
          <w:sz w:val="24"/>
        </w:rPr>
        <w:t>由</w:t>
      </w:r>
      <w:r w:rsidRPr="00A26890">
        <w:rPr>
          <w:rFonts w:hint="eastAsia"/>
          <w:sz w:val="24"/>
        </w:rPr>
        <w:t>Efron</w:t>
      </w:r>
      <w:r w:rsidRPr="00A26890">
        <w:rPr>
          <w:rFonts w:ascii="宋体" w:hAnsi="宋体" w:hint="eastAsia"/>
          <w:sz w:val="24"/>
        </w:rPr>
        <w:t>学者于</w:t>
      </w:r>
      <w:r w:rsidRPr="0043105B">
        <w:rPr>
          <w:rFonts w:hint="eastAsia"/>
          <w:sz w:val="24"/>
          <w:szCs w:val="32"/>
        </w:rPr>
        <w:t>1979</w:t>
      </w:r>
      <w:r w:rsidRPr="00A26890">
        <w:rPr>
          <w:rFonts w:ascii="宋体" w:hAnsi="宋体" w:hint="eastAsia"/>
          <w:sz w:val="24"/>
        </w:rPr>
        <w:t>年发明而出</w:t>
      </w:r>
      <w:r>
        <w:rPr>
          <w:rFonts w:ascii="宋体" w:hAnsi="宋体" w:hint="eastAsia"/>
          <w:sz w:val="24"/>
        </w:rPr>
        <w:t>的</w:t>
      </w:r>
      <w:r w:rsidR="00327158" w:rsidRPr="00A26890">
        <w:rPr>
          <w:rFonts w:hint="eastAsia"/>
          <w:sz w:val="24"/>
        </w:rPr>
        <w:t>Bootstrap</w:t>
      </w:r>
      <w:r w:rsidR="00327158" w:rsidRPr="00A26890">
        <w:rPr>
          <w:rFonts w:ascii="宋体" w:hAnsi="宋体" w:hint="eastAsia"/>
          <w:sz w:val="24"/>
        </w:rPr>
        <w:t>方法</w:t>
      </w:r>
      <w:r>
        <w:rPr>
          <w:rFonts w:ascii="宋体" w:hAnsi="宋体" w:hint="eastAsia"/>
          <w:sz w:val="24"/>
        </w:rPr>
        <w:t>常用于</w:t>
      </w:r>
      <w:r w:rsidRPr="00A26890">
        <w:rPr>
          <w:rFonts w:ascii="宋体" w:hAnsi="宋体" w:hint="eastAsia"/>
          <w:sz w:val="24"/>
        </w:rPr>
        <w:t>计算</w:t>
      </w:r>
      <w:r>
        <w:rPr>
          <w:rFonts w:ascii="宋体" w:hAnsi="宋体" w:hint="eastAsia"/>
          <w:sz w:val="24"/>
        </w:rPr>
        <w:t>一定置信水平下的</w:t>
      </w:r>
      <w:r w:rsidRPr="00A26890">
        <w:rPr>
          <w:rFonts w:ascii="宋体" w:hAnsi="宋体" w:hint="eastAsia"/>
          <w:sz w:val="24"/>
        </w:rPr>
        <w:t>置信区间</w:t>
      </w:r>
      <w:r>
        <w:rPr>
          <w:rFonts w:ascii="宋体" w:hAnsi="宋体" w:hint="eastAsia"/>
          <w:sz w:val="24"/>
        </w:rPr>
        <w:t>以及估计标准误差</w:t>
      </w:r>
      <w:r w:rsidR="00327158" w:rsidRPr="00A26890">
        <w:rPr>
          <w:rFonts w:ascii="宋体" w:hAnsi="宋体" w:hint="eastAsia"/>
          <w:sz w:val="24"/>
        </w:rPr>
        <w:t>。</w:t>
      </w:r>
      <w:r>
        <w:rPr>
          <w:rFonts w:ascii="宋体" w:hAnsi="宋体" w:hint="eastAsia"/>
          <w:sz w:val="24"/>
        </w:rPr>
        <w:t>在原始数据的</w:t>
      </w:r>
      <w:r w:rsidRPr="00A26890">
        <w:rPr>
          <w:rFonts w:ascii="宋体" w:hAnsi="宋体" w:hint="eastAsia"/>
          <w:sz w:val="24"/>
        </w:rPr>
        <w:t>基础</w:t>
      </w:r>
      <w:r>
        <w:rPr>
          <w:rFonts w:ascii="宋体" w:hAnsi="宋体" w:hint="eastAsia"/>
          <w:sz w:val="24"/>
        </w:rPr>
        <w:t>上，</w:t>
      </w:r>
      <w:r w:rsidR="00327158" w:rsidRPr="00A26890">
        <w:rPr>
          <w:rFonts w:hint="eastAsia"/>
          <w:sz w:val="24"/>
        </w:rPr>
        <w:t>Bootstrap</w:t>
      </w:r>
      <w:r w:rsidR="00327158" w:rsidRPr="00A26890">
        <w:rPr>
          <w:rFonts w:ascii="宋体" w:hAnsi="宋体" w:hint="eastAsia"/>
          <w:sz w:val="24"/>
        </w:rPr>
        <w:t>方法</w:t>
      </w:r>
      <w:r>
        <w:rPr>
          <w:rFonts w:ascii="宋体" w:hAnsi="宋体" w:hint="eastAsia"/>
          <w:sz w:val="24"/>
        </w:rPr>
        <w:t>进行</w:t>
      </w:r>
      <w:r w:rsidR="00327158" w:rsidRPr="00A26890">
        <w:rPr>
          <w:rFonts w:ascii="宋体" w:hAnsi="宋体" w:hint="eastAsia"/>
          <w:sz w:val="24"/>
        </w:rPr>
        <w:t>模拟抽样</w:t>
      </w:r>
      <w:r>
        <w:rPr>
          <w:rFonts w:ascii="宋体" w:hAnsi="宋体" w:hint="eastAsia"/>
          <w:sz w:val="24"/>
        </w:rPr>
        <w:t>，后统计推断。当我们欲</w:t>
      </w:r>
      <w:r w:rsidR="00327158" w:rsidRPr="00A26890">
        <w:rPr>
          <w:rFonts w:ascii="宋体" w:hAnsi="宋体" w:hint="eastAsia"/>
          <w:sz w:val="24"/>
        </w:rPr>
        <w:t>研究一组</w:t>
      </w:r>
      <w:r w:rsidR="00E236F5">
        <w:rPr>
          <w:rFonts w:ascii="宋体" w:hAnsi="宋体" w:hint="eastAsia"/>
          <w:sz w:val="24"/>
        </w:rPr>
        <w:t>样本</w:t>
      </w:r>
      <w:r w:rsidR="00327158" w:rsidRPr="00A26890">
        <w:rPr>
          <w:rFonts w:ascii="宋体" w:hAnsi="宋体" w:hint="eastAsia"/>
          <w:sz w:val="24"/>
        </w:rPr>
        <w:t>数据其</w:t>
      </w:r>
      <w:r w:rsidR="00E236F5">
        <w:rPr>
          <w:rFonts w:ascii="宋体" w:hAnsi="宋体" w:hint="eastAsia"/>
          <w:sz w:val="24"/>
        </w:rPr>
        <w:t>相关</w:t>
      </w:r>
      <w:r w:rsidR="00327158" w:rsidRPr="00A26890">
        <w:rPr>
          <w:rFonts w:ascii="宋体" w:hAnsi="宋体" w:hint="eastAsia"/>
          <w:sz w:val="24"/>
        </w:rPr>
        <w:t>统计量的分布特征</w:t>
      </w:r>
      <w:r>
        <w:rPr>
          <w:rFonts w:ascii="宋体" w:hAnsi="宋体" w:hint="eastAsia"/>
          <w:sz w:val="24"/>
        </w:rPr>
        <w:t>时</w:t>
      </w:r>
      <w:r w:rsidR="00327158" w:rsidRPr="00A26890">
        <w:rPr>
          <w:rFonts w:ascii="宋体" w:hAnsi="宋体" w:hint="eastAsia"/>
          <w:sz w:val="24"/>
        </w:rPr>
        <w:t>，</w:t>
      </w:r>
      <w:r>
        <w:rPr>
          <w:rFonts w:ascii="宋体" w:hAnsi="宋体" w:hint="eastAsia"/>
          <w:sz w:val="24"/>
        </w:rPr>
        <w:t>这种方法尤为适用</w:t>
      </w:r>
      <w:r w:rsidR="00E236F5">
        <w:rPr>
          <w:rFonts w:ascii="宋体" w:hAnsi="宋体" w:hint="eastAsia"/>
          <w:sz w:val="24"/>
        </w:rPr>
        <w:t>，尤其是针对</w:t>
      </w:r>
      <w:r w:rsidR="00327158" w:rsidRPr="00A26890">
        <w:rPr>
          <w:rFonts w:ascii="宋体" w:hAnsi="宋体" w:hint="eastAsia"/>
          <w:sz w:val="24"/>
        </w:rPr>
        <w:t>于</w:t>
      </w:r>
      <w:r w:rsidR="00E236F5">
        <w:rPr>
          <w:rFonts w:ascii="宋体" w:hAnsi="宋体" w:hint="eastAsia"/>
          <w:sz w:val="24"/>
        </w:rPr>
        <w:t>那些</w:t>
      </w:r>
      <w:r w:rsidR="00327158" w:rsidRPr="00A26890">
        <w:rPr>
          <w:rFonts w:ascii="宋体" w:hAnsi="宋体" w:hint="eastAsia"/>
          <w:sz w:val="24"/>
        </w:rPr>
        <w:t>难以通过常规方法计算置信区间的情况。</w:t>
      </w:r>
      <w:r w:rsidR="00327158" w:rsidRPr="00A26890">
        <w:rPr>
          <w:rFonts w:hint="eastAsia"/>
          <w:sz w:val="24"/>
        </w:rPr>
        <w:t>Bootstrap</w:t>
      </w:r>
      <w:r w:rsidR="00327158" w:rsidRPr="00A26890">
        <w:rPr>
          <w:rFonts w:ascii="宋体" w:hAnsi="宋体" w:hint="eastAsia"/>
          <w:sz w:val="24"/>
        </w:rPr>
        <w:t>的核算原理即为在初始样本中重抽样，并用样本的样本来估计。</w:t>
      </w:r>
    </w:p>
    <w:p w:rsidR="00327158" w:rsidRPr="00A26890" w:rsidRDefault="00E358B6" w:rsidP="00511951">
      <w:pPr>
        <w:spacing w:line="480" w:lineRule="exact"/>
        <w:ind w:firstLineChars="200" w:firstLine="480"/>
        <w:rPr>
          <w:rFonts w:ascii="宋体" w:hAnsi="宋体"/>
          <w:sz w:val="24"/>
        </w:rPr>
      </w:pPr>
      <w:r w:rsidRPr="00A26890">
        <w:rPr>
          <w:rFonts w:ascii="宋体" w:hAnsi="宋体"/>
          <w:sz w:val="24"/>
        </w:rPr>
        <w:t>使用国家产品虚拟法</w:t>
      </w:r>
      <w:r w:rsidR="00327158" w:rsidRPr="00A26890">
        <w:rPr>
          <w:rFonts w:ascii="宋体" w:hAnsi="宋体"/>
          <w:sz w:val="24"/>
        </w:rPr>
        <w:t>时所使用的</w:t>
      </w:r>
      <w:r w:rsidR="003800DB" w:rsidRPr="00A26890">
        <w:rPr>
          <w:rFonts w:ascii="宋体" w:hAnsi="宋体"/>
          <w:sz w:val="24"/>
        </w:rPr>
        <w:t>回归方程</w:t>
      </w:r>
      <w:r w:rsidR="00327158" w:rsidRPr="00A26890">
        <w:rPr>
          <w:rFonts w:ascii="宋体" w:hAnsi="宋体"/>
          <w:sz w:val="24"/>
        </w:rPr>
        <w:t>涉及回归系数，该回归系数符合</w:t>
      </w:r>
      <w:r w:rsidR="00327158" w:rsidRPr="0043105B">
        <w:rPr>
          <w:sz w:val="24"/>
          <w:szCs w:val="32"/>
        </w:rPr>
        <w:t>t</w:t>
      </w:r>
      <w:r w:rsidR="00327158" w:rsidRPr="00A26890">
        <w:rPr>
          <w:rFonts w:ascii="宋体" w:hAnsi="宋体"/>
          <w:sz w:val="24"/>
        </w:rPr>
        <w:t>分布，在已知自由度的前提下，我们可画出</w:t>
      </w:r>
      <w:r w:rsidR="003800DB" w:rsidRPr="00A26890">
        <w:rPr>
          <w:rFonts w:ascii="宋体" w:hAnsi="宋体"/>
          <w:sz w:val="24"/>
        </w:rPr>
        <w:t>该</w:t>
      </w:r>
      <w:r w:rsidR="00327158" w:rsidRPr="00A26890">
        <w:rPr>
          <w:rFonts w:ascii="宋体" w:hAnsi="宋体"/>
          <w:sz w:val="24"/>
        </w:rPr>
        <w:t>系数所归属的</w:t>
      </w:r>
      <w:r w:rsidR="00327158" w:rsidRPr="00A26890">
        <w:rPr>
          <w:sz w:val="24"/>
        </w:rPr>
        <w:t>t</w:t>
      </w:r>
      <w:r w:rsidR="003800DB" w:rsidRPr="00A26890">
        <w:rPr>
          <w:rFonts w:ascii="宋体" w:hAnsi="宋体"/>
          <w:sz w:val="24"/>
        </w:rPr>
        <w:t>分布图；</w:t>
      </w:r>
      <w:r w:rsidR="00327158" w:rsidRPr="00A26890">
        <w:rPr>
          <w:rFonts w:ascii="宋体" w:hAnsi="宋体"/>
          <w:sz w:val="24"/>
        </w:rPr>
        <w:t>在该</w:t>
      </w:r>
      <w:r w:rsidR="00327158" w:rsidRPr="0043105B">
        <w:rPr>
          <w:sz w:val="24"/>
          <w:szCs w:val="32"/>
        </w:rPr>
        <w:t>t</w:t>
      </w:r>
      <w:r w:rsidR="003800DB" w:rsidRPr="00A26890">
        <w:rPr>
          <w:rFonts w:ascii="宋体" w:hAnsi="宋体"/>
          <w:sz w:val="24"/>
        </w:rPr>
        <w:t>分布中</w:t>
      </w:r>
      <w:r w:rsidR="00327158" w:rsidRPr="00A26890">
        <w:rPr>
          <w:rFonts w:ascii="宋体" w:hAnsi="宋体"/>
          <w:sz w:val="24"/>
        </w:rPr>
        <w:t>进行重复抽样，每一次抽样可得到一个新的</w:t>
      </w:r>
      <w:r w:rsidR="00327158" w:rsidRPr="00A26890">
        <w:rPr>
          <w:sz w:val="24"/>
        </w:rPr>
        <w:t>Bootstrap</w:t>
      </w:r>
      <w:r w:rsidR="001362F4" w:rsidRPr="00A26890">
        <w:rPr>
          <w:rFonts w:ascii="宋体" w:hAnsi="宋体"/>
          <w:sz w:val="24"/>
        </w:rPr>
        <w:t>样本，继而得到由该样本核算</w:t>
      </w:r>
      <w:r w:rsidR="003800DB" w:rsidRPr="00A26890">
        <w:rPr>
          <w:rFonts w:ascii="宋体" w:hAnsi="宋体"/>
          <w:sz w:val="24"/>
        </w:rPr>
        <w:t>出</w:t>
      </w:r>
      <w:r w:rsidR="001362F4" w:rsidRPr="00A26890">
        <w:rPr>
          <w:rFonts w:ascii="宋体" w:hAnsi="宋体"/>
          <w:sz w:val="24"/>
        </w:rPr>
        <w:t>的</w:t>
      </w:r>
      <w:r w:rsidR="001362F4" w:rsidRPr="00A26890">
        <w:rPr>
          <w:sz w:val="24"/>
        </w:rPr>
        <w:t>RPPs</w:t>
      </w:r>
      <w:r w:rsidR="001362F4" w:rsidRPr="00A26890">
        <w:rPr>
          <w:rFonts w:ascii="宋体" w:hAnsi="宋体"/>
          <w:sz w:val="24"/>
        </w:rPr>
        <w:t>；将上述步骤重复</w:t>
      </w:r>
      <w:r w:rsidR="001362F4" w:rsidRPr="0043105B">
        <w:rPr>
          <w:rFonts w:hint="eastAsia"/>
          <w:sz w:val="24"/>
          <w:szCs w:val="32"/>
        </w:rPr>
        <w:t>30</w:t>
      </w:r>
      <w:r w:rsidR="001362F4" w:rsidRPr="00A26890">
        <w:rPr>
          <w:rFonts w:ascii="宋体" w:hAnsi="宋体" w:hint="eastAsia"/>
          <w:sz w:val="24"/>
        </w:rPr>
        <w:t>次后可</w:t>
      </w:r>
      <w:r w:rsidRPr="00A26890">
        <w:rPr>
          <w:rFonts w:ascii="宋体" w:hAnsi="宋体" w:hint="eastAsia"/>
          <w:sz w:val="24"/>
        </w:rPr>
        <w:t>获取</w:t>
      </w:r>
      <w:r w:rsidR="001362F4" w:rsidRPr="0043105B">
        <w:rPr>
          <w:rFonts w:hint="eastAsia"/>
          <w:sz w:val="24"/>
          <w:szCs w:val="32"/>
        </w:rPr>
        <w:t>30</w:t>
      </w:r>
      <w:r w:rsidR="001362F4" w:rsidRPr="00A26890">
        <w:rPr>
          <w:rFonts w:ascii="宋体" w:hAnsi="宋体" w:hint="eastAsia"/>
          <w:sz w:val="24"/>
        </w:rPr>
        <w:t>个</w:t>
      </w:r>
      <w:r w:rsidR="001362F4" w:rsidRPr="00A26890">
        <w:rPr>
          <w:rFonts w:hint="eastAsia"/>
          <w:sz w:val="24"/>
        </w:rPr>
        <w:t>RPPs</w:t>
      </w:r>
      <w:r w:rsidR="001362F4" w:rsidRPr="00A26890">
        <w:rPr>
          <w:rFonts w:ascii="宋体" w:hAnsi="宋体" w:hint="eastAsia"/>
          <w:sz w:val="24"/>
        </w:rPr>
        <w:t>值，其均值、方差等统计量均可随之</w:t>
      </w:r>
      <w:r w:rsidRPr="00A26890">
        <w:rPr>
          <w:rFonts w:ascii="宋体" w:hAnsi="宋体" w:hint="eastAsia"/>
          <w:sz w:val="24"/>
        </w:rPr>
        <w:t>计算得出</w:t>
      </w:r>
      <w:r w:rsidR="001362F4" w:rsidRPr="00A26890">
        <w:rPr>
          <w:rFonts w:ascii="宋体" w:hAnsi="宋体" w:hint="eastAsia"/>
          <w:sz w:val="24"/>
        </w:rPr>
        <w:t>，在一定的置信水平</w:t>
      </w:r>
      <w:r w:rsidR="003800DB" w:rsidRPr="00A26890">
        <w:rPr>
          <w:rFonts w:ascii="宋体" w:hAnsi="宋体" w:hint="eastAsia"/>
          <w:sz w:val="24"/>
        </w:rPr>
        <w:t>（本文将</w:t>
      </w:r>
      <w:r w:rsidR="001362F4" w:rsidRPr="00A26890">
        <w:rPr>
          <w:rFonts w:ascii="宋体" w:hAnsi="宋体" w:hint="eastAsia"/>
          <w:sz w:val="24"/>
        </w:rPr>
        <w:t>置信水平</w:t>
      </w:r>
      <w:r w:rsidR="003800DB" w:rsidRPr="00A26890">
        <w:rPr>
          <w:rFonts w:ascii="宋体" w:hAnsi="宋体" w:hint="eastAsia"/>
          <w:sz w:val="24"/>
        </w:rPr>
        <w:t>设为</w:t>
      </w:r>
      <w:r w:rsidR="003800DB" w:rsidRPr="0043105B">
        <w:rPr>
          <w:rFonts w:hint="eastAsia"/>
          <w:sz w:val="24"/>
          <w:szCs w:val="32"/>
        </w:rPr>
        <w:t>95%</w:t>
      </w:r>
      <w:r w:rsidR="001362F4" w:rsidRPr="00A26890">
        <w:rPr>
          <w:rFonts w:ascii="宋体" w:hAnsi="宋体" w:hint="eastAsia"/>
          <w:sz w:val="24"/>
        </w:rPr>
        <w:t>）下</w:t>
      </w:r>
      <w:r w:rsidRPr="00A26890">
        <w:rPr>
          <w:rFonts w:ascii="宋体" w:hAnsi="宋体" w:hint="eastAsia"/>
          <w:sz w:val="24"/>
        </w:rPr>
        <w:t>的</w:t>
      </w:r>
      <w:r w:rsidR="003800DB" w:rsidRPr="00A26890">
        <w:rPr>
          <w:rFonts w:ascii="宋体" w:hAnsi="宋体" w:hint="eastAsia"/>
          <w:sz w:val="24"/>
        </w:rPr>
        <w:t>置信区间</w:t>
      </w:r>
      <w:r w:rsidRPr="00A26890">
        <w:rPr>
          <w:rFonts w:ascii="宋体" w:hAnsi="宋体" w:hint="eastAsia"/>
          <w:sz w:val="24"/>
        </w:rPr>
        <w:t>也</w:t>
      </w:r>
      <w:r w:rsidR="001362F4" w:rsidRPr="00A26890">
        <w:rPr>
          <w:rFonts w:ascii="宋体" w:hAnsi="宋体" w:hint="eastAsia"/>
          <w:sz w:val="24"/>
        </w:rPr>
        <w:t>可通过其频数分布图或计算公式得到。</w:t>
      </w:r>
    </w:p>
    <w:p w:rsidR="006C432F" w:rsidRPr="00A26890" w:rsidRDefault="001362F4" w:rsidP="006C432F">
      <w:pPr>
        <w:spacing w:line="480" w:lineRule="exact"/>
        <w:ind w:firstLineChars="200" w:firstLine="480"/>
        <w:rPr>
          <w:rFonts w:ascii="宋体" w:hAnsi="宋体"/>
          <w:sz w:val="24"/>
        </w:rPr>
      </w:pPr>
      <w:r w:rsidRPr="00A26890">
        <w:rPr>
          <w:rFonts w:ascii="宋体" w:hAnsi="宋体"/>
          <w:sz w:val="24"/>
        </w:rPr>
        <w:t>将上述方法分别运用至</w:t>
      </w:r>
      <w:r w:rsidRPr="0043105B">
        <w:rPr>
          <w:rFonts w:hint="eastAsia"/>
          <w:sz w:val="24"/>
          <w:szCs w:val="32"/>
        </w:rPr>
        <w:t>0%</w:t>
      </w:r>
      <w:r w:rsidRPr="00A26890">
        <w:rPr>
          <w:rFonts w:ascii="宋体" w:hAnsi="宋体" w:hint="eastAsia"/>
          <w:sz w:val="24"/>
        </w:rPr>
        <w:t>、</w:t>
      </w:r>
      <w:r w:rsidRPr="0043105B">
        <w:rPr>
          <w:rFonts w:hint="eastAsia"/>
          <w:sz w:val="24"/>
          <w:szCs w:val="32"/>
        </w:rPr>
        <w:t>3%</w:t>
      </w:r>
      <w:r w:rsidRPr="00A26890">
        <w:rPr>
          <w:rFonts w:ascii="宋体" w:hAnsi="宋体" w:hint="eastAsia"/>
          <w:sz w:val="24"/>
        </w:rPr>
        <w:t>、</w:t>
      </w:r>
      <w:r w:rsidRPr="0043105B">
        <w:rPr>
          <w:rFonts w:hint="eastAsia"/>
          <w:sz w:val="24"/>
          <w:szCs w:val="32"/>
        </w:rPr>
        <w:t>5%</w:t>
      </w:r>
      <w:r w:rsidRPr="00A26890">
        <w:rPr>
          <w:rFonts w:ascii="宋体" w:hAnsi="宋体" w:hint="eastAsia"/>
          <w:sz w:val="24"/>
        </w:rPr>
        <w:t>、</w:t>
      </w:r>
      <w:r w:rsidRPr="0043105B">
        <w:rPr>
          <w:rFonts w:hint="eastAsia"/>
          <w:sz w:val="24"/>
          <w:szCs w:val="32"/>
        </w:rPr>
        <w:t>8%</w:t>
      </w:r>
      <w:r w:rsidRPr="00A26890">
        <w:rPr>
          <w:rFonts w:ascii="宋体" w:hAnsi="宋体" w:hint="eastAsia"/>
          <w:sz w:val="24"/>
        </w:rPr>
        <w:t>、</w:t>
      </w:r>
      <w:r w:rsidRPr="0043105B">
        <w:rPr>
          <w:rFonts w:hint="eastAsia"/>
          <w:sz w:val="24"/>
          <w:szCs w:val="32"/>
        </w:rPr>
        <w:t>10%</w:t>
      </w:r>
      <w:r w:rsidRPr="00A26890">
        <w:rPr>
          <w:rFonts w:ascii="宋体" w:hAnsi="宋体" w:hint="eastAsia"/>
          <w:sz w:val="24"/>
        </w:rPr>
        <w:t>、</w:t>
      </w:r>
      <w:r w:rsidRPr="0043105B">
        <w:rPr>
          <w:rFonts w:hint="eastAsia"/>
          <w:sz w:val="24"/>
          <w:szCs w:val="32"/>
        </w:rPr>
        <w:t>1</w:t>
      </w:r>
      <w:r w:rsidRPr="0043105B">
        <w:rPr>
          <w:sz w:val="24"/>
          <w:szCs w:val="32"/>
        </w:rPr>
        <w:t>5</w:t>
      </w:r>
      <w:r w:rsidRPr="0043105B">
        <w:rPr>
          <w:rFonts w:hint="eastAsia"/>
          <w:sz w:val="24"/>
          <w:szCs w:val="32"/>
        </w:rPr>
        <w:t>%</w:t>
      </w:r>
      <w:r w:rsidR="00F25100">
        <w:rPr>
          <w:rFonts w:ascii="宋体" w:hAnsi="宋体" w:hint="eastAsia"/>
          <w:sz w:val="24"/>
        </w:rPr>
        <w:t>、</w:t>
      </w:r>
      <w:r w:rsidRPr="0043105B">
        <w:rPr>
          <w:sz w:val="24"/>
          <w:szCs w:val="32"/>
        </w:rPr>
        <w:t>20</w:t>
      </w:r>
      <w:r w:rsidRPr="0043105B">
        <w:rPr>
          <w:rFonts w:hint="eastAsia"/>
          <w:sz w:val="24"/>
          <w:szCs w:val="32"/>
        </w:rPr>
        <w:t>%</w:t>
      </w:r>
      <w:r w:rsidR="00F25100">
        <w:rPr>
          <w:rFonts w:ascii="宋体" w:hAnsi="宋体" w:hint="eastAsia"/>
          <w:sz w:val="24"/>
        </w:rPr>
        <w:t>及</w:t>
      </w:r>
      <w:r w:rsidR="00F25100" w:rsidRPr="0043105B">
        <w:rPr>
          <w:rFonts w:hint="eastAsia"/>
          <w:sz w:val="24"/>
          <w:szCs w:val="32"/>
        </w:rPr>
        <w:t>25%</w:t>
      </w:r>
      <w:r w:rsidRPr="00A26890">
        <w:rPr>
          <w:rFonts w:ascii="宋体" w:hAnsi="宋体" w:hint="eastAsia"/>
          <w:sz w:val="24"/>
        </w:rPr>
        <w:t>的</w:t>
      </w:r>
      <w:r w:rsidR="00923095" w:rsidRPr="00A26890">
        <w:rPr>
          <w:rFonts w:ascii="宋体" w:hAnsi="宋体" w:hint="eastAsia"/>
          <w:sz w:val="24"/>
        </w:rPr>
        <w:t>规格品价格</w:t>
      </w:r>
      <w:r w:rsidRPr="00A26890">
        <w:rPr>
          <w:rFonts w:ascii="宋体" w:hAnsi="宋体" w:hint="eastAsia"/>
          <w:sz w:val="24"/>
        </w:rPr>
        <w:t>数据</w:t>
      </w:r>
      <w:r w:rsidR="008E7B1F" w:rsidRPr="00A26890">
        <w:rPr>
          <w:rFonts w:ascii="宋体" w:hAnsi="宋体" w:hint="eastAsia"/>
          <w:sz w:val="24"/>
        </w:rPr>
        <w:t>随机</w:t>
      </w:r>
      <w:r w:rsidRPr="00A26890">
        <w:rPr>
          <w:rFonts w:ascii="宋体" w:hAnsi="宋体" w:hint="eastAsia"/>
          <w:sz w:val="24"/>
        </w:rPr>
        <w:t>缺失情景，最终</w:t>
      </w:r>
      <w:r w:rsidR="00B9040F" w:rsidRPr="0043105B">
        <w:rPr>
          <w:rFonts w:hint="eastAsia"/>
          <w:sz w:val="24"/>
          <w:szCs w:val="32"/>
        </w:rPr>
        <w:t>1</w:t>
      </w:r>
      <w:r w:rsidR="00B9040F" w:rsidRPr="0043105B">
        <w:rPr>
          <w:sz w:val="24"/>
          <w:szCs w:val="32"/>
        </w:rPr>
        <w:t>1</w:t>
      </w:r>
      <w:r w:rsidR="00B9040F" w:rsidRPr="00A26890">
        <w:rPr>
          <w:rFonts w:ascii="宋体" w:hAnsi="宋体" w:hint="eastAsia"/>
          <w:sz w:val="24"/>
        </w:rPr>
        <w:t>个城市</w:t>
      </w:r>
      <w:r w:rsidRPr="00A26890">
        <w:rPr>
          <w:rFonts w:ascii="宋体" w:hAnsi="宋体" w:hint="eastAsia"/>
          <w:sz w:val="24"/>
        </w:rPr>
        <w:t>可</w:t>
      </w:r>
      <w:r w:rsidR="00B9040F" w:rsidRPr="00A26890">
        <w:rPr>
          <w:rFonts w:ascii="宋体" w:hAnsi="宋体" w:hint="eastAsia"/>
          <w:sz w:val="24"/>
        </w:rPr>
        <w:t>分别</w:t>
      </w:r>
      <w:r w:rsidRPr="00A26890">
        <w:rPr>
          <w:rFonts w:ascii="宋体" w:hAnsi="宋体" w:hint="eastAsia"/>
          <w:sz w:val="24"/>
        </w:rPr>
        <w:t>得到</w:t>
      </w:r>
      <w:r w:rsidR="00F25100" w:rsidRPr="0043105B">
        <w:rPr>
          <w:sz w:val="24"/>
          <w:szCs w:val="32"/>
        </w:rPr>
        <w:t>8</w:t>
      </w:r>
      <w:r w:rsidRPr="00A26890">
        <w:rPr>
          <w:rFonts w:ascii="宋体" w:hAnsi="宋体" w:hint="eastAsia"/>
          <w:sz w:val="24"/>
        </w:rPr>
        <w:t>条</w:t>
      </w:r>
      <w:r w:rsidR="00BB03D2" w:rsidRPr="00A26890">
        <w:rPr>
          <w:rFonts w:ascii="宋体" w:hAnsi="宋体" w:hint="eastAsia"/>
          <w:sz w:val="24"/>
        </w:rPr>
        <w:t>不同数据缺失比例情况下</w:t>
      </w:r>
      <w:r w:rsidRPr="00A26890">
        <w:rPr>
          <w:rFonts w:hint="eastAsia"/>
          <w:sz w:val="24"/>
        </w:rPr>
        <w:t>RPPs</w:t>
      </w:r>
      <w:r w:rsidRPr="00A26890">
        <w:rPr>
          <w:rFonts w:ascii="宋体" w:hAnsi="宋体" w:hint="eastAsia"/>
          <w:sz w:val="24"/>
        </w:rPr>
        <w:t>的均值、方差及置信区间数据值结果。</w:t>
      </w:r>
      <w:r w:rsidR="00E57A1B">
        <w:rPr>
          <w:rFonts w:ascii="宋体" w:hAnsi="宋体" w:hint="eastAsia"/>
          <w:sz w:val="24"/>
        </w:rPr>
        <w:t>由于数据庞大，</w:t>
      </w:r>
      <w:r w:rsidR="00DF7312" w:rsidRPr="0043105B">
        <w:rPr>
          <w:rFonts w:hint="eastAsia"/>
          <w:sz w:val="24"/>
          <w:szCs w:val="32"/>
        </w:rPr>
        <w:t>11</w:t>
      </w:r>
      <w:r w:rsidR="00DF7312" w:rsidRPr="00A26890">
        <w:rPr>
          <w:rFonts w:ascii="宋体" w:hAnsi="宋体" w:hint="eastAsia"/>
          <w:sz w:val="24"/>
        </w:rPr>
        <w:t>个城市各数据缺失情况下的</w:t>
      </w:r>
      <w:r w:rsidR="00DF7312" w:rsidRPr="00A26890">
        <w:rPr>
          <w:rFonts w:hint="eastAsia"/>
          <w:sz w:val="24"/>
        </w:rPr>
        <w:t>Bootstrap</w:t>
      </w:r>
      <w:r w:rsidR="00E57A1B">
        <w:rPr>
          <w:rFonts w:ascii="宋体" w:hAnsi="宋体" w:hint="eastAsia"/>
          <w:sz w:val="24"/>
        </w:rPr>
        <w:t>置信区间本文并未全部展示，在此仅选取省会城市</w:t>
      </w:r>
      <w:r w:rsidR="00E57A1B" w:rsidRPr="0043105B">
        <w:rPr>
          <w:rFonts w:hint="eastAsia"/>
          <w:sz w:val="24"/>
          <w:szCs w:val="32"/>
        </w:rPr>
        <w:t>K</w:t>
      </w:r>
      <w:r w:rsidR="00E57A1B">
        <w:rPr>
          <w:rFonts w:ascii="宋体" w:hAnsi="宋体" w:hint="eastAsia"/>
          <w:sz w:val="24"/>
        </w:rPr>
        <w:t>市在文中进行描述分析</w:t>
      </w:r>
      <w:r w:rsidR="00DF7312" w:rsidRPr="00A26890">
        <w:rPr>
          <w:rFonts w:ascii="宋体" w:hAnsi="宋体" w:hint="eastAsia"/>
          <w:sz w:val="24"/>
        </w:rPr>
        <w:t>。</w:t>
      </w:r>
    </w:p>
    <w:p w:rsidR="008939F3" w:rsidRPr="00A26890" w:rsidRDefault="0032748B" w:rsidP="00B16E9D">
      <w:pPr>
        <w:spacing w:line="480" w:lineRule="exact"/>
        <w:ind w:firstLineChars="200" w:firstLine="480"/>
        <w:rPr>
          <w:rFonts w:ascii="宋体" w:hAnsi="宋体"/>
          <w:sz w:val="24"/>
        </w:rPr>
      </w:pPr>
      <w:r w:rsidRPr="00A26890">
        <w:rPr>
          <w:rFonts w:ascii="宋体" w:hAnsi="宋体"/>
          <w:sz w:val="24"/>
        </w:rPr>
        <w:t>表</w:t>
      </w:r>
      <w:r w:rsidRPr="00A26890">
        <w:rPr>
          <w:rFonts w:ascii="宋体" w:hAnsi="宋体" w:hint="eastAsia"/>
          <w:sz w:val="24"/>
        </w:rPr>
        <w:t>5-</w:t>
      </w:r>
      <w:r w:rsidRPr="00A26890">
        <w:rPr>
          <w:rFonts w:ascii="宋体" w:hAnsi="宋体"/>
          <w:sz w:val="24"/>
        </w:rPr>
        <w:t>4</w:t>
      </w:r>
      <w:r w:rsidR="008E7B1F" w:rsidRPr="00A26890">
        <w:rPr>
          <w:rFonts w:ascii="宋体" w:hAnsi="宋体"/>
          <w:sz w:val="24"/>
        </w:rPr>
        <w:t>是</w:t>
      </w:r>
      <w:r w:rsidR="00B9040F" w:rsidRPr="00A26890">
        <w:rPr>
          <w:rFonts w:ascii="宋体" w:hAnsi="宋体"/>
          <w:sz w:val="24"/>
        </w:rPr>
        <w:t>以</w:t>
      </w:r>
      <w:r w:rsidR="00BB03D2" w:rsidRPr="00A26890">
        <w:rPr>
          <w:rFonts w:ascii="宋体" w:hAnsi="宋体"/>
          <w:sz w:val="24"/>
        </w:rPr>
        <w:t>省会城市</w:t>
      </w:r>
      <w:r w:rsidR="00B9040F" w:rsidRPr="00A26890">
        <w:rPr>
          <w:sz w:val="24"/>
        </w:rPr>
        <w:t>K</w:t>
      </w:r>
      <w:r w:rsidR="00B9040F" w:rsidRPr="00A26890">
        <w:rPr>
          <w:rFonts w:ascii="宋体" w:hAnsi="宋体"/>
          <w:sz w:val="24"/>
        </w:rPr>
        <w:t>市</w:t>
      </w:r>
      <w:r w:rsidR="008E7B1F" w:rsidRPr="00A26890">
        <w:rPr>
          <w:rFonts w:ascii="宋体" w:hAnsi="宋体"/>
          <w:sz w:val="24"/>
        </w:rPr>
        <w:t>为例</w:t>
      </w:r>
      <w:r w:rsidR="006C432F" w:rsidRPr="00A26890">
        <w:rPr>
          <w:rFonts w:ascii="宋体" w:hAnsi="宋体"/>
          <w:sz w:val="24"/>
        </w:rPr>
        <w:t>的结果</w:t>
      </w:r>
      <w:r w:rsidR="00923095" w:rsidRPr="00A26890">
        <w:rPr>
          <w:rFonts w:ascii="宋体" w:hAnsi="宋体"/>
          <w:sz w:val="24"/>
        </w:rPr>
        <w:t>：</w:t>
      </w:r>
      <w:r w:rsidR="00BB03D2" w:rsidRPr="00A26890">
        <w:rPr>
          <w:rFonts w:ascii="宋体" w:hAnsi="宋体"/>
          <w:sz w:val="24"/>
        </w:rPr>
        <w:t>在无数据缺失情况下，</w:t>
      </w:r>
      <w:r w:rsidR="00BB03D2" w:rsidRPr="00A26890">
        <w:rPr>
          <w:sz w:val="24"/>
        </w:rPr>
        <w:t>K</w:t>
      </w:r>
      <w:r w:rsidR="00BB03D2" w:rsidRPr="00A26890">
        <w:rPr>
          <w:rFonts w:ascii="宋体" w:hAnsi="宋体"/>
          <w:sz w:val="24"/>
        </w:rPr>
        <w:t>市的</w:t>
      </w:r>
      <w:r w:rsidR="00BB03D2" w:rsidRPr="00A26890">
        <w:rPr>
          <w:sz w:val="24"/>
        </w:rPr>
        <w:t>RPPs</w:t>
      </w:r>
      <w:r w:rsidR="00BB03D2" w:rsidRPr="00A26890">
        <w:rPr>
          <w:rFonts w:ascii="宋体" w:hAnsi="宋体"/>
          <w:sz w:val="24"/>
        </w:rPr>
        <w:t>值为</w:t>
      </w:r>
      <w:r w:rsidR="00BB03D2" w:rsidRPr="0043105B">
        <w:rPr>
          <w:rFonts w:hint="eastAsia"/>
          <w:sz w:val="24"/>
          <w:szCs w:val="32"/>
        </w:rPr>
        <w:t>1.</w:t>
      </w:r>
      <w:r w:rsidR="00BB03D2" w:rsidRPr="0043105B">
        <w:rPr>
          <w:sz w:val="24"/>
          <w:szCs w:val="32"/>
        </w:rPr>
        <w:t>120</w:t>
      </w:r>
      <w:r w:rsidR="00BB03D2" w:rsidRPr="0043105B">
        <w:rPr>
          <w:sz w:val="24"/>
          <w:szCs w:val="32"/>
        </w:rPr>
        <w:t>（</w:t>
      </w:r>
      <w:r w:rsidR="00BB03D2" w:rsidRPr="00A26890">
        <w:rPr>
          <w:rFonts w:ascii="宋体" w:hAnsi="宋体"/>
          <w:sz w:val="24"/>
        </w:rPr>
        <w:t>表</w:t>
      </w:r>
      <w:r w:rsidR="004A0201">
        <w:rPr>
          <w:sz w:val="24"/>
          <w:szCs w:val="32"/>
        </w:rPr>
        <w:t>4</w:t>
      </w:r>
      <w:r w:rsidR="00BB03D2" w:rsidRPr="0043105B">
        <w:rPr>
          <w:rFonts w:hint="eastAsia"/>
          <w:sz w:val="24"/>
          <w:szCs w:val="32"/>
        </w:rPr>
        <w:t>-</w:t>
      </w:r>
      <w:r w:rsidR="004A0201">
        <w:rPr>
          <w:sz w:val="24"/>
          <w:szCs w:val="32"/>
        </w:rPr>
        <w:t>1</w:t>
      </w:r>
      <w:r w:rsidR="00BB03D2" w:rsidRPr="0043105B">
        <w:rPr>
          <w:sz w:val="24"/>
          <w:szCs w:val="32"/>
        </w:rPr>
        <w:t>）</w:t>
      </w:r>
      <w:r w:rsidR="00BB03D2" w:rsidRPr="00A26890">
        <w:rPr>
          <w:rFonts w:ascii="宋体" w:hAnsi="宋体"/>
          <w:sz w:val="24"/>
        </w:rPr>
        <w:t>，</w:t>
      </w:r>
      <w:r w:rsidR="00A502C6" w:rsidRPr="00A26890">
        <w:rPr>
          <w:rFonts w:ascii="宋体" w:hAnsi="宋体"/>
          <w:sz w:val="24"/>
        </w:rPr>
        <w:t>此值均位于下述</w:t>
      </w:r>
      <w:r w:rsidR="00F25100" w:rsidRPr="0043105B">
        <w:rPr>
          <w:sz w:val="24"/>
          <w:szCs w:val="32"/>
        </w:rPr>
        <w:t>8</w:t>
      </w:r>
      <w:r w:rsidR="00A502C6" w:rsidRPr="00A26890">
        <w:rPr>
          <w:rFonts w:ascii="宋体" w:hAnsi="宋体" w:hint="eastAsia"/>
          <w:sz w:val="24"/>
        </w:rPr>
        <w:t>个置信区间内，</w:t>
      </w:r>
      <w:r w:rsidR="00923095" w:rsidRPr="00A26890">
        <w:rPr>
          <w:rFonts w:ascii="宋体" w:hAnsi="宋体" w:hint="eastAsia"/>
          <w:sz w:val="24"/>
        </w:rPr>
        <w:t>这意味着即使代表规格</w:t>
      </w:r>
      <w:r w:rsidR="00923095" w:rsidRPr="00A26890">
        <w:rPr>
          <w:rFonts w:ascii="宋体" w:hAnsi="宋体" w:hint="eastAsia"/>
          <w:sz w:val="24"/>
        </w:rPr>
        <w:lastRenderedPageBreak/>
        <w:t>品的价格数据缺失比例高达</w:t>
      </w:r>
      <w:r w:rsidR="00F25100" w:rsidRPr="0043105B">
        <w:rPr>
          <w:rFonts w:hint="eastAsia"/>
          <w:sz w:val="24"/>
          <w:szCs w:val="32"/>
        </w:rPr>
        <w:t>25</w:t>
      </w:r>
      <w:r w:rsidR="00923095" w:rsidRPr="0043105B">
        <w:rPr>
          <w:rFonts w:hint="eastAsia"/>
          <w:sz w:val="24"/>
          <w:szCs w:val="32"/>
        </w:rPr>
        <w:t>%</w:t>
      </w:r>
      <w:r w:rsidR="00923095" w:rsidRPr="00A26890">
        <w:rPr>
          <w:rFonts w:ascii="宋体" w:hAnsi="宋体" w:hint="eastAsia"/>
          <w:sz w:val="24"/>
        </w:rPr>
        <w:t>，经</w:t>
      </w:r>
      <w:r w:rsidR="00923095" w:rsidRPr="00A26890">
        <w:rPr>
          <w:rFonts w:hint="eastAsia"/>
          <w:sz w:val="24"/>
        </w:rPr>
        <w:t>CPD</w:t>
      </w:r>
      <w:r w:rsidR="00923095" w:rsidRPr="00A26890">
        <w:rPr>
          <w:rFonts w:ascii="宋体" w:hAnsi="宋体" w:hint="eastAsia"/>
          <w:sz w:val="24"/>
        </w:rPr>
        <w:t>法核算后的</w:t>
      </w:r>
      <w:r w:rsidR="006C432F" w:rsidRPr="00A26890">
        <w:rPr>
          <w:rFonts w:hint="eastAsia"/>
          <w:sz w:val="24"/>
        </w:rPr>
        <w:t>RPPs</w:t>
      </w:r>
      <w:r w:rsidR="00923095" w:rsidRPr="00A26890">
        <w:rPr>
          <w:rFonts w:ascii="宋体" w:hAnsi="宋体" w:hint="eastAsia"/>
          <w:sz w:val="24"/>
        </w:rPr>
        <w:t>仍具有较高的可信度。</w:t>
      </w:r>
      <w:r w:rsidR="006C432F" w:rsidRPr="00A26890">
        <w:rPr>
          <w:rFonts w:ascii="宋体" w:hAnsi="宋体" w:hint="eastAsia"/>
          <w:sz w:val="24"/>
        </w:rPr>
        <w:t>根据置信区间的上下限，可大致判断</w:t>
      </w:r>
      <w:r w:rsidR="006C432F" w:rsidRPr="00A26890">
        <w:rPr>
          <w:rFonts w:hint="eastAsia"/>
          <w:sz w:val="24"/>
        </w:rPr>
        <w:t>RPPs</w:t>
      </w:r>
      <w:r w:rsidR="006C432F" w:rsidRPr="00A26890">
        <w:rPr>
          <w:rFonts w:ascii="宋体" w:hAnsi="宋体" w:hint="eastAsia"/>
          <w:sz w:val="24"/>
        </w:rPr>
        <w:t>值的所属范围，由表</w:t>
      </w:r>
      <w:r w:rsidR="006C432F" w:rsidRPr="0043105B">
        <w:rPr>
          <w:rFonts w:hint="eastAsia"/>
          <w:sz w:val="24"/>
          <w:szCs w:val="32"/>
        </w:rPr>
        <w:t>5-</w:t>
      </w:r>
      <w:r w:rsidR="006C432F" w:rsidRPr="0043105B">
        <w:rPr>
          <w:sz w:val="24"/>
          <w:szCs w:val="32"/>
        </w:rPr>
        <w:t>4</w:t>
      </w:r>
      <w:r w:rsidR="006C432F" w:rsidRPr="00A26890">
        <w:rPr>
          <w:rFonts w:ascii="宋体" w:hAnsi="宋体"/>
          <w:sz w:val="24"/>
        </w:rPr>
        <w:t>可知置信区间</w:t>
      </w:r>
      <w:r w:rsidR="005B3850" w:rsidRPr="00A26890">
        <w:rPr>
          <w:rFonts w:ascii="宋体" w:hAnsi="宋体"/>
          <w:sz w:val="24"/>
        </w:rPr>
        <w:t>并没有随着缺失比例的增加而扩大，而是一直</w:t>
      </w:r>
      <w:r w:rsidR="008E7B1F" w:rsidRPr="00A26890">
        <w:rPr>
          <w:rFonts w:ascii="宋体" w:hAnsi="宋体"/>
          <w:sz w:val="24"/>
        </w:rPr>
        <w:t>稳定</w:t>
      </w:r>
      <w:r w:rsidR="005B3850" w:rsidRPr="00A26890">
        <w:rPr>
          <w:rFonts w:ascii="宋体" w:hAnsi="宋体"/>
          <w:sz w:val="24"/>
        </w:rPr>
        <w:t>保持在</w:t>
      </w:r>
      <w:r w:rsidR="005B3850" w:rsidRPr="0043105B">
        <w:rPr>
          <w:rFonts w:hint="eastAsia"/>
          <w:sz w:val="24"/>
          <w:szCs w:val="32"/>
        </w:rPr>
        <w:t>1.</w:t>
      </w:r>
      <w:r w:rsidR="005B3850" w:rsidRPr="0043105B">
        <w:rPr>
          <w:sz w:val="24"/>
          <w:szCs w:val="32"/>
        </w:rPr>
        <w:t>11</w:t>
      </w:r>
      <w:r w:rsidR="005B3850" w:rsidRPr="00A26890">
        <w:rPr>
          <w:rFonts w:ascii="宋体" w:hAnsi="宋体"/>
          <w:sz w:val="24"/>
        </w:rPr>
        <w:t>至</w:t>
      </w:r>
      <w:r w:rsidR="005B3850" w:rsidRPr="0043105B">
        <w:rPr>
          <w:sz w:val="24"/>
          <w:szCs w:val="32"/>
        </w:rPr>
        <w:t>1.12</w:t>
      </w:r>
      <w:r w:rsidR="005B3850" w:rsidRPr="00A26890">
        <w:rPr>
          <w:rFonts w:ascii="宋体" w:hAnsi="宋体"/>
          <w:sz w:val="24"/>
        </w:rPr>
        <w:t>范围间。</w:t>
      </w:r>
    </w:p>
    <w:p w:rsidR="00F331E0" w:rsidRPr="00A26890" w:rsidRDefault="004D34C0" w:rsidP="00B16E9D">
      <w:pPr>
        <w:spacing w:line="480" w:lineRule="exact"/>
        <w:ind w:firstLineChars="200" w:firstLine="480"/>
        <w:rPr>
          <w:rFonts w:ascii="宋体" w:hAnsi="宋体"/>
          <w:sz w:val="24"/>
        </w:rPr>
      </w:pPr>
      <w:r w:rsidRPr="00A26890">
        <w:rPr>
          <w:rFonts w:ascii="宋体" w:hAnsi="宋体" w:hint="eastAsia"/>
          <w:sz w:val="24"/>
        </w:rPr>
        <w:t>由上可知，数据完整情况下计得的</w:t>
      </w:r>
      <w:r w:rsidRPr="0043105B">
        <w:rPr>
          <w:sz w:val="24"/>
          <w:szCs w:val="32"/>
        </w:rPr>
        <w:t>RPPs</w:t>
      </w:r>
      <w:r w:rsidRPr="00A26890">
        <w:rPr>
          <w:rFonts w:ascii="宋体" w:hAnsi="宋体" w:hint="eastAsia"/>
          <w:sz w:val="24"/>
        </w:rPr>
        <w:t>均位于上述</w:t>
      </w:r>
      <w:r w:rsidRPr="0043105B">
        <w:rPr>
          <w:rFonts w:hint="eastAsia"/>
          <w:sz w:val="24"/>
          <w:szCs w:val="32"/>
        </w:rPr>
        <w:t>8</w:t>
      </w:r>
      <w:r w:rsidRPr="00A26890">
        <w:rPr>
          <w:rFonts w:ascii="宋体" w:hAnsi="宋体" w:hint="eastAsia"/>
          <w:sz w:val="24"/>
        </w:rPr>
        <w:t>个置信区间内，这说明从</w:t>
      </w:r>
      <w:r w:rsidRPr="0043105B">
        <w:rPr>
          <w:rFonts w:hint="eastAsia"/>
          <w:sz w:val="24"/>
          <w:szCs w:val="32"/>
        </w:rPr>
        <w:t>0%</w:t>
      </w:r>
      <w:r w:rsidRPr="00A26890">
        <w:rPr>
          <w:rFonts w:ascii="宋体" w:hAnsi="宋体" w:hint="eastAsia"/>
          <w:sz w:val="24"/>
        </w:rPr>
        <w:t>至</w:t>
      </w:r>
      <w:r w:rsidRPr="0043105B">
        <w:rPr>
          <w:rFonts w:hint="eastAsia"/>
          <w:sz w:val="24"/>
          <w:szCs w:val="32"/>
        </w:rPr>
        <w:t>25%</w:t>
      </w:r>
      <w:r w:rsidRPr="00A26890">
        <w:rPr>
          <w:rFonts w:ascii="宋体" w:hAnsi="宋体" w:hint="eastAsia"/>
          <w:sz w:val="24"/>
        </w:rPr>
        <w:t>的数据缺失比例是可以被接受的，因为在该种情况下我们有</w:t>
      </w:r>
      <w:r w:rsidRPr="0043105B">
        <w:rPr>
          <w:rFonts w:hint="eastAsia"/>
          <w:sz w:val="24"/>
          <w:szCs w:val="32"/>
        </w:rPr>
        <w:t>95%</w:t>
      </w:r>
      <w:r w:rsidRPr="00A26890">
        <w:rPr>
          <w:rFonts w:ascii="宋体" w:hAnsi="宋体" w:hint="eastAsia"/>
          <w:sz w:val="24"/>
        </w:rPr>
        <w:t>的信心承认该置信区间包含数据完整情况下计得的最终结果</w:t>
      </w:r>
      <w:r w:rsidRPr="00AC6F50">
        <w:rPr>
          <w:sz w:val="24"/>
        </w:rPr>
        <w:t>RPPs</w:t>
      </w:r>
      <w:r w:rsidRPr="00A26890">
        <w:rPr>
          <w:rFonts w:ascii="宋体" w:hAnsi="宋体" w:hint="eastAsia"/>
          <w:sz w:val="24"/>
        </w:rPr>
        <w:t>。</w:t>
      </w:r>
    </w:p>
    <w:p w:rsidR="004D34C0" w:rsidRDefault="004D34C0" w:rsidP="00B16E9D">
      <w:pPr>
        <w:spacing w:line="480" w:lineRule="exact"/>
        <w:ind w:firstLineChars="200" w:firstLine="480"/>
        <w:rPr>
          <w:rFonts w:ascii="宋体" w:hAnsi="宋体"/>
          <w:sz w:val="24"/>
        </w:rPr>
      </w:pPr>
    </w:p>
    <w:p w:rsidR="004712D6" w:rsidRPr="005851DB" w:rsidRDefault="004712D6" w:rsidP="004712D6">
      <w:pPr>
        <w:ind w:firstLineChars="950" w:firstLine="1995"/>
        <w:rPr>
          <w:color w:val="000000"/>
          <w:szCs w:val="21"/>
        </w:rPr>
      </w:pPr>
      <w:r w:rsidRPr="005851DB">
        <w:rPr>
          <w:rFonts w:ascii="等线" w:hAnsi="等线" w:hint="eastAsia"/>
          <w:color w:val="000000"/>
          <w:szCs w:val="21"/>
        </w:rPr>
        <w:t>表</w:t>
      </w:r>
      <w:r w:rsidRPr="005851DB">
        <w:rPr>
          <w:color w:val="000000"/>
          <w:szCs w:val="21"/>
        </w:rPr>
        <w:t>4-1</w:t>
      </w:r>
      <w:r w:rsidRPr="005851DB">
        <w:rPr>
          <w:rFonts w:ascii="等线" w:hAnsi="等线"/>
          <w:color w:val="000000"/>
          <w:szCs w:val="21"/>
        </w:rPr>
        <w:t xml:space="preserve">  </w:t>
      </w:r>
      <w:r w:rsidRPr="004712D6">
        <w:rPr>
          <w:rFonts w:ascii="宋体" w:hAnsi="宋体" w:hint="eastAsia"/>
          <w:szCs w:val="21"/>
        </w:rPr>
        <w:t>不同数据缺失比例情况下</w:t>
      </w:r>
      <w:r w:rsidRPr="004712D6">
        <w:rPr>
          <w:rFonts w:hint="eastAsia"/>
          <w:szCs w:val="21"/>
        </w:rPr>
        <w:t>K</w:t>
      </w:r>
      <w:r w:rsidRPr="004712D6">
        <w:rPr>
          <w:rFonts w:ascii="宋体" w:hAnsi="宋体" w:hint="eastAsia"/>
          <w:szCs w:val="21"/>
        </w:rPr>
        <w:t>市</w:t>
      </w:r>
      <w:r w:rsidRPr="004712D6">
        <w:rPr>
          <w:rFonts w:hint="eastAsia"/>
          <w:szCs w:val="21"/>
        </w:rPr>
        <w:t>RPPs</w:t>
      </w:r>
      <w:r w:rsidRPr="004712D6">
        <w:rPr>
          <w:rFonts w:ascii="宋体" w:hAnsi="宋体" w:hint="eastAsia"/>
          <w:szCs w:val="21"/>
        </w:rPr>
        <w:t>结果汇总表</w:t>
      </w:r>
    </w:p>
    <w:tbl>
      <w:tblPr>
        <w:tblW w:w="7797" w:type="dxa"/>
        <w:jc w:val="center"/>
        <w:tblBorders>
          <w:top w:val="single" w:sz="12" w:space="0" w:color="auto"/>
          <w:bottom w:val="single" w:sz="12" w:space="0" w:color="auto"/>
        </w:tblBorders>
        <w:tblLayout w:type="fixed"/>
        <w:tblLook w:val="04A0" w:firstRow="1" w:lastRow="0" w:firstColumn="1" w:lastColumn="0" w:noHBand="0" w:noVBand="1"/>
      </w:tblPr>
      <w:tblGrid>
        <w:gridCol w:w="1134"/>
        <w:gridCol w:w="993"/>
        <w:gridCol w:w="850"/>
        <w:gridCol w:w="851"/>
        <w:gridCol w:w="1134"/>
        <w:gridCol w:w="1332"/>
        <w:gridCol w:w="1503"/>
      </w:tblGrid>
      <w:tr w:rsidR="00C66BE7" w:rsidTr="005851DB">
        <w:trPr>
          <w:trHeight w:val="222"/>
          <w:jc w:val="center"/>
        </w:trPr>
        <w:tc>
          <w:tcPr>
            <w:tcW w:w="1134"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等线" w:hAnsi="等线" w:cs="Arial" w:hint="eastAsia"/>
                <w:color w:val="000000"/>
                <w:szCs w:val="21"/>
              </w:rPr>
              <w:t>价格数据缺失比例</w:t>
            </w:r>
          </w:p>
        </w:tc>
        <w:tc>
          <w:tcPr>
            <w:tcW w:w="993"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等线" w:hAnsi="等线" w:cs="Arial" w:hint="eastAsia"/>
                <w:color w:val="000000"/>
                <w:szCs w:val="21"/>
              </w:rPr>
              <w:t>均值</w:t>
            </w:r>
          </w:p>
        </w:tc>
        <w:tc>
          <w:tcPr>
            <w:tcW w:w="850"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等线" w:hAnsi="等线" w:cs="Arial" w:hint="eastAsia"/>
                <w:color w:val="000000"/>
                <w:szCs w:val="21"/>
              </w:rPr>
              <w:t>方差</w:t>
            </w:r>
          </w:p>
        </w:tc>
        <w:tc>
          <w:tcPr>
            <w:tcW w:w="851"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等线" w:hAnsi="等线" w:cs="Arial" w:hint="eastAsia"/>
                <w:color w:val="000000"/>
                <w:szCs w:val="21"/>
              </w:rPr>
              <w:t>极值</w:t>
            </w:r>
          </w:p>
        </w:tc>
        <w:tc>
          <w:tcPr>
            <w:tcW w:w="1134"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等线" w:hAnsi="等线" w:cs="Arial" w:hint="eastAsia"/>
                <w:color w:val="000000"/>
                <w:szCs w:val="21"/>
              </w:rPr>
              <w:t>置信区间下限</w:t>
            </w:r>
          </w:p>
        </w:tc>
        <w:tc>
          <w:tcPr>
            <w:tcW w:w="1332"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等线" w:hAnsi="等线" w:cs="Arial" w:hint="eastAsia"/>
                <w:color w:val="000000"/>
                <w:szCs w:val="21"/>
              </w:rPr>
              <w:t>置信区间</w:t>
            </w:r>
          </w:p>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等线" w:hAnsi="等线" w:cs="Arial" w:hint="eastAsia"/>
                <w:color w:val="000000"/>
                <w:szCs w:val="21"/>
              </w:rPr>
              <w:t>上限</w:t>
            </w:r>
          </w:p>
        </w:tc>
        <w:tc>
          <w:tcPr>
            <w:tcW w:w="1503"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等线" w:hAnsi="等线" w:cs="Arial" w:hint="eastAsia"/>
                <w:color w:val="000000"/>
                <w:szCs w:val="21"/>
              </w:rPr>
              <w:t>原始结果是否在置信区间内</w:t>
            </w:r>
          </w:p>
        </w:tc>
      </w:tr>
      <w:tr w:rsidR="00C66BE7" w:rsidTr="005851DB">
        <w:trPr>
          <w:trHeight w:val="277"/>
          <w:jc w:val="center"/>
        </w:trPr>
        <w:tc>
          <w:tcPr>
            <w:tcW w:w="1134" w:type="dxa"/>
            <w:tcBorders>
              <w:top w:val="single" w:sz="4" w:space="0" w:color="auto"/>
            </w:tcBorders>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szCs w:val="21"/>
              </w:rPr>
              <w:t>0</w:t>
            </w:r>
            <w:r w:rsidRPr="005851DB">
              <w:rPr>
                <w:rFonts w:ascii="宋体" w:hAnsi="宋体" w:hint="eastAsia"/>
                <w:szCs w:val="21"/>
              </w:rPr>
              <w:t>%</w:t>
            </w:r>
          </w:p>
        </w:tc>
        <w:tc>
          <w:tcPr>
            <w:tcW w:w="993" w:type="dxa"/>
            <w:tcBorders>
              <w:top w:val="single" w:sz="4" w:space="0" w:color="auto"/>
            </w:tcBorders>
            <w:shd w:val="clear" w:color="auto" w:fill="auto"/>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120</w:t>
            </w:r>
          </w:p>
        </w:tc>
        <w:tc>
          <w:tcPr>
            <w:tcW w:w="850" w:type="dxa"/>
            <w:tcBorders>
              <w:top w:val="single" w:sz="4" w:space="0" w:color="auto"/>
            </w:tcBorders>
            <w:shd w:val="clear" w:color="auto" w:fill="auto"/>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000</w:t>
            </w:r>
          </w:p>
        </w:tc>
        <w:tc>
          <w:tcPr>
            <w:tcW w:w="851" w:type="dxa"/>
            <w:tcBorders>
              <w:top w:val="single" w:sz="4" w:space="0" w:color="auto"/>
            </w:tcBorders>
            <w:shd w:val="clear" w:color="auto" w:fill="auto"/>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005</w:t>
            </w:r>
          </w:p>
        </w:tc>
        <w:tc>
          <w:tcPr>
            <w:tcW w:w="1134" w:type="dxa"/>
            <w:tcBorders>
              <w:top w:val="single" w:sz="4" w:space="0" w:color="auto"/>
            </w:tcBorders>
            <w:shd w:val="clear" w:color="auto" w:fill="auto"/>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118</w:t>
            </w:r>
          </w:p>
        </w:tc>
        <w:tc>
          <w:tcPr>
            <w:tcW w:w="1332" w:type="dxa"/>
            <w:tcBorders>
              <w:top w:val="single" w:sz="4" w:space="0" w:color="auto"/>
            </w:tcBorders>
            <w:shd w:val="clear" w:color="auto" w:fill="auto"/>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122</w:t>
            </w:r>
          </w:p>
        </w:tc>
        <w:tc>
          <w:tcPr>
            <w:tcW w:w="1503" w:type="dxa"/>
            <w:tcBorders>
              <w:top w:val="single" w:sz="4" w:space="0" w:color="auto"/>
            </w:tcBorders>
            <w:shd w:val="clear" w:color="auto" w:fill="auto"/>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szCs w:val="21"/>
              </w:rPr>
              <w:t>T</w:t>
            </w:r>
            <w:r w:rsidRPr="005851DB">
              <w:rPr>
                <w:rFonts w:hint="eastAsia"/>
                <w:szCs w:val="21"/>
              </w:rPr>
              <w:t>rue</w:t>
            </w:r>
          </w:p>
        </w:tc>
      </w:tr>
      <w:tr w:rsidR="00C66BE7" w:rsidTr="005851DB">
        <w:trPr>
          <w:trHeight w:val="192"/>
          <w:jc w:val="center"/>
        </w:trPr>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3%</w:t>
            </w:r>
          </w:p>
        </w:tc>
        <w:tc>
          <w:tcPr>
            <w:tcW w:w="99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119</w:t>
            </w:r>
          </w:p>
        </w:tc>
        <w:tc>
          <w:tcPr>
            <w:tcW w:w="850"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000</w:t>
            </w:r>
          </w:p>
        </w:tc>
        <w:tc>
          <w:tcPr>
            <w:tcW w:w="851"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005</w:t>
            </w:r>
          </w:p>
        </w:tc>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117</w:t>
            </w:r>
          </w:p>
        </w:tc>
        <w:tc>
          <w:tcPr>
            <w:tcW w:w="1332"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121</w:t>
            </w:r>
          </w:p>
        </w:tc>
        <w:tc>
          <w:tcPr>
            <w:tcW w:w="150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szCs w:val="21"/>
              </w:rPr>
              <w:t>T</w:t>
            </w:r>
            <w:r w:rsidRPr="005851DB">
              <w:rPr>
                <w:rFonts w:hint="eastAsia"/>
                <w:szCs w:val="21"/>
              </w:rPr>
              <w:t>rue</w:t>
            </w:r>
          </w:p>
        </w:tc>
      </w:tr>
      <w:tr w:rsidR="00C66BE7" w:rsidTr="005851DB">
        <w:trPr>
          <w:trHeight w:val="192"/>
          <w:jc w:val="center"/>
        </w:trPr>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5%</w:t>
            </w:r>
          </w:p>
        </w:tc>
        <w:tc>
          <w:tcPr>
            <w:tcW w:w="99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119</w:t>
            </w:r>
          </w:p>
        </w:tc>
        <w:tc>
          <w:tcPr>
            <w:tcW w:w="850"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000</w:t>
            </w:r>
          </w:p>
        </w:tc>
        <w:tc>
          <w:tcPr>
            <w:tcW w:w="851"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005</w:t>
            </w:r>
          </w:p>
        </w:tc>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117</w:t>
            </w:r>
          </w:p>
        </w:tc>
        <w:tc>
          <w:tcPr>
            <w:tcW w:w="1332"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122</w:t>
            </w:r>
          </w:p>
        </w:tc>
        <w:tc>
          <w:tcPr>
            <w:tcW w:w="150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szCs w:val="21"/>
              </w:rPr>
              <w:t>T</w:t>
            </w:r>
            <w:r w:rsidRPr="005851DB">
              <w:rPr>
                <w:rFonts w:hint="eastAsia"/>
                <w:szCs w:val="21"/>
              </w:rPr>
              <w:t>rue</w:t>
            </w:r>
          </w:p>
        </w:tc>
      </w:tr>
      <w:tr w:rsidR="00C66BE7" w:rsidTr="005851DB">
        <w:trPr>
          <w:trHeight w:val="192"/>
          <w:jc w:val="center"/>
        </w:trPr>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szCs w:val="21"/>
              </w:rPr>
              <w:t>8</w:t>
            </w:r>
            <w:r w:rsidRPr="005851DB">
              <w:rPr>
                <w:rFonts w:ascii="宋体" w:hAnsi="宋体" w:hint="eastAsia"/>
                <w:szCs w:val="21"/>
              </w:rPr>
              <w:t>%</w:t>
            </w:r>
          </w:p>
        </w:tc>
        <w:tc>
          <w:tcPr>
            <w:tcW w:w="99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119</w:t>
            </w:r>
          </w:p>
        </w:tc>
        <w:tc>
          <w:tcPr>
            <w:tcW w:w="850"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000</w:t>
            </w:r>
          </w:p>
        </w:tc>
        <w:tc>
          <w:tcPr>
            <w:tcW w:w="851"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005</w:t>
            </w:r>
          </w:p>
        </w:tc>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117</w:t>
            </w:r>
          </w:p>
        </w:tc>
        <w:tc>
          <w:tcPr>
            <w:tcW w:w="1332"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122</w:t>
            </w:r>
          </w:p>
        </w:tc>
        <w:tc>
          <w:tcPr>
            <w:tcW w:w="150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szCs w:val="21"/>
              </w:rPr>
              <w:t>T</w:t>
            </w:r>
            <w:r w:rsidRPr="005851DB">
              <w:rPr>
                <w:rFonts w:hint="eastAsia"/>
                <w:szCs w:val="21"/>
              </w:rPr>
              <w:t>rue</w:t>
            </w:r>
          </w:p>
        </w:tc>
      </w:tr>
      <w:tr w:rsidR="00C66BE7" w:rsidTr="005851DB">
        <w:trPr>
          <w:trHeight w:val="192"/>
          <w:jc w:val="center"/>
        </w:trPr>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szCs w:val="21"/>
              </w:rPr>
              <w:t>10</w:t>
            </w:r>
            <w:r w:rsidRPr="005851DB">
              <w:rPr>
                <w:rFonts w:ascii="宋体" w:hAnsi="宋体" w:hint="eastAsia"/>
                <w:szCs w:val="21"/>
              </w:rPr>
              <w:t>%</w:t>
            </w:r>
          </w:p>
        </w:tc>
        <w:tc>
          <w:tcPr>
            <w:tcW w:w="99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119</w:t>
            </w:r>
          </w:p>
        </w:tc>
        <w:tc>
          <w:tcPr>
            <w:tcW w:w="850"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000</w:t>
            </w:r>
          </w:p>
        </w:tc>
        <w:tc>
          <w:tcPr>
            <w:tcW w:w="851"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005</w:t>
            </w:r>
          </w:p>
        </w:tc>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117</w:t>
            </w:r>
          </w:p>
        </w:tc>
        <w:tc>
          <w:tcPr>
            <w:tcW w:w="1332"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121</w:t>
            </w:r>
          </w:p>
        </w:tc>
        <w:tc>
          <w:tcPr>
            <w:tcW w:w="150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szCs w:val="21"/>
              </w:rPr>
              <w:t>T</w:t>
            </w:r>
            <w:r w:rsidRPr="005851DB">
              <w:rPr>
                <w:rFonts w:hint="eastAsia"/>
                <w:szCs w:val="21"/>
              </w:rPr>
              <w:t>rue</w:t>
            </w:r>
          </w:p>
        </w:tc>
      </w:tr>
      <w:tr w:rsidR="00C66BE7" w:rsidTr="005851DB">
        <w:trPr>
          <w:trHeight w:val="192"/>
          <w:jc w:val="center"/>
        </w:trPr>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szCs w:val="21"/>
              </w:rPr>
              <w:t>15</w:t>
            </w:r>
            <w:r w:rsidRPr="005851DB">
              <w:rPr>
                <w:rFonts w:ascii="宋体" w:hAnsi="宋体" w:hint="eastAsia"/>
                <w:szCs w:val="21"/>
              </w:rPr>
              <w:t>%</w:t>
            </w:r>
          </w:p>
        </w:tc>
        <w:tc>
          <w:tcPr>
            <w:tcW w:w="99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119</w:t>
            </w:r>
          </w:p>
        </w:tc>
        <w:tc>
          <w:tcPr>
            <w:tcW w:w="850"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000</w:t>
            </w:r>
          </w:p>
        </w:tc>
        <w:tc>
          <w:tcPr>
            <w:tcW w:w="851"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005</w:t>
            </w:r>
          </w:p>
        </w:tc>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116</w:t>
            </w:r>
          </w:p>
        </w:tc>
        <w:tc>
          <w:tcPr>
            <w:tcW w:w="1332"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121</w:t>
            </w:r>
          </w:p>
        </w:tc>
        <w:tc>
          <w:tcPr>
            <w:tcW w:w="150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szCs w:val="21"/>
              </w:rPr>
              <w:t>T</w:t>
            </w:r>
            <w:r w:rsidRPr="005851DB">
              <w:rPr>
                <w:rFonts w:hint="eastAsia"/>
                <w:szCs w:val="21"/>
              </w:rPr>
              <w:t>rue</w:t>
            </w:r>
          </w:p>
        </w:tc>
      </w:tr>
      <w:tr w:rsidR="00C66BE7" w:rsidTr="005851DB">
        <w:trPr>
          <w:trHeight w:val="192"/>
          <w:jc w:val="center"/>
        </w:trPr>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szCs w:val="21"/>
              </w:rPr>
              <w:t>20</w:t>
            </w:r>
            <w:r w:rsidRPr="005851DB">
              <w:rPr>
                <w:rFonts w:ascii="宋体" w:hAnsi="宋体" w:hint="eastAsia"/>
                <w:szCs w:val="21"/>
              </w:rPr>
              <w:t>%</w:t>
            </w:r>
          </w:p>
        </w:tc>
        <w:tc>
          <w:tcPr>
            <w:tcW w:w="99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118</w:t>
            </w:r>
          </w:p>
        </w:tc>
        <w:tc>
          <w:tcPr>
            <w:tcW w:w="850"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000</w:t>
            </w:r>
          </w:p>
        </w:tc>
        <w:tc>
          <w:tcPr>
            <w:tcW w:w="851"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w:t>
            </w:r>
            <w:r w:rsidRPr="005851DB">
              <w:rPr>
                <w:rFonts w:ascii="宋体" w:hAnsi="宋体"/>
                <w:szCs w:val="21"/>
              </w:rPr>
              <w:t>005</w:t>
            </w:r>
          </w:p>
        </w:tc>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116</w:t>
            </w:r>
          </w:p>
        </w:tc>
        <w:tc>
          <w:tcPr>
            <w:tcW w:w="1332"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w:t>
            </w:r>
            <w:r w:rsidRPr="005851DB">
              <w:rPr>
                <w:rFonts w:ascii="宋体" w:hAnsi="宋体"/>
                <w:szCs w:val="21"/>
              </w:rPr>
              <w:t>120</w:t>
            </w:r>
          </w:p>
        </w:tc>
        <w:tc>
          <w:tcPr>
            <w:tcW w:w="150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szCs w:val="21"/>
              </w:rPr>
              <w:t>T</w:t>
            </w:r>
            <w:r w:rsidRPr="005851DB">
              <w:rPr>
                <w:rFonts w:hint="eastAsia"/>
                <w:szCs w:val="21"/>
              </w:rPr>
              <w:t>rue</w:t>
            </w:r>
          </w:p>
        </w:tc>
      </w:tr>
      <w:tr w:rsidR="00C66BE7" w:rsidTr="005851DB">
        <w:trPr>
          <w:trHeight w:val="192"/>
          <w:jc w:val="center"/>
        </w:trPr>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25%</w:t>
            </w:r>
          </w:p>
        </w:tc>
        <w:tc>
          <w:tcPr>
            <w:tcW w:w="99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1.121</w:t>
            </w:r>
          </w:p>
        </w:tc>
        <w:tc>
          <w:tcPr>
            <w:tcW w:w="850"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0.000</w:t>
            </w:r>
          </w:p>
        </w:tc>
        <w:tc>
          <w:tcPr>
            <w:tcW w:w="851"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0.007</w:t>
            </w:r>
          </w:p>
        </w:tc>
        <w:tc>
          <w:tcPr>
            <w:tcW w:w="1134"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hint="eastAsia"/>
                <w:szCs w:val="21"/>
              </w:rPr>
              <w:t>1.118</w:t>
            </w:r>
          </w:p>
        </w:tc>
        <w:tc>
          <w:tcPr>
            <w:tcW w:w="1332"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szCs w:val="21"/>
              </w:rPr>
              <w:t>1.124</w:t>
            </w:r>
          </w:p>
        </w:tc>
        <w:tc>
          <w:tcPr>
            <w:tcW w:w="1503" w:type="dxa"/>
            <w:shd w:val="clear" w:color="auto" w:fill="auto"/>
          </w:tcPr>
          <w:p w:rsidR="004712D6" w:rsidRPr="005851DB" w:rsidRDefault="004712D6" w:rsidP="005851DB">
            <w:pPr>
              <w:autoSpaceDE w:val="0"/>
              <w:autoSpaceDN w:val="0"/>
              <w:adjustRightInd w:val="0"/>
              <w:jc w:val="center"/>
              <w:rPr>
                <w:rFonts w:ascii="等线" w:hAnsi="等线" w:cs="Arial"/>
                <w:color w:val="000000"/>
                <w:szCs w:val="21"/>
              </w:rPr>
            </w:pPr>
            <w:r w:rsidRPr="005851DB">
              <w:rPr>
                <w:szCs w:val="21"/>
              </w:rPr>
              <w:t>T</w:t>
            </w:r>
            <w:r w:rsidRPr="005851DB">
              <w:rPr>
                <w:rFonts w:hint="eastAsia"/>
                <w:szCs w:val="21"/>
              </w:rPr>
              <w:t>rue</w:t>
            </w:r>
          </w:p>
        </w:tc>
      </w:tr>
    </w:tbl>
    <w:p w:rsidR="00511951" w:rsidRDefault="00777D38" w:rsidP="00511951">
      <w:pPr>
        <w:pStyle w:val="2"/>
      </w:pPr>
      <w:bookmarkStart w:id="58" w:name="_Toc8400753"/>
      <w:bookmarkStart w:id="59" w:name="_Toc10506167"/>
      <w:r>
        <w:t>4</w:t>
      </w:r>
      <w:r w:rsidR="00511951" w:rsidRPr="004A5E50">
        <w:rPr>
          <w:rFonts w:hint="eastAsia"/>
        </w:rPr>
        <w:t>.</w:t>
      </w:r>
      <w:r>
        <w:t>2</w:t>
      </w:r>
      <w:r w:rsidR="00511951">
        <w:t xml:space="preserve"> </w:t>
      </w:r>
      <w:r w:rsidR="00454067">
        <w:t>不同</w:t>
      </w:r>
      <w:r w:rsidR="007817E6">
        <w:t>数据缺失</w:t>
      </w:r>
      <w:r w:rsidR="00454067">
        <w:t>情况</w:t>
      </w:r>
      <w:r w:rsidR="00376149">
        <w:t>对误差</w:t>
      </w:r>
      <w:r w:rsidR="00454067">
        <w:t>项</w:t>
      </w:r>
      <w:r w:rsidR="00376149">
        <w:t>的影响</w:t>
      </w:r>
      <w:bookmarkEnd w:id="58"/>
      <w:bookmarkEnd w:id="59"/>
    </w:p>
    <w:p w:rsidR="00F53C15" w:rsidRPr="00A26890" w:rsidRDefault="00DD4119" w:rsidP="00F53C15">
      <w:pPr>
        <w:spacing w:line="480" w:lineRule="exact"/>
        <w:ind w:firstLineChars="200" w:firstLine="480"/>
        <w:rPr>
          <w:rFonts w:ascii="宋体" w:hAnsi="宋体"/>
          <w:sz w:val="24"/>
        </w:rPr>
      </w:pPr>
      <w:r w:rsidRPr="00A26890">
        <w:rPr>
          <w:rFonts w:ascii="宋体" w:hAnsi="宋体"/>
          <w:sz w:val="24"/>
        </w:rPr>
        <w:t>本节将探讨</w:t>
      </w:r>
      <w:r w:rsidR="00DF7312" w:rsidRPr="00A26890">
        <w:rPr>
          <w:rFonts w:ascii="宋体" w:hAnsi="宋体"/>
          <w:sz w:val="24"/>
        </w:rPr>
        <w:t>在国家产品虚拟法下</w:t>
      </w:r>
      <w:r w:rsidRPr="00A26890">
        <w:rPr>
          <w:rFonts w:ascii="宋体" w:hAnsi="宋体"/>
          <w:sz w:val="24"/>
        </w:rPr>
        <w:t>不同数据缺失情况</w:t>
      </w:r>
      <w:r w:rsidR="00DF7312" w:rsidRPr="00A26890">
        <w:rPr>
          <w:rFonts w:ascii="宋体" w:hAnsi="宋体"/>
          <w:sz w:val="24"/>
        </w:rPr>
        <w:t>对</w:t>
      </w:r>
      <w:r w:rsidRPr="00A26890">
        <w:rPr>
          <w:rFonts w:ascii="宋体" w:hAnsi="宋体"/>
          <w:sz w:val="24"/>
        </w:rPr>
        <w:t>误差</w:t>
      </w:r>
      <w:r w:rsidR="00F53C15" w:rsidRPr="00A26890">
        <w:rPr>
          <w:rFonts w:ascii="宋体" w:hAnsi="宋体" w:hint="eastAsia"/>
          <w:sz w:val="24"/>
        </w:rPr>
        <w:t>项</w:t>
      </w:r>
      <w:r w:rsidR="00DF7312" w:rsidRPr="00A26890">
        <w:rPr>
          <w:rFonts w:ascii="宋体" w:hAnsi="宋体"/>
          <w:sz w:val="24"/>
        </w:rPr>
        <w:t>的影响</w:t>
      </w:r>
      <w:r w:rsidRPr="00A26890">
        <w:rPr>
          <w:rFonts w:ascii="宋体" w:hAnsi="宋体"/>
          <w:sz w:val="24"/>
        </w:rPr>
        <w:t>。</w:t>
      </w:r>
      <w:r w:rsidR="00F53C15" w:rsidRPr="00A26890">
        <w:rPr>
          <w:rFonts w:ascii="宋体" w:hAnsi="宋体"/>
          <w:sz w:val="24"/>
        </w:rPr>
        <w:t>结果显示，随着价格数据缺失比例的增加，</w:t>
      </w:r>
      <w:r w:rsidR="00F53C15" w:rsidRPr="0043105B">
        <w:rPr>
          <w:sz w:val="24"/>
          <w:szCs w:val="32"/>
        </w:rPr>
        <w:t>11</w:t>
      </w:r>
      <w:r w:rsidR="00F53C15" w:rsidRPr="00A26890">
        <w:rPr>
          <w:rFonts w:ascii="宋体" w:hAnsi="宋体"/>
          <w:sz w:val="24"/>
        </w:rPr>
        <w:t>个地区在经</w:t>
      </w:r>
      <w:r w:rsidR="00F53C15" w:rsidRPr="00A26890">
        <w:rPr>
          <w:sz w:val="24"/>
        </w:rPr>
        <w:t>CPD</w:t>
      </w:r>
      <w:r w:rsidR="00F53C15" w:rsidRPr="00A26890">
        <w:rPr>
          <w:rFonts w:ascii="宋体" w:hAnsi="宋体"/>
          <w:sz w:val="24"/>
        </w:rPr>
        <w:t>法算得的基本分类</w:t>
      </w:r>
      <w:r w:rsidR="00F53C15" w:rsidRPr="00A26890">
        <w:rPr>
          <w:sz w:val="24"/>
        </w:rPr>
        <w:t>PPP</w:t>
      </w:r>
      <w:r w:rsidR="00F53C15" w:rsidRPr="00A26890">
        <w:rPr>
          <w:rFonts w:ascii="宋体" w:hAnsi="宋体"/>
          <w:sz w:val="24"/>
        </w:rPr>
        <w:t>的误差变化具有相似性，例如，在“食用油”这一基本分类下，各地</w:t>
      </w:r>
      <w:r w:rsidR="00F53C15" w:rsidRPr="00A26890">
        <w:rPr>
          <w:sz w:val="24"/>
        </w:rPr>
        <w:t>PPP</w:t>
      </w:r>
      <w:r w:rsidR="00F53C15" w:rsidRPr="00A26890">
        <w:rPr>
          <w:rFonts w:ascii="宋体" w:hAnsi="宋体"/>
          <w:sz w:val="24"/>
        </w:rPr>
        <w:t>结果的误差均是随着缺失比例的提高而增加。</w:t>
      </w:r>
    </w:p>
    <w:p w:rsidR="00DD4119" w:rsidRPr="00A26890" w:rsidRDefault="007817E6" w:rsidP="001F338D">
      <w:pPr>
        <w:spacing w:line="480" w:lineRule="exact"/>
        <w:ind w:firstLineChars="200" w:firstLine="480"/>
        <w:rPr>
          <w:rFonts w:ascii="宋体" w:hAnsi="宋体"/>
          <w:sz w:val="24"/>
        </w:rPr>
      </w:pPr>
      <w:r w:rsidRPr="00A26890">
        <w:rPr>
          <w:rFonts w:ascii="宋体" w:hAnsi="宋体"/>
          <w:sz w:val="24"/>
        </w:rPr>
        <w:t>由于数据庞大，</w:t>
      </w:r>
      <w:r w:rsidRPr="00A26890">
        <w:rPr>
          <w:rFonts w:ascii="宋体" w:hAnsi="宋体" w:hint="eastAsia"/>
          <w:sz w:val="24"/>
        </w:rPr>
        <w:t>正文中本文仅列出</w:t>
      </w:r>
      <w:r w:rsidRPr="00A26890">
        <w:rPr>
          <w:rFonts w:hint="eastAsia"/>
          <w:sz w:val="24"/>
        </w:rPr>
        <w:t>A</w:t>
      </w:r>
      <w:r w:rsidRPr="00A26890">
        <w:rPr>
          <w:rFonts w:ascii="宋体" w:hAnsi="宋体" w:hint="eastAsia"/>
          <w:sz w:val="24"/>
        </w:rPr>
        <w:t>市</w:t>
      </w:r>
      <w:r w:rsidR="00F53C15" w:rsidRPr="00A26890">
        <w:rPr>
          <w:rFonts w:ascii="宋体" w:hAnsi="宋体" w:hint="eastAsia"/>
          <w:sz w:val="24"/>
        </w:rPr>
        <w:t>代表规格品价格数据</w:t>
      </w:r>
      <w:r w:rsidR="00F53C15" w:rsidRPr="00A26890">
        <w:rPr>
          <w:rFonts w:ascii="宋体" w:hAnsi="宋体"/>
          <w:sz w:val="24"/>
        </w:rPr>
        <w:t>从</w:t>
      </w:r>
      <w:r w:rsidR="00F53C15" w:rsidRPr="0043105B">
        <w:rPr>
          <w:sz w:val="24"/>
          <w:szCs w:val="32"/>
        </w:rPr>
        <w:t>0%</w:t>
      </w:r>
      <w:r w:rsidR="00F53C15" w:rsidRPr="00A26890">
        <w:rPr>
          <w:rFonts w:ascii="宋体" w:hAnsi="宋体"/>
          <w:sz w:val="24"/>
        </w:rPr>
        <w:t>至</w:t>
      </w:r>
      <w:r w:rsidR="00F53C15" w:rsidRPr="0043105B">
        <w:rPr>
          <w:rFonts w:hint="eastAsia"/>
          <w:sz w:val="24"/>
          <w:szCs w:val="32"/>
        </w:rPr>
        <w:t>1</w:t>
      </w:r>
      <w:r w:rsidR="00F53C15" w:rsidRPr="0043105B">
        <w:rPr>
          <w:sz w:val="24"/>
          <w:szCs w:val="32"/>
        </w:rPr>
        <w:t>5%</w:t>
      </w:r>
      <w:r w:rsidR="00F53C15" w:rsidRPr="00A26890">
        <w:rPr>
          <w:rFonts w:ascii="宋体" w:hAnsi="宋体" w:hint="eastAsia"/>
          <w:sz w:val="24"/>
        </w:rPr>
        <w:t>缺失比例</w:t>
      </w:r>
      <w:r w:rsidR="00F53C15" w:rsidRPr="00A26890">
        <w:rPr>
          <w:rFonts w:ascii="宋体" w:hAnsi="宋体"/>
          <w:sz w:val="24"/>
        </w:rPr>
        <w:t>下</w:t>
      </w:r>
      <w:r w:rsidRPr="00A26890">
        <w:rPr>
          <w:rFonts w:ascii="宋体" w:hAnsi="宋体" w:hint="eastAsia"/>
          <w:sz w:val="24"/>
        </w:rPr>
        <w:t>的误差项结果。</w:t>
      </w:r>
    </w:p>
    <w:p w:rsidR="00DD4119" w:rsidRDefault="00DD4119" w:rsidP="001F338D">
      <w:pPr>
        <w:spacing w:line="480" w:lineRule="exact"/>
        <w:ind w:firstLineChars="200" w:firstLine="480"/>
        <w:rPr>
          <w:rFonts w:ascii="宋体" w:hAnsi="宋体"/>
          <w:sz w:val="24"/>
        </w:rPr>
      </w:pPr>
      <w:r>
        <w:rPr>
          <w:rFonts w:ascii="宋体" w:hAnsi="宋体" w:hint="eastAsia"/>
          <w:sz w:val="24"/>
        </w:rPr>
        <w:t>在整张误差表中，误差值最小为</w:t>
      </w:r>
      <w:r w:rsidRPr="0043105B">
        <w:rPr>
          <w:rFonts w:hint="eastAsia"/>
          <w:sz w:val="24"/>
          <w:szCs w:val="32"/>
        </w:rPr>
        <w:t>0.</w:t>
      </w:r>
      <w:r w:rsidRPr="0043105B">
        <w:rPr>
          <w:sz w:val="24"/>
          <w:szCs w:val="32"/>
        </w:rPr>
        <w:t>00000</w:t>
      </w:r>
      <w:r>
        <w:rPr>
          <w:rFonts w:ascii="宋体" w:hAnsi="宋体"/>
          <w:sz w:val="24"/>
        </w:rPr>
        <w:t>，最大为</w:t>
      </w:r>
      <w:r w:rsidRPr="0043105B">
        <w:rPr>
          <w:rFonts w:hint="eastAsia"/>
          <w:sz w:val="24"/>
          <w:szCs w:val="32"/>
        </w:rPr>
        <w:t>0.</w:t>
      </w:r>
      <w:r w:rsidRPr="0043105B">
        <w:rPr>
          <w:sz w:val="24"/>
          <w:szCs w:val="32"/>
        </w:rPr>
        <w:t>11438</w:t>
      </w:r>
      <w:r>
        <w:rPr>
          <w:rFonts w:ascii="宋体" w:hAnsi="宋体"/>
          <w:sz w:val="24"/>
        </w:rPr>
        <w:t>，这表明在国家产品虚拟法的核算下，即使数据缺失比例达到</w:t>
      </w:r>
      <w:r w:rsidR="00B07F6C" w:rsidRPr="0043105B">
        <w:rPr>
          <w:rFonts w:hint="eastAsia"/>
          <w:sz w:val="24"/>
          <w:szCs w:val="32"/>
        </w:rPr>
        <w:t>2</w:t>
      </w:r>
      <w:r w:rsidRPr="0043105B">
        <w:rPr>
          <w:rFonts w:hint="eastAsia"/>
          <w:sz w:val="24"/>
          <w:szCs w:val="32"/>
        </w:rPr>
        <w:t>5%</w:t>
      </w:r>
      <w:r>
        <w:rPr>
          <w:rFonts w:ascii="宋体" w:hAnsi="宋体" w:hint="eastAsia"/>
          <w:sz w:val="24"/>
        </w:rPr>
        <w:t>，误差值也仍可维持在较低的水平</w:t>
      </w:r>
      <w:r>
        <w:rPr>
          <w:rFonts w:ascii="宋体" w:hAnsi="宋体"/>
          <w:sz w:val="24"/>
        </w:rPr>
        <w:t>。</w:t>
      </w:r>
      <w:r w:rsidR="00F53C15">
        <w:rPr>
          <w:rFonts w:ascii="宋体" w:hAnsi="宋体" w:hint="eastAsia"/>
          <w:sz w:val="24"/>
        </w:rPr>
        <w:t>虽然</w:t>
      </w:r>
      <w:r w:rsidR="00F53C15">
        <w:rPr>
          <w:rFonts w:ascii="宋体" w:hAnsi="宋体"/>
          <w:sz w:val="24"/>
        </w:rPr>
        <w:t>误差值会随着数据</w:t>
      </w:r>
      <w:r w:rsidR="00F53C15">
        <w:rPr>
          <w:rFonts w:ascii="宋体" w:hAnsi="宋体" w:hint="eastAsia"/>
          <w:sz w:val="24"/>
        </w:rPr>
        <w:t>缺失比例</w:t>
      </w:r>
      <w:r w:rsidR="00F53C15">
        <w:rPr>
          <w:rFonts w:ascii="宋体" w:hAnsi="宋体"/>
          <w:sz w:val="24"/>
        </w:rPr>
        <w:t>的增大而增大，</w:t>
      </w:r>
      <w:r w:rsidR="00F53C15">
        <w:rPr>
          <w:rFonts w:ascii="宋体" w:hAnsi="宋体" w:hint="eastAsia"/>
          <w:sz w:val="24"/>
        </w:rPr>
        <w:t>但这种</w:t>
      </w:r>
      <w:r w:rsidR="00F53C15">
        <w:rPr>
          <w:rFonts w:ascii="宋体" w:hAnsi="宋体"/>
          <w:sz w:val="24"/>
        </w:rPr>
        <w:t>增</w:t>
      </w:r>
      <w:r w:rsidR="00F53C15">
        <w:rPr>
          <w:rFonts w:ascii="宋体" w:hAnsi="宋体" w:hint="eastAsia"/>
          <w:sz w:val="24"/>
        </w:rPr>
        <w:t>大</w:t>
      </w:r>
      <w:r w:rsidR="00F53C15">
        <w:rPr>
          <w:rFonts w:ascii="宋体" w:hAnsi="宋体"/>
          <w:sz w:val="24"/>
        </w:rPr>
        <w:t>被控制在一个较低的</w:t>
      </w:r>
      <w:r w:rsidR="00F53C15">
        <w:rPr>
          <w:rFonts w:ascii="宋体" w:hAnsi="宋体" w:hint="eastAsia"/>
          <w:sz w:val="24"/>
        </w:rPr>
        <w:t>范围</w:t>
      </w:r>
      <w:r w:rsidR="00F53C15">
        <w:rPr>
          <w:rFonts w:ascii="宋体" w:hAnsi="宋体"/>
          <w:sz w:val="24"/>
        </w:rPr>
        <w:t>下。</w:t>
      </w:r>
    </w:p>
    <w:p w:rsidR="00DD4119" w:rsidRDefault="00DD4119" w:rsidP="001F338D">
      <w:pPr>
        <w:spacing w:line="480" w:lineRule="exact"/>
        <w:ind w:firstLineChars="200" w:firstLine="480"/>
        <w:rPr>
          <w:rFonts w:ascii="宋体" w:hAnsi="宋体"/>
          <w:sz w:val="24"/>
        </w:rPr>
      </w:pPr>
      <w:r>
        <w:rPr>
          <w:rFonts w:ascii="宋体" w:hAnsi="宋体"/>
          <w:sz w:val="24"/>
        </w:rPr>
        <w:t>在缺失比例较小时（缺失比例在</w:t>
      </w:r>
      <w:r w:rsidRPr="0043105B">
        <w:rPr>
          <w:rFonts w:hint="eastAsia"/>
          <w:sz w:val="24"/>
          <w:szCs w:val="32"/>
        </w:rPr>
        <w:t>5%</w:t>
      </w:r>
      <w:r>
        <w:rPr>
          <w:rFonts w:ascii="宋体" w:hAnsi="宋体" w:hint="eastAsia"/>
          <w:sz w:val="24"/>
        </w:rPr>
        <w:t>及以下时</w:t>
      </w:r>
      <w:r>
        <w:rPr>
          <w:rFonts w:ascii="宋体" w:hAnsi="宋体"/>
          <w:sz w:val="24"/>
        </w:rPr>
        <w:t>），大部分基本分类</w:t>
      </w:r>
      <w:r w:rsidRPr="0043105B">
        <w:rPr>
          <w:sz w:val="24"/>
          <w:szCs w:val="32"/>
        </w:rPr>
        <w:t>PPP</w:t>
      </w:r>
      <w:r>
        <w:rPr>
          <w:rFonts w:ascii="宋体" w:hAnsi="宋体"/>
          <w:sz w:val="24"/>
        </w:rPr>
        <w:t>的误差并没有显著变化，如“食用油”、“羊肉”、“旅游服务”、“花鸟”基本分</w:t>
      </w:r>
      <w:r>
        <w:rPr>
          <w:rFonts w:ascii="宋体" w:hAnsi="宋体"/>
          <w:sz w:val="24"/>
        </w:rPr>
        <w:lastRenderedPageBreak/>
        <w:t>类等，在保留五位小数的情况下，其在</w:t>
      </w:r>
      <w:r w:rsidRPr="0043105B">
        <w:rPr>
          <w:rFonts w:hint="eastAsia"/>
          <w:sz w:val="24"/>
          <w:szCs w:val="32"/>
        </w:rPr>
        <w:t>3%</w:t>
      </w:r>
      <w:r>
        <w:rPr>
          <w:rFonts w:ascii="宋体" w:hAnsi="宋体" w:hint="eastAsia"/>
          <w:sz w:val="24"/>
        </w:rPr>
        <w:t>及</w:t>
      </w:r>
      <w:r w:rsidRPr="0043105B">
        <w:rPr>
          <w:rFonts w:hint="eastAsia"/>
          <w:sz w:val="24"/>
          <w:szCs w:val="32"/>
        </w:rPr>
        <w:t>5%</w:t>
      </w:r>
      <w:r>
        <w:rPr>
          <w:rFonts w:ascii="宋体" w:hAnsi="宋体" w:hint="eastAsia"/>
          <w:sz w:val="24"/>
        </w:rPr>
        <w:t>的数据缺失情况下误差均没有出现变化。</w:t>
      </w:r>
    </w:p>
    <w:p w:rsidR="00DD4119" w:rsidRDefault="00DD4119" w:rsidP="001F338D">
      <w:pPr>
        <w:spacing w:line="480" w:lineRule="exact"/>
        <w:ind w:firstLineChars="200" w:firstLine="480"/>
        <w:rPr>
          <w:rFonts w:ascii="宋体" w:hAnsi="宋体"/>
          <w:sz w:val="24"/>
        </w:rPr>
      </w:pPr>
      <w:r>
        <w:rPr>
          <w:rFonts w:ascii="宋体" w:hAnsi="宋体"/>
          <w:sz w:val="24"/>
        </w:rPr>
        <w:t>对于本文前期设置了统一定价的商品，随着数据缺失比例的增加其误差维持不变。如“电费”这一基本分类，其包含了“电价（</w:t>
      </w:r>
      <w:r w:rsidRPr="0043105B">
        <w:rPr>
          <w:sz w:val="24"/>
          <w:szCs w:val="32"/>
        </w:rPr>
        <w:t>300</w:t>
      </w:r>
      <w:r>
        <w:rPr>
          <w:rFonts w:ascii="宋体" w:hAnsi="宋体"/>
          <w:sz w:val="24"/>
        </w:rPr>
        <w:t>度用量）”、“电价（</w:t>
      </w:r>
      <w:r w:rsidRPr="0043105B">
        <w:rPr>
          <w:rFonts w:hint="eastAsia"/>
          <w:sz w:val="24"/>
          <w:szCs w:val="32"/>
        </w:rPr>
        <w:t>600</w:t>
      </w:r>
      <w:r>
        <w:rPr>
          <w:rFonts w:ascii="宋体" w:hAnsi="宋体" w:hint="eastAsia"/>
          <w:sz w:val="24"/>
        </w:rPr>
        <w:t>度用量</w:t>
      </w:r>
      <w:r>
        <w:rPr>
          <w:rFonts w:ascii="宋体" w:hAnsi="宋体"/>
          <w:sz w:val="24"/>
        </w:rPr>
        <w:t>）”和“电价（</w:t>
      </w:r>
      <w:r w:rsidRPr="0043105B">
        <w:rPr>
          <w:rFonts w:hint="eastAsia"/>
          <w:sz w:val="24"/>
          <w:szCs w:val="32"/>
        </w:rPr>
        <w:t>2500</w:t>
      </w:r>
      <w:r>
        <w:rPr>
          <w:rFonts w:ascii="宋体" w:hAnsi="宋体" w:hint="eastAsia"/>
          <w:sz w:val="24"/>
        </w:rPr>
        <w:t>度用量</w:t>
      </w:r>
      <w:r>
        <w:rPr>
          <w:rFonts w:ascii="宋体" w:hAnsi="宋体"/>
          <w:sz w:val="24"/>
        </w:rPr>
        <w:t>）”三种具体的规格品，前期本文在数据收集及处理步骤中将其在</w:t>
      </w:r>
      <w:r w:rsidRPr="0043105B">
        <w:rPr>
          <w:rFonts w:hint="eastAsia"/>
          <w:sz w:val="24"/>
          <w:szCs w:val="32"/>
        </w:rPr>
        <w:t>11</w:t>
      </w:r>
      <w:r>
        <w:rPr>
          <w:rFonts w:ascii="宋体" w:hAnsi="宋体" w:hint="eastAsia"/>
          <w:sz w:val="24"/>
        </w:rPr>
        <w:t>个地区统一定价，结果显示随着价格数据缺失比例从</w:t>
      </w:r>
      <w:r w:rsidRPr="0043105B">
        <w:rPr>
          <w:rFonts w:hint="eastAsia"/>
          <w:sz w:val="24"/>
          <w:szCs w:val="32"/>
        </w:rPr>
        <w:t>3%</w:t>
      </w:r>
      <w:r>
        <w:rPr>
          <w:rFonts w:ascii="宋体" w:hAnsi="宋体" w:hint="eastAsia"/>
          <w:sz w:val="24"/>
        </w:rPr>
        <w:t>上升至</w:t>
      </w:r>
      <w:r w:rsidRPr="0043105B">
        <w:rPr>
          <w:rFonts w:hint="eastAsia"/>
          <w:sz w:val="24"/>
          <w:szCs w:val="32"/>
        </w:rPr>
        <w:t>15%</w:t>
      </w:r>
      <w:r>
        <w:rPr>
          <w:rFonts w:ascii="宋体" w:hAnsi="宋体" w:hint="eastAsia"/>
          <w:sz w:val="24"/>
        </w:rPr>
        <w:t>，其误差始终为</w:t>
      </w:r>
      <w:r w:rsidRPr="0043105B">
        <w:rPr>
          <w:rFonts w:hint="eastAsia"/>
          <w:sz w:val="24"/>
          <w:szCs w:val="32"/>
        </w:rPr>
        <w:t>0.</w:t>
      </w:r>
      <w:r w:rsidRPr="0043105B">
        <w:rPr>
          <w:sz w:val="24"/>
          <w:szCs w:val="32"/>
        </w:rPr>
        <w:t>03047</w:t>
      </w:r>
      <w:r>
        <w:rPr>
          <w:rFonts w:ascii="宋体" w:hAnsi="宋体"/>
          <w:sz w:val="24"/>
        </w:rPr>
        <w:t>；谷类同理。</w:t>
      </w:r>
    </w:p>
    <w:p w:rsidR="00B16E9D" w:rsidRDefault="00DD4119" w:rsidP="00F331E0">
      <w:pPr>
        <w:spacing w:line="480" w:lineRule="exact"/>
        <w:ind w:firstLineChars="200" w:firstLine="480"/>
        <w:rPr>
          <w:rFonts w:ascii="宋体" w:hAnsi="宋体"/>
          <w:sz w:val="24"/>
        </w:rPr>
      </w:pPr>
      <w:r>
        <w:rPr>
          <w:rFonts w:ascii="宋体" w:hAnsi="宋体"/>
          <w:sz w:val="24"/>
        </w:rPr>
        <w:t>但值得注意的是，虽然误差维持在较低的水平，但</w:t>
      </w:r>
      <w:r w:rsidR="00D1467F">
        <w:rPr>
          <w:rFonts w:ascii="宋体" w:hAnsi="宋体"/>
          <w:sz w:val="24"/>
        </w:rPr>
        <w:t>部分基本分类</w:t>
      </w:r>
      <w:r w:rsidR="00D1467F" w:rsidRPr="0024668C">
        <w:rPr>
          <w:sz w:val="24"/>
        </w:rPr>
        <w:t>PPP</w:t>
      </w:r>
      <w:r w:rsidR="00D1467F">
        <w:rPr>
          <w:rFonts w:ascii="宋体" w:hAnsi="宋体"/>
          <w:sz w:val="24"/>
        </w:rPr>
        <w:t>的误差，</w:t>
      </w:r>
      <w:r>
        <w:rPr>
          <w:rFonts w:ascii="宋体" w:hAnsi="宋体"/>
          <w:sz w:val="24"/>
        </w:rPr>
        <w:t>其值</w:t>
      </w:r>
      <w:r w:rsidR="00B07F6C">
        <w:rPr>
          <w:rFonts w:ascii="宋体" w:hAnsi="宋体" w:hint="eastAsia"/>
          <w:sz w:val="24"/>
        </w:rPr>
        <w:t>的</w:t>
      </w:r>
      <w:r>
        <w:rPr>
          <w:rFonts w:ascii="宋体" w:hAnsi="宋体"/>
          <w:sz w:val="24"/>
        </w:rPr>
        <w:t>大小并没有完全随着缺失比例的增大而逐步上升，</w:t>
      </w:r>
      <w:r w:rsidR="00B07F6C">
        <w:rPr>
          <w:rFonts w:ascii="宋体" w:hAnsi="宋体" w:hint="eastAsia"/>
          <w:sz w:val="24"/>
        </w:rPr>
        <w:t>而是呈现一种小幅波动的状态</w:t>
      </w:r>
      <w:r w:rsidR="004B5E1B">
        <w:rPr>
          <w:rFonts w:ascii="宋体" w:hAnsi="宋体" w:hint="eastAsia"/>
          <w:sz w:val="24"/>
        </w:rPr>
        <w:t>。</w:t>
      </w:r>
      <w:r>
        <w:rPr>
          <w:rFonts w:ascii="宋体" w:hAnsi="宋体"/>
          <w:sz w:val="24"/>
        </w:rPr>
        <w:t>以“</w:t>
      </w:r>
      <w:r w:rsidR="001F338D">
        <w:rPr>
          <w:rFonts w:ascii="宋体" w:hAnsi="宋体"/>
          <w:sz w:val="24"/>
        </w:rPr>
        <w:t>牛肉</w:t>
      </w:r>
      <w:r>
        <w:rPr>
          <w:rFonts w:ascii="宋体" w:hAnsi="宋体"/>
          <w:sz w:val="24"/>
        </w:rPr>
        <w:t>”</w:t>
      </w:r>
      <w:r w:rsidR="00D1467F">
        <w:rPr>
          <w:rFonts w:ascii="宋体" w:hAnsi="宋体"/>
          <w:sz w:val="24"/>
        </w:rPr>
        <w:t>这一基本分类</w:t>
      </w:r>
      <w:r w:rsidR="00D1467F" w:rsidRPr="0024668C">
        <w:rPr>
          <w:sz w:val="24"/>
        </w:rPr>
        <w:t>PPP</w:t>
      </w:r>
      <w:r w:rsidR="00D1467F">
        <w:rPr>
          <w:rFonts w:ascii="宋体" w:hAnsi="宋体"/>
          <w:sz w:val="24"/>
        </w:rPr>
        <w:t>为例，在数据缺失比例从</w:t>
      </w:r>
      <w:r w:rsidR="00D1467F" w:rsidRPr="0043105B">
        <w:rPr>
          <w:rFonts w:hint="eastAsia"/>
          <w:sz w:val="24"/>
          <w:szCs w:val="32"/>
        </w:rPr>
        <w:t>3%</w:t>
      </w:r>
      <w:r w:rsidR="00D1467F">
        <w:rPr>
          <w:rFonts w:ascii="宋体" w:hAnsi="宋体" w:hint="eastAsia"/>
          <w:sz w:val="24"/>
        </w:rPr>
        <w:t>增加至</w:t>
      </w:r>
      <w:r w:rsidR="001F338D" w:rsidRPr="0043105B">
        <w:rPr>
          <w:sz w:val="24"/>
          <w:szCs w:val="32"/>
        </w:rPr>
        <w:t>13</w:t>
      </w:r>
      <w:r w:rsidR="00D1467F" w:rsidRPr="0043105B">
        <w:rPr>
          <w:rFonts w:hint="eastAsia"/>
          <w:sz w:val="24"/>
          <w:szCs w:val="32"/>
        </w:rPr>
        <w:t>%</w:t>
      </w:r>
      <w:r w:rsidR="00D1467F">
        <w:rPr>
          <w:rFonts w:ascii="宋体" w:hAnsi="宋体" w:hint="eastAsia"/>
          <w:sz w:val="24"/>
        </w:rPr>
        <w:t>时</w:t>
      </w:r>
      <w:r w:rsidR="001F338D">
        <w:rPr>
          <w:rFonts w:ascii="宋体" w:hAnsi="宋体"/>
          <w:sz w:val="24"/>
        </w:rPr>
        <w:t>其误差项随之增加，但当数据缺失比例再次增加至</w:t>
      </w:r>
      <w:r w:rsidR="001F338D" w:rsidRPr="0043105B">
        <w:rPr>
          <w:rFonts w:hint="eastAsia"/>
          <w:sz w:val="24"/>
          <w:szCs w:val="32"/>
        </w:rPr>
        <w:t>1</w:t>
      </w:r>
      <w:r w:rsidR="001F338D" w:rsidRPr="0043105B">
        <w:rPr>
          <w:sz w:val="24"/>
          <w:szCs w:val="32"/>
        </w:rPr>
        <w:t>5%</w:t>
      </w:r>
      <w:r w:rsidR="001F338D">
        <w:rPr>
          <w:rFonts w:ascii="宋体" w:hAnsi="宋体"/>
          <w:sz w:val="24"/>
        </w:rPr>
        <w:t>时，其误差项反而有所下降（但没有低至无数据缺失情况下的误差值）。</w:t>
      </w:r>
      <w:r w:rsidR="00B07F6C" w:rsidRPr="00A26890">
        <w:rPr>
          <w:rFonts w:ascii="宋体" w:hAnsi="宋体" w:hint="eastAsia"/>
          <w:sz w:val="24"/>
        </w:rPr>
        <w:t>对此，</w:t>
      </w:r>
      <w:r w:rsidR="005D33E7" w:rsidRPr="00A26890">
        <w:rPr>
          <w:rFonts w:ascii="宋体" w:hAnsi="宋体" w:hint="eastAsia"/>
          <w:sz w:val="24"/>
        </w:rPr>
        <w:t>笔者以</w:t>
      </w:r>
      <w:r w:rsidR="00B07F6C" w:rsidRPr="00A26890">
        <w:rPr>
          <w:rFonts w:ascii="宋体" w:hAnsi="宋体" w:hint="eastAsia"/>
          <w:sz w:val="24"/>
        </w:rPr>
        <w:t>为这或是在</w:t>
      </w:r>
      <w:r w:rsidR="00F53C15" w:rsidRPr="00A26890">
        <w:rPr>
          <w:rFonts w:ascii="宋体" w:hAnsi="宋体" w:hint="eastAsia"/>
          <w:sz w:val="24"/>
        </w:rPr>
        <w:t>模拟每次价格数据缺失时所造成的抽样误差，由于缺失的价格数据是随机抽取的，那么</w:t>
      </w:r>
      <w:r w:rsidR="00F331E0" w:rsidRPr="00A26890">
        <w:rPr>
          <w:rFonts w:ascii="宋体" w:hAnsi="宋体" w:hint="eastAsia"/>
          <w:sz w:val="24"/>
        </w:rPr>
        <w:t>被抽中并替换为空缺项的价格数据具有随机性，这意味着</w:t>
      </w:r>
      <w:r w:rsidR="00F53C15" w:rsidRPr="00A26890">
        <w:rPr>
          <w:rFonts w:ascii="宋体" w:hAnsi="宋体" w:hint="eastAsia"/>
          <w:sz w:val="24"/>
        </w:rPr>
        <w:t>“牛肉”这一基本分类下缺失的价格数据是不固定的，可能存在有时缺失</w:t>
      </w:r>
      <w:r w:rsidR="008D0078">
        <w:rPr>
          <w:rFonts w:ascii="宋体" w:hAnsi="宋体" w:hint="eastAsia"/>
          <w:sz w:val="24"/>
        </w:rPr>
        <w:t>数据多、而有时缺失数据</w:t>
      </w:r>
      <w:r w:rsidR="00F53C15" w:rsidRPr="00A26890">
        <w:rPr>
          <w:rFonts w:ascii="宋体" w:hAnsi="宋体" w:hint="eastAsia"/>
          <w:sz w:val="24"/>
        </w:rPr>
        <w:t>少的情况，而且</w:t>
      </w:r>
      <w:r w:rsidR="004B5E1B">
        <w:rPr>
          <w:rFonts w:ascii="宋体" w:hAnsi="宋体" w:hint="eastAsia"/>
          <w:sz w:val="24"/>
        </w:rPr>
        <w:t>这</w:t>
      </w:r>
      <w:r w:rsidR="00F53C15" w:rsidRPr="00A26890">
        <w:rPr>
          <w:rFonts w:ascii="宋体" w:hAnsi="宋体" w:hint="eastAsia"/>
          <w:sz w:val="24"/>
        </w:rPr>
        <w:t>与总体数据缺失情况可能并不相符，这也就解释了为什么该基本分类下的误差项并没有随着整体数据缺失比例的上升而上升。</w:t>
      </w:r>
    </w:p>
    <w:p w:rsidR="00F331E0" w:rsidRDefault="00F331E0" w:rsidP="00F331E0">
      <w:pPr>
        <w:spacing w:line="480" w:lineRule="exact"/>
        <w:ind w:firstLineChars="200" w:firstLine="480"/>
        <w:rPr>
          <w:rFonts w:ascii="宋体" w:hAnsi="宋体"/>
          <w:sz w:val="24"/>
        </w:rPr>
      </w:pPr>
    </w:p>
    <w:p w:rsidR="004712D6" w:rsidRPr="005851DB" w:rsidRDefault="004712D6" w:rsidP="004712D6">
      <w:pPr>
        <w:ind w:firstLineChars="600" w:firstLine="1260"/>
        <w:rPr>
          <w:color w:val="000000"/>
          <w:szCs w:val="21"/>
        </w:rPr>
      </w:pPr>
      <w:r w:rsidRPr="005851DB">
        <w:rPr>
          <w:rFonts w:ascii="等线" w:hAnsi="等线" w:hint="eastAsia"/>
          <w:color w:val="000000"/>
          <w:szCs w:val="21"/>
        </w:rPr>
        <w:t>表</w:t>
      </w:r>
      <w:r w:rsidRPr="005851DB">
        <w:rPr>
          <w:color w:val="000000"/>
          <w:szCs w:val="21"/>
        </w:rPr>
        <w:t>4-2</w:t>
      </w:r>
      <w:r w:rsidRPr="005851DB">
        <w:rPr>
          <w:rFonts w:ascii="等线" w:hAnsi="等线"/>
          <w:color w:val="000000"/>
          <w:szCs w:val="21"/>
        </w:rPr>
        <w:t xml:space="preserve">  </w:t>
      </w:r>
      <w:r w:rsidRPr="004712D6">
        <w:rPr>
          <w:rFonts w:ascii="宋体" w:hAnsi="宋体" w:hint="eastAsia"/>
          <w:szCs w:val="21"/>
        </w:rPr>
        <w:t>不同数据缺失情况下</w:t>
      </w:r>
      <w:r w:rsidRPr="004712D6">
        <w:rPr>
          <w:rFonts w:hint="eastAsia"/>
          <w:szCs w:val="21"/>
        </w:rPr>
        <w:t>A</w:t>
      </w:r>
      <w:r w:rsidRPr="004712D6">
        <w:rPr>
          <w:rFonts w:ascii="宋体" w:hAnsi="宋体" w:hint="eastAsia"/>
          <w:szCs w:val="21"/>
        </w:rPr>
        <w:t>市基本分类</w:t>
      </w:r>
      <w:r w:rsidRPr="004712D6">
        <w:rPr>
          <w:rFonts w:hint="eastAsia"/>
          <w:szCs w:val="21"/>
        </w:rPr>
        <w:t>PPP</w:t>
      </w:r>
      <w:r w:rsidRPr="004712D6">
        <w:rPr>
          <w:rFonts w:ascii="宋体" w:hAnsi="宋体" w:hint="eastAsia"/>
          <w:szCs w:val="21"/>
        </w:rPr>
        <w:t>误差项汇总表</w:t>
      </w:r>
    </w:p>
    <w:tbl>
      <w:tblPr>
        <w:tblW w:w="8461"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993"/>
        <w:gridCol w:w="992"/>
        <w:gridCol w:w="850"/>
        <w:gridCol w:w="993"/>
        <w:gridCol w:w="992"/>
        <w:gridCol w:w="992"/>
        <w:gridCol w:w="948"/>
      </w:tblGrid>
      <w:tr w:rsidR="00C66BE7" w:rsidTr="004A0201">
        <w:trPr>
          <w:trHeight w:val="222"/>
          <w:jc w:val="center"/>
        </w:trPr>
        <w:tc>
          <w:tcPr>
            <w:tcW w:w="1701"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p>
        </w:tc>
        <w:tc>
          <w:tcPr>
            <w:tcW w:w="993"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0%</w:t>
            </w:r>
          </w:p>
        </w:tc>
        <w:tc>
          <w:tcPr>
            <w:tcW w:w="992"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3</w:t>
            </w:r>
            <w:r w:rsidRPr="005851DB">
              <w:rPr>
                <w:rFonts w:ascii="宋体" w:hAnsi="宋体" w:cs="宋体"/>
                <w:color w:val="000000"/>
                <w:kern w:val="0"/>
                <w:szCs w:val="21"/>
              </w:rPr>
              <w:t>%</w:t>
            </w:r>
          </w:p>
        </w:tc>
        <w:tc>
          <w:tcPr>
            <w:tcW w:w="850"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5</w:t>
            </w:r>
            <w:r w:rsidRPr="005851DB">
              <w:rPr>
                <w:rFonts w:ascii="宋体" w:hAnsi="宋体" w:cs="宋体"/>
                <w:color w:val="000000"/>
                <w:kern w:val="0"/>
                <w:szCs w:val="21"/>
              </w:rPr>
              <w:t>%</w:t>
            </w:r>
          </w:p>
        </w:tc>
        <w:tc>
          <w:tcPr>
            <w:tcW w:w="993"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8%</w:t>
            </w:r>
          </w:p>
        </w:tc>
        <w:tc>
          <w:tcPr>
            <w:tcW w:w="992"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10%</w:t>
            </w:r>
          </w:p>
        </w:tc>
        <w:tc>
          <w:tcPr>
            <w:tcW w:w="992"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13%</w:t>
            </w:r>
          </w:p>
        </w:tc>
        <w:tc>
          <w:tcPr>
            <w:tcW w:w="948" w:type="dxa"/>
            <w:tcBorders>
              <w:bottom w:val="single" w:sz="4" w:space="0" w:color="auto"/>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15%</w:t>
            </w:r>
          </w:p>
        </w:tc>
      </w:tr>
      <w:tr w:rsidR="00C66BE7" w:rsidTr="004A0201">
        <w:trPr>
          <w:trHeight w:val="277"/>
          <w:jc w:val="center"/>
        </w:trPr>
        <w:tc>
          <w:tcPr>
            <w:tcW w:w="1701" w:type="dxa"/>
            <w:tcBorders>
              <w:top w:val="single" w:sz="4" w:space="0" w:color="auto"/>
              <w:bottom w:val="nil"/>
            </w:tcBorders>
            <w:shd w:val="clear" w:color="auto" w:fill="auto"/>
            <w:vAlign w:val="center"/>
          </w:tcPr>
          <w:p w:rsidR="004712D6" w:rsidRPr="005851DB" w:rsidRDefault="004712D6" w:rsidP="005851DB">
            <w:pPr>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大米</w:t>
            </w:r>
          </w:p>
        </w:tc>
        <w:tc>
          <w:tcPr>
            <w:tcW w:w="993" w:type="dxa"/>
            <w:tcBorders>
              <w:top w:val="single" w:sz="4" w:space="0" w:color="auto"/>
              <w:bottom w:val="nil"/>
            </w:tcBorders>
            <w:shd w:val="clear" w:color="auto" w:fill="auto"/>
            <w:vAlign w:val="center"/>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0.004</w:t>
            </w:r>
          </w:p>
        </w:tc>
        <w:tc>
          <w:tcPr>
            <w:tcW w:w="992" w:type="dxa"/>
            <w:tcBorders>
              <w:top w:val="single" w:sz="4" w:space="0" w:color="auto"/>
              <w:bottom w:val="nil"/>
            </w:tcBorders>
            <w:shd w:val="clear" w:color="auto" w:fill="auto"/>
            <w:vAlign w:val="center"/>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0.004</w:t>
            </w:r>
          </w:p>
        </w:tc>
        <w:tc>
          <w:tcPr>
            <w:tcW w:w="850" w:type="dxa"/>
            <w:tcBorders>
              <w:top w:val="single" w:sz="4" w:space="0" w:color="auto"/>
              <w:bottom w:val="nil"/>
            </w:tcBorders>
            <w:shd w:val="clear" w:color="auto" w:fill="auto"/>
            <w:vAlign w:val="center"/>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0.006</w:t>
            </w:r>
          </w:p>
        </w:tc>
        <w:tc>
          <w:tcPr>
            <w:tcW w:w="993" w:type="dxa"/>
            <w:tcBorders>
              <w:top w:val="single" w:sz="4" w:space="0" w:color="auto"/>
              <w:bottom w:val="nil"/>
            </w:tcBorders>
            <w:shd w:val="clear" w:color="auto" w:fill="auto"/>
            <w:vAlign w:val="center"/>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0.005</w:t>
            </w:r>
          </w:p>
        </w:tc>
        <w:tc>
          <w:tcPr>
            <w:tcW w:w="992" w:type="dxa"/>
            <w:tcBorders>
              <w:top w:val="single" w:sz="4" w:space="0" w:color="auto"/>
              <w:bottom w:val="nil"/>
            </w:tcBorders>
            <w:shd w:val="clear" w:color="auto" w:fill="auto"/>
            <w:vAlign w:val="center"/>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0.003</w:t>
            </w:r>
          </w:p>
        </w:tc>
        <w:tc>
          <w:tcPr>
            <w:tcW w:w="992" w:type="dxa"/>
            <w:tcBorders>
              <w:top w:val="single" w:sz="4" w:space="0" w:color="auto"/>
              <w:bottom w:val="nil"/>
            </w:tcBorders>
            <w:shd w:val="clear" w:color="auto" w:fill="auto"/>
            <w:vAlign w:val="center"/>
          </w:tcPr>
          <w:p w:rsidR="004712D6" w:rsidRPr="005851DB" w:rsidRDefault="004712D6" w:rsidP="005851DB">
            <w:pPr>
              <w:widowControl/>
              <w:autoSpaceDE w:val="0"/>
              <w:autoSpaceDN w:val="0"/>
              <w:adjustRightInd w:val="0"/>
              <w:jc w:val="center"/>
              <w:rPr>
                <w:rFonts w:ascii="等线" w:hAnsi="等线" w:cs="Arial"/>
                <w:color w:val="000000"/>
                <w:szCs w:val="21"/>
              </w:rPr>
            </w:pPr>
            <w:r w:rsidRPr="005851DB">
              <w:rPr>
                <w:rFonts w:ascii="宋体" w:hAnsi="宋体" w:cs="宋体" w:hint="eastAsia"/>
                <w:color w:val="000000"/>
                <w:kern w:val="0"/>
                <w:szCs w:val="21"/>
              </w:rPr>
              <w:t>0.005</w:t>
            </w:r>
          </w:p>
        </w:tc>
        <w:tc>
          <w:tcPr>
            <w:tcW w:w="948" w:type="dxa"/>
            <w:tcBorders>
              <w:top w:val="single" w:sz="4" w:space="0" w:color="auto"/>
              <w:bottom w:val="nil"/>
            </w:tcBorders>
            <w:shd w:val="clear" w:color="auto" w:fill="auto"/>
            <w:vAlign w:val="center"/>
          </w:tcPr>
          <w:p w:rsidR="004712D6" w:rsidRPr="005851DB" w:rsidRDefault="004712D6" w:rsidP="005851DB">
            <w:pPr>
              <w:widowControl/>
              <w:autoSpaceDE w:val="0"/>
              <w:autoSpaceDN w:val="0"/>
              <w:adjustRightInd w:val="0"/>
              <w:jc w:val="center"/>
              <w:rPr>
                <w:szCs w:val="21"/>
              </w:rPr>
            </w:pPr>
            <w:r w:rsidRPr="005851DB">
              <w:rPr>
                <w:rFonts w:ascii="宋体" w:hAnsi="宋体" w:cs="宋体" w:hint="eastAsia"/>
                <w:color w:val="000000"/>
                <w:kern w:val="0"/>
                <w:szCs w:val="21"/>
              </w:rPr>
              <w:t>0.005</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谷类</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0.000</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0.000</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0.000</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0.000</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0.000</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0.000</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0.000</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面包</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0.073</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0.046</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0.073</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0.074</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0.065</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0.067</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蛋糕</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面条</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0.034</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牛肉</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猪肉</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羊肉</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0.038</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鸡肉</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加工肉类</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海产品</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0.012</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加工类海产品</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牛奶</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0.032</w:t>
            </w:r>
          </w:p>
        </w:tc>
      </w:tr>
      <w:tr w:rsidR="00C66BE7" w:rsidTr="004A0201">
        <w:trPr>
          <w:trHeight w:val="277"/>
          <w:jc w:val="center"/>
        </w:trPr>
        <w:tc>
          <w:tcPr>
            <w:tcW w:w="1701" w:type="dxa"/>
            <w:tcBorders>
              <w:top w:val="nil"/>
              <w:bottom w:val="nil"/>
            </w:tcBorders>
            <w:shd w:val="clear" w:color="auto" w:fill="auto"/>
            <w:vAlign w:val="center"/>
          </w:tcPr>
          <w:p w:rsidR="004712D6" w:rsidRPr="005851DB" w:rsidRDefault="004712D6"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奶制品</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850"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3"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48" w:type="dxa"/>
            <w:tcBorders>
              <w:top w:val="nil"/>
              <w:bottom w:val="nil"/>
            </w:tcBorders>
            <w:shd w:val="clear" w:color="auto" w:fill="auto"/>
            <w:vAlign w:val="center"/>
          </w:tcPr>
          <w:p w:rsidR="004712D6" w:rsidRPr="005851DB" w:rsidRDefault="004712D6"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奶酪</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鸡蛋</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0.036</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r>
      <w:tr w:rsidR="004A0201" w:rsidRPr="005851DB" w:rsidTr="004A0201">
        <w:trPr>
          <w:trHeight w:val="277"/>
          <w:jc w:val="center"/>
        </w:trPr>
        <w:tc>
          <w:tcPr>
            <w:tcW w:w="8461" w:type="dxa"/>
            <w:gridSpan w:val="8"/>
            <w:tcBorders>
              <w:top w:val="single" w:sz="12" w:space="0" w:color="auto"/>
              <w:bottom w:val="single" w:sz="12" w:space="0" w:color="auto"/>
            </w:tcBorders>
            <w:shd w:val="clear" w:color="auto" w:fill="auto"/>
            <w:vAlign w:val="center"/>
          </w:tcPr>
          <w:p w:rsidR="004A0201" w:rsidRPr="005851DB" w:rsidRDefault="004A0201" w:rsidP="007A26BD">
            <w:pPr>
              <w:jc w:val="center"/>
              <w:rPr>
                <w:rFonts w:ascii="宋体" w:hAnsi="宋体"/>
                <w:szCs w:val="21"/>
              </w:rPr>
            </w:pPr>
            <w:r w:rsidRPr="005851DB">
              <w:rPr>
                <w:rFonts w:ascii="宋体" w:hAnsi="宋体" w:hint="eastAsia"/>
                <w:szCs w:val="21"/>
              </w:rPr>
              <w:lastRenderedPageBreak/>
              <w:t>续表</w:t>
            </w:r>
            <w:r w:rsidRPr="005851DB">
              <w:rPr>
                <w:rFonts w:ascii="宋体" w:hAnsi="宋体"/>
                <w:szCs w:val="21"/>
              </w:rPr>
              <w:t>4</w:t>
            </w:r>
            <w:r w:rsidRPr="005851DB">
              <w:rPr>
                <w:rFonts w:ascii="宋体" w:hAnsi="宋体" w:hint="eastAsia"/>
                <w:szCs w:val="21"/>
              </w:rPr>
              <w:t>-</w:t>
            </w:r>
            <w:r w:rsidRPr="005851DB">
              <w:rPr>
                <w:rFonts w:ascii="宋体" w:hAnsi="宋体"/>
                <w:szCs w:val="21"/>
              </w:rPr>
              <w:t>2</w:t>
            </w:r>
            <w:r w:rsidRPr="005851DB">
              <w:rPr>
                <w:rFonts w:ascii="宋体" w:hAnsi="宋体" w:hint="eastAsia"/>
                <w:szCs w:val="21"/>
              </w:rPr>
              <w:t>：不同数据缺失情况下</w:t>
            </w:r>
            <w:r w:rsidRPr="005851DB">
              <w:rPr>
                <w:rFonts w:hint="eastAsia"/>
                <w:szCs w:val="21"/>
              </w:rPr>
              <w:t>A</w:t>
            </w:r>
            <w:r w:rsidRPr="005851DB">
              <w:rPr>
                <w:rFonts w:ascii="宋体" w:hAnsi="宋体" w:hint="eastAsia"/>
                <w:szCs w:val="21"/>
              </w:rPr>
              <w:t>市基本分类</w:t>
            </w:r>
            <w:r w:rsidRPr="005851DB">
              <w:rPr>
                <w:rFonts w:hint="eastAsia"/>
                <w:szCs w:val="21"/>
              </w:rPr>
              <w:t>PPP</w:t>
            </w:r>
            <w:r w:rsidRPr="005851DB">
              <w:rPr>
                <w:rFonts w:ascii="宋体" w:hAnsi="宋体" w:hint="eastAsia"/>
                <w:szCs w:val="21"/>
              </w:rPr>
              <w:t>误差项汇总表</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黄油</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0.037</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食用油</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水果</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调味料</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干果</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蔬菜</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薯类</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深加工菜类</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糖</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0.036</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果酱</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0.039</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甜品</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rPr>
                <w:rFonts w:ascii="宋体" w:hAnsi="宋体" w:cs="宋体"/>
                <w:color w:val="000000"/>
                <w:kern w:val="0"/>
                <w:szCs w:val="21"/>
              </w:rPr>
            </w:pPr>
            <w:r w:rsidRPr="005851DB">
              <w:rPr>
                <w:rFonts w:ascii="宋体" w:hAnsi="宋体" w:cs="宋体" w:hint="eastAsia"/>
                <w:color w:val="000000"/>
                <w:kern w:val="0"/>
                <w:szCs w:val="21"/>
              </w:rPr>
              <w:t>餐饮冲剂</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饮料</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威士忌</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葡萄酒</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0.043</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啤酒</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香烟</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0.036</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0.058</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服装配饰</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服装</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0.008</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0.008</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0.010</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0.009</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服装清洁服务</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0.045</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0.068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0.071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0.042</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鞋</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鞋护理</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0.047</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0.046</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0.045</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装修漆</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水费</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0.008</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电费</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煤气</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0.038</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0.038</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0.103</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其他燃料费</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0.034</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家具</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地毯</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0.049</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家居用品</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家用大电器</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家用小电器</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餐具</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电钻</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0.069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0.069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0.101</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0.069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0.081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0.095</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0.101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工具箱</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清洁用品</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家政服务</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0.034</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0.036</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0.037</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0.055</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药物</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0.009</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0.009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0.010</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家庭常备医用品</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专业医疗设备</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诊疗费</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牙科诊疗费</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0.038</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0.051</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医学常规检查</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0.034</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医学物理检查</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汽车</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摩托车</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自行车</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0.032</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汽油</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r>
      <w:tr w:rsidR="00C66BE7" w:rsidTr="004A0201">
        <w:trPr>
          <w:trHeight w:val="277"/>
          <w:jc w:val="center"/>
        </w:trPr>
        <w:tc>
          <w:tcPr>
            <w:tcW w:w="1701" w:type="dxa"/>
            <w:tcBorders>
              <w:top w:val="nil"/>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汽车零部件</w:t>
            </w:r>
          </w:p>
        </w:tc>
        <w:tc>
          <w:tcPr>
            <w:tcW w:w="993" w:type="dxa"/>
            <w:tcBorders>
              <w:top w:val="nil"/>
              <w:bottom w:val="single" w:sz="4"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2" w:type="dxa"/>
            <w:tcBorders>
              <w:top w:val="nil"/>
              <w:bottom w:val="single" w:sz="4"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c>
          <w:tcPr>
            <w:tcW w:w="850" w:type="dxa"/>
            <w:tcBorders>
              <w:top w:val="nil"/>
              <w:bottom w:val="single" w:sz="4"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c>
          <w:tcPr>
            <w:tcW w:w="993" w:type="dxa"/>
            <w:tcBorders>
              <w:top w:val="nil"/>
              <w:bottom w:val="single" w:sz="4"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0.036</w:t>
            </w:r>
          </w:p>
        </w:tc>
        <w:tc>
          <w:tcPr>
            <w:tcW w:w="992" w:type="dxa"/>
            <w:tcBorders>
              <w:top w:val="nil"/>
              <w:bottom w:val="single" w:sz="4"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0.037</w:t>
            </w:r>
          </w:p>
        </w:tc>
        <w:tc>
          <w:tcPr>
            <w:tcW w:w="992" w:type="dxa"/>
            <w:tcBorders>
              <w:top w:val="nil"/>
              <w:bottom w:val="single" w:sz="4"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0.042</w:t>
            </w:r>
          </w:p>
        </w:tc>
        <w:tc>
          <w:tcPr>
            <w:tcW w:w="948" w:type="dxa"/>
            <w:tcBorders>
              <w:top w:val="nil"/>
              <w:bottom w:val="single" w:sz="4"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0.042</w:t>
            </w:r>
          </w:p>
        </w:tc>
      </w:tr>
      <w:tr w:rsidR="004A0201" w:rsidTr="004A0201">
        <w:trPr>
          <w:trHeight w:val="277"/>
          <w:jc w:val="center"/>
        </w:trPr>
        <w:tc>
          <w:tcPr>
            <w:tcW w:w="8461" w:type="dxa"/>
            <w:gridSpan w:val="8"/>
            <w:tcBorders>
              <w:top w:val="single" w:sz="4" w:space="0" w:color="auto"/>
              <w:bottom w:val="single" w:sz="4" w:space="0" w:color="auto"/>
            </w:tcBorders>
            <w:shd w:val="clear" w:color="auto" w:fill="auto"/>
            <w:vAlign w:val="center"/>
          </w:tcPr>
          <w:p w:rsidR="004A0201" w:rsidRPr="005851DB" w:rsidRDefault="004A0201" w:rsidP="005851DB">
            <w:pPr>
              <w:widowControl/>
              <w:autoSpaceDE w:val="0"/>
              <w:autoSpaceDN w:val="0"/>
              <w:adjustRightInd w:val="0"/>
              <w:jc w:val="center"/>
              <w:rPr>
                <w:rFonts w:ascii="宋体" w:hAnsi="宋体" w:cs="宋体" w:hint="eastAsia"/>
                <w:color w:val="000000"/>
                <w:kern w:val="0"/>
                <w:szCs w:val="21"/>
              </w:rPr>
            </w:pPr>
            <w:r w:rsidRPr="005851DB">
              <w:rPr>
                <w:rFonts w:ascii="宋体" w:hAnsi="宋体" w:hint="eastAsia"/>
                <w:szCs w:val="21"/>
              </w:rPr>
              <w:lastRenderedPageBreak/>
              <w:t>续表</w:t>
            </w:r>
            <w:r w:rsidRPr="005851DB">
              <w:rPr>
                <w:rFonts w:ascii="宋体" w:hAnsi="宋体"/>
                <w:szCs w:val="21"/>
              </w:rPr>
              <w:t>4</w:t>
            </w:r>
            <w:r w:rsidRPr="005851DB">
              <w:rPr>
                <w:rFonts w:ascii="宋体" w:hAnsi="宋体" w:hint="eastAsia"/>
                <w:szCs w:val="21"/>
              </w:rPr>
              <w:t>-</w:t>
            </w:r>
            <w:r w:rsidRPr="005851DB">
              <w:rPr>
                <w:rFonts w:ascii="宋体" w:hAnsi="宋体"/>
                <w:szCs w:val="21"/>
              </w:rPr>
              <w:t>2</w:t>
            </w:r>
            <w:r w:rsidRPr="005851DB">
              <w:rPr>
                <w:rFonts w:ascii="宋体" w:hAnsi="宋体" w:hint="eastAsia"/>
                <w:szCs w:val="21"/>
              </w:rPr>
              <w:t>：不同数据缺失情况下</w:t>
            </w:r>
            <w:r w:rsidRPr="005851DB">
              <w:rPr>
                <w:rFonts w:hint="eastAsia"/>
                <w:szCs w:val="21"/>
              </w:rPr>
              <w:t>A</w:t>
            </w:r>
            <w:r w:rsidRPr="005851DB">
              <w:rPr>
                <w:rFonts w:ascii="宋体" w:hAnsi="宋体" w:hint="eastAsia"/>
                <w:szCs w:val="21"/>
              </w:rPr>
              <w:t>市基本分类</w:t>
            </w:r>
            <w:r w:rsidRPr="005851DB">
              <w:rPr>
                <w:rFonts w:hint="eastAsia"/>
                <w:szCs w:val="21"/>
              </w:rPr>
              <w:t>PPP</w:t>
            </w:r>
            <w:r w:rsidRPr="005851DB">
              <w:rPr>
                <w:rFonts w:ascii="宋体" w:hAnsi="宋体" w:hint="eastAsia"/>
                <w:szCs w:val="21"/>
              </w:rPr>
              <w:t>误差项汇总表</w:t>
            </w:r>
          </w:p>
        </w:tc>
      </w:tr>
      <w:tr w:rsidR="00C66BE7" w:rsidTr="004A0201">
        <w:trPr>
          <w:trHeight w:val="277"/>
          <w:jc w:val="center"/>
        </w:trPr>
        <w:tc>
          <w:tcPr>
            <w:tcW w:w="1701" w:type="dxa"/>
            <w:tcBorders>
              <w:top w:val="single" w:sz="4" w:space="0" w:color="auto"/>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汽车服务</w:t>
            </w:r>
          </w:p>
        </w:tc>
        <w:tc>
          <w:tcPr>
            <w:tcW w:w="993" w:type="dxa"/>
            <w:tcBorders>
              <w:top w:val="single" w:sz="4" w:space="0" w:color="auto"/>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92" w:type="dxa"/>
            <w:tcBorders>
              <w:top w:val="single" w:sz="4" w:space="0" w:color="auto"/>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850" w:type="dxa"/>
            <w:tcBorders>
              <w:top w:val="single" w:sz="4" w:space="0" w:color="auto"/>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93" w:type="dxa"/>
            <w:tcBorders>
              <w:top w:val="single" w:sz="4" w:space="0" w:color="auto"/>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0.032</w:t>
            </w:r>
          </w:p>
        </w:tc>
        <w:tc>
          <w:tcPr>
            <w:tcW w:w="992" w:type="dxa"/>
            <w:tcBorders>
              <w:top w:val="single" w:sz="4" w:space="0" w:color="auto"/>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0.051</w:t>
            </w:r>
          </w:p>
        </w:tc>
        <w:tc>
          <w:tcPr>
            <w:tcW w:w="992" w:type="dxa"/>
            <w:tcBorders>
              <w:top w:val="single" w:sz="4" w:space="0" w:color="auto"/>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48" w:type="dxa"/>
            <w:tcBorders>
              <w:top w:val="single" w:sz="4" w:space="0" w:color="auto"/>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0.050</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火车票</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0.034</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汽车票</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0.026</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机票</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0.032</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0.038</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0.046</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船票</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0.041</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货运</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0.044</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邮寄服务</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手机</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手机话费</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0.012</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0.012</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0.012</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电视机及电脑</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存储设备</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0.073</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0.054</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0.050</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电子设备维修</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棋牌球娱乐</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0.051</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花鸟</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0.037</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0.055</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宠物服务</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0.030</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0.039</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健身</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影印服务</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0.053</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文具</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旅游</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教育</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0.013</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0.033</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餐饮</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0.035</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理发</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0.012</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0.012</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0.014</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0.015</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个人清洁用品</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0.017</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0.016</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0.019</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r>
      <w:tr w:rsidR="00C66BE7" w:rsidTr="004A0201">
        <w:trPr>
          <w:trHeight w:val="277"/>
          <w:jc w:val="center"/>
        </w:trPr>
        <w:tc>
          <w:tcPr>
            <w:tcW w:w="1701" w:type="dxa"/>
            <w:tcBorders>
              <w:top w:val="nil"/>
              <w:bottom w:val="nil"/>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包袋等配饰</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850"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0.024</w:t>
            </w:r>
          </w:p>
        </w:tc>
        <w:tc>
          <w:tcPr>
            <w:tcW w:w="993"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0.023</w:t>
            </w:r>
          </w:p>
        </w:tc>
        <w:tc>
          <w:tcPr>
            <w:tcW w:w="992"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0.040</w:t>
            </w:r>
          </w:p>
        </w:tc>
        <w:tc>
          <w:tcPr>
            <w:tcW w:w="948" w:type="dxa"/>
            <w:tcBorders>
              <w:top w:val="nil"/>
              <w:bottom w:val="nil"/>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0.028</w:t>
            </w:r>
          </w:p>
        </w:tc>
      </w:tr>
      <w:tr w:rsidR="00C66BE7" w:rsidTr="004A0201">
        <w:trPr>
          <w:trHeight w:val="277"/>
          <w:jc w:val="center"/>
        </w:trPr>
        <w:tc>
          <w:tcPr>
            <w:tcW w:w="1701" w:type="dxa"/>
            <w:tcBorders>
              <w:top w:val="nil"/>
              <w:bottom w:val="single" w:sz="12" w:space="0" w:color="auto"/>
            </w:tcBorders>
            <w:shd w:val="clear" w:color="auto" w:fill="auto"/>
            <w:vAlign w:val="center"/>
          </w:tcPr>
          <w:p w:rsidR="00860D87" w:rsidRPr="005851DB" w:rsidRDefault="00860D87" w:rsidP="005851DB">
            <w:pPr>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住宿</w:t>
            </w:r>
          </w:p>
        </w:tc>
        <w:tc>
          <w:tcPr>
            <w:tcW w:w="993" w:type="dxa"/>
            <w:tcBorders>
              <w:top w:val="nil"/>
              <w:bottom w:val="single" w:sz="12"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2" w:type="dxa"/>
            <w:tcBorders>
              <w:top w:val="nil"/>
              <w:bottom w:val="single" w:sz="12"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0.047</w:t>
            </w:r>
          </w:p>
        </w:tc>
        <w:tc>
          <w:tcPr>
            <w:tcW w:w="850" w:type="dxa"/>
            <w:tcBorders>
              <w:top w:val="nil"/>
              <w:bottom w:val="single" w:sz="12"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0.025</w:t>
            </w:r>
          </w:p>
        </w:tc>
        <w:tc>
          <w:tcPr>
            <w:tcW w:w="993" w:type="dxa"/>
            <w:tcBorders>
              <w:top w:val="nil"/>
              <w:bottom w:val="single" w:sz="12"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0.027</w:t>
            </w:r>
          </w:p>
        </w:tc>
        <w:tc>
          <w:tcPr>
            <w:tcW w:w="992" w:type="dxa"/>
            <w:tcBorders>
              <w:top w:val="nil"/>
              <w:bottom w:val="single" w:sz="12"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0.021</w:t>
            </w:r>
          </w:p>
        </w:tc>
        <w:tc>
          <w:tcPr>
            <w:tcW w:w="992" w:type="dxa"/>
            <w:tcBorders>
              <w:top w:val="nil"/>
              <w:bottom w:val="single" w:sz="12"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0.018</w:t>
            </w:r>
          </w:p>
        </w:tc>
        <w:tc>
          <w:tcPr>
            <w:tcW w:w="948" w:type="dxa"/>
            <w:tcBorders>
              <w:top w:val="nil"/>
              <w:bottom w:val="single" w:sz="12" w:space="0" w:color="auto"/>
            </w:tcBorders>
            <w:shd w:val="clear" w:color="auto" w:fill="auto"/>
            <w:vAlign w:val="center"/>
          </w:tcPr>
          <w:p w:rsidR="00860D87" w:rsidRPr="005851DB" w:rsidRDefault="00860D87" w:rsidP="005851DB">
            <w:pPr>
              <w:widowControl/>
              <w:autoSpaceDE w:val="0"/>
              <w:autoSpaceDN w:val="0"/>
              <w:adjustRightInd w:val="0"/>
              <w:jc w:val="center"/>
              <w:rPr>
                <w:rFonts w:ascii="宋体" w:hAnsi="宋体" w:cs="宋体"/>
                <w:color w:val="000000"/>
                <w:kern w:val="0"/>
                <w:szCs w:val="21"/>
              </w:rPr>
            </w:pPr>
            <w:r w:rsidRPr="005851DB">
              <w:rPr>
                <w:rFonts w:ascii="宋体" w:hAnsi="宋体" w:cs="宋体" w:hint="eastAsia"/>
                <w:color w:val="000000"/>
                <w:kern w:val="0"/>
                <w:szCs w:val="21"/>
              </w:rPr>
              <w:t>0.022</w:t>
            </w:r>
          </w:p>
        </w:tc>
      </w:tr>
    </w:tbl>
    <w:p w:rsidR="00F53C15" w:rsidRPr="004712D6" w:rsidRDefault="00F53C15" w:rsidP="00F53C15">
      <w:pPr>
        <w:rPr>
          <w:szCs w:val="21"/>
        </w:rPr>
      </w:pPr>
    </w:p>
    <w:p w:rsidR="0092784A" w:rsidRPr="007817E6" w:rsidRDefault="0092784A" w:rsidP="007817E6">
      <w:pPr>
        <w:spacing w:line="480" w:lineRule="exact"/>
        <w:ind w:firstLineChars="200" w:firstLine="480"/>
        <w:jc w:val="center"/>
        <w:rPr>
          <w:rFonts w:ascii="宋体" w:hAnsi="宋体"/>
          <w:sz w:val="24"/>
        </w:rPr>
      </w:pPr>
    </w:p>
    <w:p w:rsidR="00E57A1B" w:rsidRPr="00E57A1B" w:rsidRDefault="00777D38" w:rsidP="00E57A1B">
      <w:pPr>
        <w:pStyle w:val="2"/>
      </w:pPr>
      <w:bookmarkStart w:id="60" w:name="_Toc8400754"/>
      <w:bookmarkStart w:id="61" w:name="_Toc10506168"/>
      <w:r>
        <w:t>4</w:t>
      </w:r>
      <w:r w:rsidR="00511951" w:rsidRPr="004A5E50">
        <w:rPr>
          <w:rFonts w:hint="eastAsia"/>
        </w:rPr>
        <w:t>.</w:t>
      </w:r>
      <w:r>
        <w:t>3</w:t>
      </w:r>
      <w:r w:rsidR="00511951">
        <w:t xml:space="preserve"> 区域购买力平价的实际应用</w:t>
      </w:r>
      <w:bookmarkEnd w:id="60"/>
      <w:bookmarkEnd w:id="61"/>
    </w:p>
    <w:p w:rsidR="00511951" w:rsidRPr="00051EC3" w:rsidRDefault="00511951" w:rsidP="00511951">
      <w:pPr>
        <w:widowControl/>
        <w:shd w:val="clear" w:color="auto" w:fill="FCFCFC"/>
        <w:spacing w:line="480" w:lineRule="exact"/>
        <w:ind w:firstLineChars="300" w:firstLine="720"/>
        <w:jc w:val="left"/>
        <w:textAlignment w:val="baseline"/>
        <w:rPr>
          <w:rFonts w:ascii="宋体" w:hAnsi="宋体"/>
          <w:sz w:val="24"/>
        </w:rPr>
      </w:pPr>
      <w:r w:rsidRPr="00051EC3">
        <w:rPr>
          <w:rFonts w:ascii="宋体" w:hAnsi="宋体" w:hint="eastAsia"/>
          <w:sz w:val="24"/>
        </w:rPr>
        <w:t>根据上述计算的</w:t>
      </w:r>
      <w:r w:rsidR="00454067" w:rsidRPr="00AC6F50">
        <w:rPr>
          <w:sz w:val="24"/>
        </w:rPr>
        <w:t>RPPs</w:t>
      </w:r>
      <w:r w:rsidRPr="00051EC3">
        <w:rPr>
          <w:rFonts w:ascii="宋体" w:hAnsi="宋体" w:hint="eastAsia"/>
          <w:sz w:val="24"/>
        </w:rPr>
        <w:t>，政府部门可加强对城乡</w:t>
      </w:r>
      <w:r w:rsidR="004B5E1B">
        <w:rPr>
          <w:rFonts w:ascii="宋体" w:hAnsi="宋体" w:hint="eastAsia"/>
          <w:sz w:val="24"/>
        </w:rPr>
        <w:t>区域的物价水平</w:t>
      </w:r>
      <w:r w:rsidRPr="00051EC3">
        <w:rPr>
          <w:rFonts w:ascii="宋体" w:hAnsi="宋体" w:hint="eastAsia"/>
          <w:sz w:val="24"/>
        </w:rPr>
        <w:t>监控，从而为制定相关政策提供参考。例如，在我国“扶贫攻坚”的大背景下政府可依据该数据来合理增加农村居民收入及贫困户补贴、完善收入分配与收入再分配机制；对农村生活必需品外其他部分消费品实施价格补贴以刺激居民需求和购买能力，并最终提高农村经济发展水平，实现城乡差距的缩小，达到共同富裕，以及精确调整各区域社会福利的补贴程度。</w:t>
      </w:r>
    </w:p>
    <w:p w:rsidR="00511951" w:rsidRPr="00051EC3" w:rsidRDefault="00511951" w:rsidP="00511951">
      <w:pPr>
        <w:widowControl/>
        <w:shd w:val="clear" w:color="auto" w:fill="FCFCFC"/>
        <w:spacing w:line="480" w:lineRule="exact"/>
        <w:ind w:firstLineChars="300" w:firstLine="720"/>
        <w:jc w:val="left"/>
        <w:textAlignment w:val="baseline"/>
        <w:rPr>
          <w:rFonts w:ascii="宋体" w:hAnsi="宋体"/>
          <w:sz w:val="24"/>
        </w:rPr>
      </w:pPr>
      <w:r w:rsidRPr="00051EC3">
        <w:rPr>
          <w:rFonts w:ascii="宋体" w:hAnsi="宋体"/>
          <w:sz w:val="24"/>
        </w:rPr>
        <w:t>此外，由于人民币在我国地区间存在购买力差异，那么由人民币衡量的各地宏观经济数据就存在偏差，若使用</w:t>
      </w:r>
      <w:r w:rsidR="00454067" w:rsidRPr="00AC6F50">
        <w:rPr>
          <w:sz w:val="24"/>
        </w:rPr>
        <w:t>RPPs</w:t>
      </w:r>
      <w:r w:rsidRPr="00051EC3">
        <w:rPr>
          <w:rFonts w:ascii="宋体" w:hAnsi="宋体"/>
          <w:sz w:val="24"/>
        </w:rPr>
        <w:t>则可消除该类偏差。例如，当某两个地区在一定时间内由货币衡量的名义生产总值相等时，由于人民币在</w:t>
      </w:r>
      <w:r w:rsidR="00454067" w:rsidRPr="00AC6F50">
        <w:rPr>
          <w:sz w:val="24"/>
        </w:rPr>
        <w:t>RPPs</w:t>
      </w:r>
      <w:r w:rsidRPr="00051EC3">
        <w:rPr>
          <w:rFonts w:ascii="宋体" w:hAnsi="宋体"/>
          <w:sz w:val="24"/>
        </w:rPr>
        <w:t>较小</w:t>
      </w:r>
      <w:r w:rsidRPr="00051EC3">
        <w:rPr>
          <w:rFonts w:ascii="宋体" w:hAnsi="宋体"/>
          <w:sz w:val="24"/>
        </w:rPr>
        <w:lastRenderedPageBreak/>
        <w:t>的地区购买力较强，那么该地区的真实生产总值（也即，经</w:t>
      </w:r>
      <w:r w:rsidR="00454067" w:rsidRPr="00AC6F50">
        <w:rPr>
          <w:sz w:val="24"/>
        </w:rPr>
        <w:t>RPPs</w:t>
      </w:r>
      <w:r w:rsidRPr="00051EC3">
        <w:rPr>
          <w:rFonts w:ascii="宋体" w:hAnsi="宋体"/>
          <w:sz w:val="24"/>
        </w:rPr>
        <w:t>调整后的生产总值）就会相较于另一方而言偏大。</w:t>
      </w:r>
    </w:p>
    <w:p w:rsidR="00511951" w:rsidRPr="00051EC3" w:rsidRDefault="00511951" w:rsidP="00511951">
      <w:pPr>
        <w:widowControl/>
        <w:shd w:val="clear" w:color="auto" w:fill="FCFCFC"/>
        <w:spacing w:line="480" w:lineRule="exact"/>
        <w:ind w:firstLineChars="300" w:firstLine="720"/>
        <w:jc w:val="left"/>
        <w:textAlignment w:val="baseline"/>
        <w:rPr>
          <w:rFonts w:ascii="宋体" w:hAnsi="宋体"/>
          <w:sz w:val="24"/>
        </w:rPr>
      </w:pPr>
      <w:r w:rsidRPr="00051EC3">
        <w:rPr>
          <w:rFonts w:ascii="宋体" w:hAnsi="宋体"/>
          <w:sz w:val="24"/>
        </w:rPr>
        <w:t>对于实体经济中的企业而言，一个可进行地区间横向比较的</w:t>
      </w:r>
      <w:r w:rsidRPr="00051EC3">
        <w:rPr>
          <w:rFonts w:ascii="宋体" w:hAnsi="宋体" w:hint="eastAsia"/>
          <w:sz w:val="24"/>
        </w:rPr>
        <w:t>价格</w:t>
      </w:r>
      <w:r w:rsidRPr="00051EC3">
        <w:rPr>
          <w:rFonts w:ascii="宋体" w:hAnsi="宋体"/>
          <w:sz w:val="24"/>
        </w:rPr>
        <w:t>指数可帮助其评估比较各地营商环境中的价格因素，例如房价、</w:t>
      </w:r>
      <w:r w:rsidR="00A26890">
        <w:rPr>
          <w:rFonts w:ascii="宋体" w:hAnsi="宋体" w:hint="eastAsia"/>
          <w:sz w:val="24"/>
        </w:rPr>
        <w:t>装修</w:t>
      </w:r>
      <w:r w:rsidRPr="00051EC3">
        <w:rPr>
          <w:rFonts w:ascii="宋体" w:hAnsi="宋体"/>
          <w:sz w:val="24"/>
        </w:rPr>
        <w:t>建材价格、</w:t>
      </w:r>
      <w:r w:rsidR="00A26890">
        <w:rPr>
          <w:rFonts w:ascii="宋体" w:hAnsi="宋体"/>
          <w:sz w:val="24"/>
        </w:rPr>
        <w:t>通讯</w:t>
      </w:r>
      <w:r w:rsidR="00A26890">
        <w:rPr>
          <w:rFonts w:ascii="宋体" w:hAnsi="宋体" w:hint="eastAsia"/>
          <w:sz w:val="24"/>
        </w:rPr>
        <w:t>费</w:t>
      </w:r>
      <w:r w:rsidRPr="00051EC3">
        <w:rPr>
          <w:rFonts w:ascii="宋体" w:hAnsi="宋体"/>
          <w:sz w:val="24"/>
        </w:rPr>
        <w:t>、</w:t>
      </w:r>
      <w:r w:rsidR="00A26890" w:rsidRPr="00051EC3">
        <w:rPr>
          <w:rFonts w:ascii="宋体" w:hAnsi="宋体"/>
          <w:sz w:val="24"/>
        </w:rPr>
        <w:t>地价、水电</w:t>
      </w:r>
      <w:r w:rsidR="00A26890">
        <w:rPr>
          <w:rFonts w:ascii="宋体" w:hAnsi="宋体" w:hint="eastAsia"/>
          <w:sz w:val="24"/>
        </w:rPr>
        <w:t>费、</w:t>
      </w:r>
      <w:r w:rsidR="00A26890">
        <w:rPr>
          <w:rFonts w:ascii="宋体" w:hAnsi="宋体"/>
          <w:sz w:val="24"/>
        </w:rPr>
        <w:t>煤气</w:t>
      </w:r>
      <w:r w:rsidR="00A26890">
        <w:rPr>
          <w:rFonts w:ascii="宋体" w:hAnsi="宋体" w:hint="eastAsia"/>
          <w:sz w:val="24"/>
        </w:rPr>
        <w:t>费</w:t>
      </w:r>
      <w:r w:rsidR="00A26890">
        <w:rPr>
          <w:rFonts w:ascii="宋体" w:hAnsi="宋体"/>
          <w:sz w:val="24"/>
        </w:rPr>
        <w:t>、</w:t>
      </w:r>
      <w:r w:rsidR="00A26890">
        <w:rPr>
          <w:rFonts w:ascii="宋体" w:hAnsi="宋体" w:hint="eastAsia"/>
          <w:sz w:val="24"/>
        </w:rPr>
        <w:t>包括地铁、公交等在内的</w:t>
      </w:r>
      <w:r w:rsidRPr="00051EC3">
        <w:rPr>
          <w:rFonts w:ascii="宋体" w:hAnsi="宋体"/>
          <w:sz w:val="24"/>
        </w:rPr>
        <w:t>公共交通运输</w:t>
      </w:r>
      <w:r w:rsidR="00A26890">
        <w:rPr>
          <w:rFonts w:ascii="宋体" w:hAnsi="宋体" w:hint="eastAsia"/>
          <w:sz w:val="24"/>
        </w:rPr>
        <w:t>工具</w:t>
      </w:r>
      <w:r w:rsidRPr="00051EC3">
        <w:rPr>
          <w:rFonts w:ascii="宋体" w:hAnsi="宋体"/>
          <w:sz w:val="24"/>
        </w:rPr>
        <w:t>价格、劳动力成本、税收费用、医疗教育成本等；从而选取适宜的地区扎根发展，并为企业节省成本以帮助其将更多的资金和精力投置于核心业务上。</w:t>
      </w:r>
    </w:p>
    <w:p w:rsidR="00511951" w:rsidRDefault="00511951" w:rsidP="00AC3C18">
      <w:pPr>
        <w:widowControl/>
        <w:shd w:val="clear" w:color="auto" w:fill="FCFCFC"/>
        <w:spacing w:line="480" w:lineRule="exact"/>
        <w:ind w:firstLineChars="300" w:firstLine="720"/>
        <w:jc w:val="left"/>
        <w:textAlignment w:val="baseline"/>
        <w:rPr>
          <w:rFonts w:ascii="宋体" w:hAnsi="宋体"/>
          <w:sz w:val="24"/>
        </w:rPr>
      </w:pPr>
      <w:r w:rsidRPr="00051EC3">
        <w:rPr>
          <w:rFonts w:ascii="宋体" w:hAnsi="宋体"/>
          <w:sz w:val="24"/>
        </w:rPr>
        <w:t>而作为消费环节的理性经纪人，</w:t>
      </w:r>
      <w:r w:rsidRPr="00051EC3">
        <w:rPr>
          <w:rFonts w:ascii="宋体" w:hAnsi="宋体" w:hint="eastAsia"/>
          <w:sz w:val="24"/>
        </w:rPr>
        <w:t>终端消费者有权了解到手中持有货币</w:t>
      </w:r>
      <w:r w:rsidR="008D0078">
        <w:rPr>
          <w:rFonts w:ascii="宋体" w:hAnsi="宋体" w:hint="eastAsia"/>
          <w:sz w:val="24"/>
        </w:rPr>
        <w:t>的购买力、区域内经济发展及物价水平的差异，从而消除信息不对称，做</w:t>
      </w:r>
      <w:r w:rsidRPr="00051EC3">
        <w:rPr>
          <w:rFonts w:ascii="宋体" w:hAnsi="宋体" w:hint="eastAsia"/>
          <w:sz w:val="24"/>
        </w:rPr>
        <w:t>出更为经济的、理性的选择。</w:t>
      </w:r>
    </w:p>
    <w:p w:rsidR="000A118D" w:rsidRDefault="00777D38" w:rsidP="00DC5BD5">
      <w:pPr>
        <w:widowControl/>
        <w:shd w:val="clear" w:color="auto" w:fill="FCFCFC"/>
        <w:spacing w:line="480" w:lineRule="exact"/>
        <w:ind w:firstLineChars="300" w:firstLine="720"/>
        <w:jc w:val="left"/>
        <w:textAlignment w:val="baseline"/>
        <w:rPr>
          <w:rFonts w:ascii="宋体" w:hAnsi="宋体"/>
          <w:sz w:val="24"/>
        </w:rPr>
      </w:pPr>
      <w:r>
        <w:rPr>
          <w:rFonts w:ascii="宋体" w:hAnsi="宋体"/>
          <w:sz w:val="24"/>
        </w:rPr>
        <w:t>通过模拟不同</w:t>
      </w:r>
      <w:r w:rsidR="00DC5BD5">
        <w:rPr>
          <w:rFonts w:ascii="宋体" w:hAnsi="宋体"/>
          <w:sz w:val="24"/>
        </w:rPr>
        <w:t>的</w:t>
      </w:r>
      <w:r>
        <w:rPr>
          <w:rFonts w:ascii="宋体" w:hAnsi="宋体"/>
          <w:sz w:val="24"/>
        </w:rPr>
        <w:t>数据</w:t>
      </w:r>
      <w:r w:rsidR="00DC5BD5">
        <w:rPr>
          <w:rFonts w:ascii="宋体" w:hAnsi="宋体"/>
          <w:sz w:val="24"/>
        </w:rPr>
        <w:t>缺失比例情况并进行核算，本文发现</w:t>
      </w:r>
      <w:r w:rsidR="00DC5BD5">
        <w:rPr>
          <w:rFonts w:ascii="宋体" w:hAnsi="宋体" w:hint="eastAsia"/>
          <w:sz w:val="24"/>
        </w:rPr>
        <w:t>如若使用</w:t>
      </w:r>
      <w:r w:rsidR="00DC5BD5" w:rsidRPr="0043105B">
        <w:rPr>
          <w:rFonts w:hint="eastAsia"/>
          <w:sz w:val="24"/>
          <w:szCs w:val="32"/>
        </w:rPr>
        <w:t>CPD</w:t>
      </w:r>
      <w:r w:rsidR="00DC5BD5">
        <w:rPr>
          <w:rFonts w:ascii="宋体" w:hAnsi="宋体" w:hint="eastAsia"/>
          <w:sz w:val="24"/>
        </w:rPr>
        <w:t>法，那么在实际采价及核算工作中，即使价格数据缺失比例高达</w:t>
      </w:r>
      <w:r w:rsidR="00DC5BD5" w:rsidRPr="0043105B">
        <w:rPr>
          <w:rFonts w:hint="eastAsia"/>
          <w:sz w:val="24"/>
          <w:szCs w:val="32"/>
        </w:rPr>
        <w:t>25%</w:t>
      </w:r>
      <w:r w:rsidR="00DC5BD5">
        <w:rPr>
          <w:rFonts w:ascii="宋体" w:hAnsi="宋体" w:hint="eastAsia"/>
          <w:sz w:val="24"/>
        </w:rPr>
        <w:t>，</w:t>
      </w:r>
      <w:r w:rsidR="00DC5BD5">
        <w:rPr>
          <w:rFonts w:ascii="宋体" w:hAnsi="宋体"/>
          <w:sz w:val="24"/>
        </w:rPr>
        <w:t>其最终结果仍具有较高的可信度。</w:t>
      </w:r>
    </w:p>
    <w:p w:rsidR="000A118D" w:rsidRDefault="000A118D">
      <w:pPr>
        <w:widowControl/>
        <w:jc w:val="left"/>
        <w:rPr>
          <w:rFonts w:ascii="宋体" w:hAnsi="宋体"/>
          <w:sz w:val="24"/>
        </w:rPr>
      </w:pPr>
      <w:r>
        <w:rPr>
          <w:rFonts w:ascii="宋体" w:hAnsi="宋体"/>
          <w:sz w:val="24"/>
        </w:rPr>
        <w:br w:type="page"/>
      </w:r>
    </w:p>
    <w:p w:rsidR="001648D9" w:rsidRPr="00FD1AB5" w:rsidRDefault="00DC5BD5" w:rsidP="00FD1AB5">
      <w:pPr>
        <w:pStyle w:val="1"/>
      </w:pPr>
      <w:bookmarkStart w:id="62" w:name="_Toc8400755"/>
      <w:bookmarkStart w:id="63" w:name="_Toc10506169"/>
      <w:r>
        <w:t>5</w:t>
      </w:r>
      <w:r w:rsidR="002266EF" w:rsidRPr="003C789E">
        <w:t xml:space="preserve"> </w:t>
      </w:r>
      <w:bookmarkEnd w:id="53"/>
      <w:r w:rsidR="00A07DCB">
        <w:rPr>
          <w:rFonts w:hint="eastAsia"/>
        </w:rPr>
        <w:t>结论与思考</w:t>
      </w:r>
      <w:bookmarkStart w:id="64" w:name="_Toc507855777"/>
      <w:bookmarkEnd w:id="62"/>
      <w:bookmarkEnd w:id="63"/>
    </w:p>
    <w:p w:rsidR="00FD1AB5" w:rsidRPr="00FD1AB5" w:rsidRDefault="00DC5BD5" w:rsidP="00FD1AB5">
      <w:pPr>
        <w:pStyle w:val="2"/>
      </w:pPr>
      <w:bookmarkStart w:id="65" w:name="_Toc8400756"/>
      <w:bookmarkStart w:id="66" w:name="_Toc10506170"/>
      <w:r>
        <w:t>5</w:t>
      </w:r>
      <w:r w:rsidR="00FD1AB5">
        <w:t>.1</w:t>
      </w:r>
      <w:r w:rsidR="00FD1AB5" w:rsidRPr="004A5E50">
        <w:t xml:space="preserve"> </w:t>
      </w:r>
      <w:r w:rsidR="00FD1AB5">
        <w:t>研究结论</w:t>
      </w:r>
      <w:bookmarkEnd w:id="65"/>
      <w:bookmarkEnd w:id="66"/>
    </w:p>
    <w:p w:rsidR="00FD1AB5" w:rsidRPr="00051EC3" w:rsidRDefault="00FD1AB5" w:rsidP="00FD1AB5">
      <w:pPr>
        <w:spacing w:line="480" w:lineRule="exact"/>
        <w:ind w:firstLineChars="200" w:firstLine="480"/>
        <w:rPr>
          <w:rFonts w:ascii="宋体" w:hAnsi="宋体"/>
          <w:sz w:val="24"/>
        </w:rPr>
      </w:pPr>
      <w:r w:rsidRPr="00051EC3">
        <w:rPr>
          <w:rFonts w:ascii="宋体" w:hAnsi="宋体"/>
          <w:sz w:val="24"/>
        </w:rPr>
        <w:t>本文欲对地区间同一法定货币的购买力进行</w:t>
      </w:r>
      <w:r w:rsidR="00AE65DA">
        <w:rPr>
          <w:rFonts w:ascii="宋体" w:hAnsi="宋体" w:hint="eastAsia"/>
          <w:sz w:val="24"/>
        </w:rPr>
        <w:t>横向</w:t>
      </w:r>
      <w:r w:rsidRPr="00051EC3">
        <w:rPr>
          <w:rFonts w:ascii="宋体" w:hAnsi="宋体"/>
          <w:sz w:val="24"/>
        </w:rPr>
        <w:t>多边比较分析，</w:t>
      </w:r>
      <w:r w:rsidR="008970AC">
        <w:rPr>
          <w:rFonts w:ascii="宋体" w:hAnsi="宋体"/>
          <w:sz w:val="24"/>
        </w:rPr>
        <w:t>中国现有的以居民消费价格指数为代表的物价水平指数其实质为纵比指数，直接凭此进行省际或城市间的</w:t>
      </w:r>
      <w:r w:rsidR="005F18F5">
        <w:rPr>
          <w:rFonts w:ascii="宋体" w:hAnsi="宋体"/>
          <w:sz w:val="24"/>
        </w:rPr>
        <w:t>横向</w:t>
      </w:r>
      <w:r w:rsidR="008970AC">
        <w:rPr>
          <w:rFonts w:ascii="宋体" w:hAnsi="宋体"/>
          <w:sz w:val="24"/>
        </w:rPr>
        <w:t>比较并不科学、合理。</w:t>
      </w:r>
      <w:r w:rsidRPr="00051EC3">
        <w:rPr>
          <w:rFonts w:ascii="宋体" w:hAnsi="宋体"/>
          <w:sz w:val="24"/>
        </w:rPr>
        <w:t>而国际比较项目</w:t>
      </w:r>
      <w:r w:rsidR="00AE65DA">
        <w:rPr>
          <w:rFonts w:ascii="宋体" w:hAnsi="宋体" w:hint="eastAsia"/>
          <w:sz w:val="24"/>
        </w:rPr>
        <w:t>区域</w:t>
      </w:r>
      <w:r w:rsidRPr="00051EC3">
        <w:rPr>
          <w:rFonts w:ascii="宋体" w:hAnsi="宋体"/>
          <w:sz w:val="24"/>
        </w:rPr>
        <w:t>购买力平价中的</w:t>
      </w:r>
      <w:r w:rsidRPr="0024668C">
        <w:rPr>
          <w:sz w:val="24"/>
        </w:rPr>
        <w:t>GEKS</w:t>
      </w:r>
      <w:r w:rsidRPr="00051EC3">
        <w:rPr>
          <w:rFonts w:ascii="宋体" w:hAnsi="宋体"/>
          <w:sz w:val="24"/>
        </w:rPr>
        <w:t>法及</w:t>
      </w:r>
      <w:r w:rsidRPr="0024668C">
        <w:rPr>
          <w:sz w:val="24"/>
        </w:rPr>
        <w:t>CPD</w:t>
      </w:r>
      <w:r w:rsidRPr="00051EC3">
        <w:rPr>
          <w:rFonts w:ascii="宋体" w:hAnsi="宋体"/>
          <w:sz w:val="24"/>
        </w:rPr>
        <w:t>法在进行多边比较时</w:t>
      </w:r>
      <w:r w:rsidRPr="00051EC3">
        <w:rPr>
          <w:rFonts w:ascii="宋体" w:hAnsi="宋体" w:hint="eastAsia"/>
          <w:sz w:val="24"/>
        </w:rPr>
        <w:t>具有代表性及稳定性，且满足可传递性、基国不变性等特征，在考察各地</w:t>
      </w:r>
      <w:r>
        <w:rPr>
          <w:rFonts w:ascii="宋体" w:hAnsi="宋体" w:hint="eastAsia"/>
          <w:sz w:val="24"/>
        </w:rPr>
        <w:t>区价格水平的差异时如要得到较为精确的衡量数据，</w:t>
      </w:r>
      <w:r w:rsidR="00AE65DA">
        <w:rPr>
          <w:rFonts w:ascii="宋体" w:hAnsi="宋体" w:hint="eastAsia"/>
          <w:sz w:val="24"/>
        </w:rPr>
        <w:t>区域购买力平价指标</w:t>
      </w:r>
      <w:r w:rsidRPr="00051EC3">
        <w:rPr>
          <w:rFonts w:ascii="宋体" w:hAnsi="宋体" w:hint="eastAsia"/>
          <w:sz w:val="24"/>
        </w:rPr>
        <w:t>更为合理。</w:t>
      </w:r>
    </w:p>
    <w:p w:rsidR="00FD1AB5" w:rsidRDefault="00FD1AB5" w:rsidP="00AC6F50">
      <w:pPr>
        <w:spacing w:line="480" w:lineRule="exact"/>
        <w:ind w:firstLineChars="200" w:firstLine="480"/>
        <w:rPr>
          <w:rFonts w:ascii="宋体" w:hAnsi="宋体"/>
          <w:sz w:val="24"/>
        </w:rPr>
      </w:pPr>
      <w:r>
        <w:rPr>
          <w:rFonts w:ascii="宋体" w:hAnsi="宋体"/>
          <w:sz w:val="24"/>
        </w:rPr>
        <w:t>本文通过购买力平价理论中的</w:t>
      </w:r>
      <w:r w:rsidRPr="0024668C">
        <w:rPr>
          <w:rFonts w:hint="eastAsia"/>
          <w:sz w:val="24"/>
        </w:rPr>
        <w:t>R</w:t>
      </w:r>
      <w:r w:rsidRPr="0024668C">
        <w:rPr>
          <w:sz w:val="24"/>
        </w:rPr>
        <w:t>PPs</w:t>
      </w:r>
      <w:r w:rsidRPr="00051EC3">
        <w:rPr>
          <w:rFonts w:ascii="宋体" w:hAnsi="宋体"/>
          <w:sz w:val="24"/>
        </w:rPr>
        <w:t>对中国某省内</w:t>
      </w:r>
      <w:r w:rsidRPr="0043105B">
        <w:rPr>
          <w:rFonts w:hint="eastAsia"/>
          <w:sz w:val="24"/>
          <w:szCs w:val="32"/>
        </w:rPr>
        <w:t>1</w:t>
      </w:r>
      <w:r w:rsidRPr="0043105B">
        <w:rPr>
          <w:sz w:val="24"/>
          <w:szCs w:val="32"/>
        </w:rPr>
        <w:t>1</w:t>
      </w:r>
      <w:r w:rsidRPr="00051EC3">
        <w:rPr>
          <w:rFonts w:ascii="宋体" w:hAnsi="宋体"/>
          <w:sz w:val="24"/>
        </w:rPr>
        <w:t>个城市间的物价水平进行演绎。最终结果显示各城市间的人民币购买力及物价水平存在一定的差异，其中经济等各方面最为发达的城市具有最高的</w:t>
      </w:r>
      <w:r w:rsidR="00AC6F50" w:rsidRPr="00AC6F50">
        <w:rPr>
          <w:sz w:val="24"/>
        </w:rPr>
        <w:t>RPPs</w:t>
      </w:r>
      <w:r w:rsidRPr="00051EC3">
        <w:rPr>
          <w:rFonts w:ascii="宋体" w:hAnsi="宋体"/>
          <w:sz w:val="24"/>
        </w:rPr>
        <w:t>值，这也意味着该地区的物价水平偏高、人民币的购买力偏弱，而主要依靠农业等发展较为落后的地区其相应结果则最低，这意味着该地区物价水平偏低，人民币在该地区的购买力偏强。</w:t>
      </w:r>
    </w:p>
    <w:p w:rsidR="00FD1AB5" w:rsidRPr="00FD1AB5" w:rsidRDefault="00FD1AB5" w:rsidP="00FD1AB5">
      <w:pPr>
        <w:spacing w:line="480" w:lineRule="exact"/>
        <w:ind w:firstLineChars="200" w:firstLine="480"/>
        <w:rPr>
          <w:rFonts w:ascii="宋体" w:hAnsi="宋体"/>
          <w:sz w:val="24"/>
        </w:rPr>
      </w:pPr>
      <w:r>
        <w:rPr>
          <w:rFonts w:ascii="宋体" w:hAnsi="宋体" w:hint="eastAsia"/>
          <w:sz w:val="24"/>
        </w:rPr>
        <w:t>为检验</w:t>
      </w:r>
      <w:r w:rsidRPr="0024668C">
        <w:rPr>
          <w:rFonts w:hint="eastAsia"/>
          <w:sz w:val="24"/>
        </w:rPr>
        <w:t>CPD</w:t>
      </w:r>
      <w:r>
        <w:rPr>
          <w:rFonts w:ascii="宋体" w:hAnsi="宋体" w:hint="eastAsia"/>
          <w:sz w:val="24"/>
        </w:rPr>
        <w:t>法的可靠性</w:t>
      </w:r>
      <w:r w:rsidR="004B5E1B">
        <w:rPr>
          <w:rFonts w:ascii="宋体" w:hAnsi="宋体" w:hint="eastAsia"/>
          <w:sz w:val="24"/>
        </w:rPr>
        <w:t>，本文模拟了</w:t>
      </w:r>
      <w:r w:rsidR="004B5E1B" w:rsidRPr="0043105B">
        <w:rPr>
          <w:rFonts w:hint="eastAsia"/>
          <w:sz w:val="24"/>
          <w:szCs w:val="32"/>
        </w:rPr>
        <w:t>7</w:t>
      </w:r>
      <w:r w:rsidR="004B5E1B">
        <w:rPr>
          <w:rFonts w:ascii="宋体" w:hAnsi="宋体" w:hint="eastAsia"/>
          <w:sz w:val="24"/>
        </w:rPr>
        <w:t>种不同的数据随机缺失情况，并分别再次核算其最终</w:t>
      </w:r>
      <w:r w:rsidR="004B5E1B" w:rsidRPr="004B5E1B">
        <w:rPr>
          <w:sz w:val="24"/>
        </w:rPr>
        <w:t>RPPs</w:t>
      </w:r>
      <w:r w:rsidR="004B5E1B">
        <w:rPr>
          <w:rFonts w:ascii="宋体" w:hAnsi="宋体" w:hint="eastAsia"/>
          <w:sz w:val="24"/>
        </w:rPr>
        <w:t>值、在置信水平为</w:t>
      </w:r>
      <w:r w:rsidR="004B5E1B" w:rsidRPr="0043105B">
        <w:rPr>
          <w:rFonts w:hint="eastAsia"/>
          <w:sz w:val="24"/>
          <w:szCs w:val="32"/>
        </w:rPr>
        <w:t>95%</w:t>
      </w:r>
      <w:r w:rsidR="004B5E1B">
        <w:rPr>
          <w:rFonts w:ascii="宋体" w:hAnsi="宋体" w:hint="eastAsia"/>
          <w:sz w:val="24"/>
        </w:rPr>
        <w:t>的情况下有关于</w:t>
      </w:r>
      <w:r w:rsidR="004B5E1B" w:rsidRPr="008970AC">
        <w:rPr>
          <w:sz w:val="24"/>
        </w:rPr>
        <w:t>RPPs</w:t>
      </w:r>
      <w:r w:rsidR="004B5E1B">
        <w:rPr>
          <w:rFonts w:ascii="宋体" w:hAnsi="宋体" w:hint="eastAsia"/>
          <w:sz w:val="24"/>
        </w:rPr>
        <w:t>的置信区间以及误差项</w:t>
      </w:r>
      <w:r>
        <w:rPr>
          <w:rFonts w:ascii="宋体" w:hAnsi="宋体" w:hint="eastAsia"/>
          <w:sz w:val="24"/>
        </w:rPr>
        <w:t>。本文对其所做出的</w:t>
      </w:r>
      <w:r w:rsidRPr="0024668C">
        <w:rPr>
          <w:rFonts w:hint="eastAsia"/>
          <w:sz w:val="24"/>
        </w:rPr>
        <w:t>Bootstrap</w:t>
      </w:r>
      <w:r w:rsidR="00B16E9D">
        <w:rPr>
          <w:rFonts w:hint="eastAsia"/>
          <w:sz w:val="24"/>
        </w:rPr>
        <w:t>置信区间</w:t>
      </w:r>
      <w:r>
        <w:rPr>
          <w:rFonts w:ascii="宋体" w:hAnsi="宋体" w:hint="eastAsia"/>
          <w:sz w:val="24"/>
        </w:rPr>
        <w:t>分析结果显示，当数据缺失比例</w:t>
      </w:r>
      <w:r w:rsidR="00AE65DA">
        <w:rPr>
          <w:rFonts w:ascii="宋体" w:hAnsi="宋体" w:hint="eastAsia"/>
          <w:sz w:val="24"/>
        </w:rPr>
        <w:t>高</w:t>
      </w:r>
      <w:r>
        <w:rPr>
          <w:rFonts w:ascii="宋体" w:hAnsi="宋体" w:hint="eastAsia"/>
          <w:sz w:val="24"/>
        </w:rPr>
        <w:t>达</w:t>
      </w:r>
      <w:r w:rsidR="00AE65DA" w:rsidRPr="0043105B">
        <w:rPr>
          <w:sz w:val="24"/>
          <w:szCs w:val="32"/>
        </w:rPr>
        <w:t>25</w:t>
      </w:r>
      <w:r w:rsidRPr="0043105B">
        <w:rPr>
          <w:sz w:val="24"/>
          <w:szCs w:val="32"/>
        </w:rPr>
        <w:t>%</w:t>
      </w:r>
      <w:r>
        <w:rPr>
          <w:rFonts w:ascii="宋体" w:hAnsi="宋体" w:hint="eastAsia"/>
          <w:sz w:val="24"/>
        </w:rPr>
        <w:t>时，</w:t>
      </w:r>
      <w:r w:rsidR="00B16E9D">
        <w:rPr>
          <w:rFonts w:ascii="宋体" w:hAnsi="宋体" w:hint="eastAsia"/>
          <w:sz w:val="24"/>
        </w:rPr>
        <w:t>在采用</w:t>
      </w:r>
      <w:r w:rsidRPr="0024668C">
        <w:rPr>
          <w:rFonts w:hint="eastAsia"/>
          <w:sz w:val="24"/>
        </w:rPr>
        <w:t>CPD</w:t>
      </w:r>
      <w:r>
        <w:rPr>
          <w:rFonts w:ascii="宋体" w:hAnsi="宋体" w:hint="eastAsia"/>
          <w:sz w:val="24"/>
        </w:rPr>
        <w:t>法</w:t>
      </w:r>
      <w:r w:rsidR="00AE65DA">
        <w:rPr>
          <w:rFonts w:ascii="宋体" w:hAnsi="宋体" w:hint="eastAsia"/>
          <w:sz w:val="24"/>
        </w:rPr>
        <w:t>核算</w:t>
      </w:r>
      <w:r w:rsidR="00B16E9D">
        <w:rPr>
          <w:rFonts w:ascii="宋体" w:hAnsi="宋体" w:hint="eastAsia"/>
          <w:sz w:val="24"/>
        </w:rPr>
        <w:t>时</w:t>
      </w:r>
      <w:r w:rsidR="00AE65DA">
        <w:rPr>
          <w:rFonts w:ascii="宋体" w:hAnsi="宋体" w:hint="eastAsia"/>
          <w:sz w:val="24"/>
        </w:rPr>
        <w:t>最终结果</w:t>
      </w:r>
      <w:r w:rsidR="00B16E9D">
        <w:rPr>
          <w:rFonts w:ascii="宋体" w:hAnsi="宋体" w:hint="eastAsia"/>
          <w:sz w:val="24"/>
        </w:rPr>
        <w:t>置信区间仍包含有零数据缺失情况下的</w:t>
      </w:r>
      <w:r w:rsidR="00B16E9D" w:rsidRPr="00B16E9D">
        <w:rPr>
          <w:rFonts w:hint="eastAsia"/>
          <w:sz w:val="24"/>
        </w:rPr>
        <w:t>RPPs</w:t>
      </w:r>
      <w:r w:rsidR="004B5E1B">
        <w:rPr>
          <w:rFonts w:hint="eastAsia"/>
          <w:sz w:val="24"/>
        </w:rPr>
        <w:t>原值</w:t>
      </w:r>
      <w:r w:rsidR="00B16E9D">
        <w:rPr>
          <w:rFonts w:ascii="宋体" w:hAnsi="宋体" w:hint="eastAsia"/>
          <w:sz w:val="24"/>
        </w:rPr>
        <w:t>；且随着数据缺失比例的增大，误差项并没有显著随之扩大，</w:t>
      </w:r>
      <w:r w:rsidR="004B5E1B">
        <w:rPr>
          <w:rFonts w:ascii="宋体" w:hAnsi="宋体" w:hint="eastAsia"/>
          <w:sz w:val="24"/>
        </w:rPr>
        <w:t>置信区间也并没有随之拉长，</w:t>
      </w:r>
      <w:r w:rsidR="00B16E9D">
        <w:rPr>
          <w:rFonts w:ascii="宋体" w:hAnsi="宋体" w:hint="eastAsia"/>
          <w:sz w:val="24"/>
        </w:rPr>
        <w:t>这表明该算法在补充数据缺失并计算最终结果方面的优良特性仍然显著</w:t>
      </w:r>
      <w:r w:rsidR="008970AC">
        <w:rPr>
          <w:rFonts w:ascii="宋体" w:hAnsi="宋体" w:hint="eastAsia"/>
          <w:sz w:val="24"/>
        </w:rPr>
        <w:t>，我们仍可以有很高的信心说明在数据不完整的情况下</w:t>
      </w:r>
      <w:r w:rsidR="008970AC" w:rsidRPr="008970AC">
        <w:rPr>
          <w:sz w:val="24"/>
        </w:rPr>
        <w:t>RPPs</w:t>
      </w:r>
      <w:r w:rsidR="008D0078">
        <w:rPr>
          <w:rFonts w:ascii="宋体" w:hAnsi="宋体" w:hint="eastAsia"/>
          <w:sz w:val="24"/>
        </w:rPr>
        <w:t>真实值</w:t>
      </w:r>
      <w:r w:rsidR="00404AF0">
        <w:rPr>
          <w:rFonts w:ascii="宋体" w:hAnsi="宋体" w:hint="eastAsia"/>
          <w:sz w:val="24"/>
        </w:rPr>
        <w:t>的</w:t>
      </w:r>
      <w:r w:rsidR="008D0078">
        <w:rPr>
          <w:rFonts w:ascii="宋体" w:hAnsi="宋体" w:hint="eastAsia"/>
          <w:sz w:val="24"/>
        </w:rPr>
        <w:t>所在</w:t>
      </w:r>
      <w:r w:rsidR="004B5E1B">
        <w:rPr>
          <w:rFonts w:ascii="宋体" w:hAnsi="宋体" w:hint="eastAsia"/>
          <w:sz w:val="24"/>
        </w:rPr>
        <w:t>区间范围</w:t>
      </w:r>
      <w:r w:rsidR="00B16E9D">
        <w:rPr>
          <w:rFonts w:ascii="宋体" w:hAnsi="宋体" w:hint="eastAsia"/>
          <w:sz w:val="24"/>
        </w:rPr>
        <w:t>。</w:t>
      </w:r>
    </w:p>
    <w:p w:rsidR="00FD1AB5" w:rsidRPr="00FD1AB5" w:rsidRDefault="00DC5BD5" w:rsidP="00FD1AB5">
      <w:pPr>
        <w:pStyle w:val="2"/>
      </w:pPr>
      <w:bookmarkStart w:id="67" w:name="_Toc8400757"/>
      <w:bookmarkStart w:id="68" w:name="_Toc10506171"/>
      <w:r>
        <w:t>5</w:t>
      </w:r>
      <w:r w:rsidR="00FD1AB5" w:rsidRPr="004A5E50">
        <w:rPr>
          <w:rFonts w:hint="eastAsia"/>
        </w:rPr>
        <w:t>.</w:t>
      </w:r>
      <w:r w:rsidR="00FD1AB5">
        <w:t>2</w:t>
      </w:r>
      <w:r w:rsidR="00FD1AB5" w:rsidRPr="004A5E50">
        <w:t xml:space="preserve"> </w:t>
      </w:r>
      <w:r w:rsidR="004B5E1B">
        <w:t>本文所做</w:t>
      </w:r>
      <w:r w:rsidR="00FD1AB5">
        <w:t>出的尝试</w:t>
      </w:r>
      <w:bookmarkEnd w:id="67"/>
      <w:bookmarkEnd w:id="68"/>
    </w:p>
    <w:p w:rsidR="00FD1AB5" w:rsidRDefault="00FD1AB5" w:rsidP="00FD1AB5">
      <w:pPr>
        <w:spacing w:line="480" w:lineRule="exact"/>
        <w:ind w:firstLineChars="200" w:firstLine="480"/>
        <w:rPr>
          <w:rFonts w:ascii="宋体" w:hAnsi="宋体"/>
          <w:sz w:val="24"/>
        </w:rPr>
      </w:pPr>
      <w:r>
        <w:rPr>
          <w:rFonts w:ascii="宋体" w:hAnsi="宋体" w:hint="eastAsia"/>
          <w:sz w:val="24"/>
        </w:rPr>
        <w:t>本文首次尝试将区域购买力平价理论应用至使用同</w:t>
      </w:r>
      <w:r w:rsidR="008970AC">
        <w:rPr>
          <w:rFonts w:ascii="宋体" w:hAnsi="宋体" w:hint="eastAsia"/>
          <w:sz w:val="24"/>
        </w:rPr>
        <w:t>一</w:t>
      </w:r>
      <w:r>
        <w:rPr>
          <w:rFonts w:ascii="宋体" w:hAnsi="宋体" w:hint="eastAsia"/>
          <w:sz w:val="24"/>
        </w:rPr>
        <w:t>法定货币区域间物价水平</w:t>
      </w:r>
      <w:r w:rsidR="008970AC">
        <w:rPr>
          <w:rFonts w:ascii="宋体" w:hAnsi="宋体" w:hint="eastAsia"/>
          <w:sz w:val="24"/>
        </w:rPr>
        <w:t>的</w:t>
      </w:r>
      <w:r>
        <w:rPr>
          <w:rFonts w:ascii="宋体" w:hAnsi="宋体" w:hint="eastAsia"/>
          <w:sz w:val="24"/>
        </w:rPr>
        <w:t>横向比较，并尝试将</w:t>
      </w:r>
      <w:r w:rsidRPr="0024668C">
        <w:rPr>
          <w:rFonts w:hint="eastAsia"/>
          <w:sz w:val="24"/>
        </w:rPr>
        <w:t>CPD</w:t>
      </w:r>
      <w:r>
        <w:rPr>
          <w:rFonts w:ascii="宋体" w:hAnsi="宋体" w:hint="eastAsia"/>
          <w:sz w:val="24"/>
        </w:rPr>
        <w:t>法和</w:t>
      </w:r>
      <w:r w:rsidRPr="0024668C">
        <w:rPr>
          <w:rFonts w:hint="eastAsia"/>
          <w:sz w:val="24"/>
        </w:rPr>
        <w:t>GEKS</w:t>
      </w:r>
      <w:r>
        <w:rPr>
          <w:rFonts w:ascii="宋体" w:hAnsi="宋体" w:hint="eastAsia"/>
          <w:sz w:val="24"/>
        </w:rPr>
        <w:t>法相结合以作为此次模拟核算依据。</w:t>
      </w:r>
      <w:r>
        <w:rPr>
          <w:rFonts w:ascii="宋体" w:hAnsi="宋体" w:hint="eastAsia"/>
          <w:sz w:val="24"/>
        </w:rPr>
        <w:lastRenderedPageBreak/>
        <w:t>由于</w:t>
      </w:r>
      <w:r w:rsidRPr="0024668C">
        <w:rPr>
          <w:rFonts w:hint="eastAsia"/>
          <w:sz w:val="24"/>
        </w:rPr>
        <w:t>CPD</w:t>
      </w:r>
      <w:r>
        <w:rPr>
          <w:rFonts w:ascii="宋体" w:hAnsi="宋体" w:hint="eastAsia"/>
          <w:sz w:val="24"/>
        </w:rPr>
        <w:t>法在数据缺失方面的优良特性，本文同样</w:t>
      </w:r>
      <w:r w:rsidR="001F338D">
        <w:rPr>
          <w:rFonts w:ascii="宋体" w:hAnsi="宋体" w:hint="eastAsia"/>
          <w:sz w:val="24"/>
        </w:rPr>
        <w:t>通过构造</w:t>
      </w:r>
      <w:r w:rsidR="001F338D" w:rsidRPr="0024668C">
        <w:rPr>
          <w:rFonts w:hint="eastAsia"/>
          <w:sz w:val="24"/>
        </w:rPr>
        <w:t>Bootstrap</w:t>
      </w:r>
      <w:r w:rsidR="001F338D">
        <w:rPr>
          <w:rFonts w:ascii="宋体" w:hAnsi="宋体" w:hint="eastAsia"/>
          <w:sz w:val="24"/>
        </w:rPr>
        <w:t>置信区间及误差项以</w:t>
      </w:r>
      <w:r>
        <w:rPr>
          <w:rFonts w:ascii="宋体" w:hAnsi="宋体" w:hint="eastAsia"/>
          <w:sz w:val="24"/>
        </w:rPr>
        <w:t>分析多种数据缺失情况下</w:t>
      </w:r>
      <w:r w:rsidRPr="0024668C">
        <w:rPr>
          <w:rFonts w:hint="eastAsia"/>
          <w:sz w:val="24"/>
        </w:rPr>
        <w:t>CPD</w:t>
      </w:r>
      <w:r>
        <w:rPr>
          <w:rFonts w:ascii="宋体" w:hAnsi="宋体" w:hint="eastAsia"/>
          <w:sz w:val="24"/>
        </w:rPr>
        <w:t>法的失灵情况。</w:t>
      </w:r>
    </w:p>
    <w:p w:rsidR="00E16F05" w:rsidRDefault="00FD1AB5" w:rsidP="00FD1AB5">
      <w:pPr>
        <w:spacing w:line="480" w:lineRule="exact"/>
        <w:ind w:firstLineChars="200" w:firstLine="480"/>
        <w:rPr>
          <w:rFonts w:ascii="宋体" w:hAnsi="宋体"/>
          <w:sz w:val="24"/>
        </w:rPr>
      </w:pPr>
      <w:r w:rsidRPr="00051EC3">
        <w:rPr>
          <w:rFonts w:ascii="宋体" w:hAnsi="宋体" w:hint="eastAsia"/>
          <w:sz w:val="24"/>
        </w:rPr>
        <w:t>与现有的研究相比而言，本文所做出的主要尝试为在国际比较项目中区域</w:t>
      </w:r>
      <w:r w:rsidRPr="0024668C">
        <w:rPr>
          <w:rFonts w:hint="eastAsia"/>
          <w:sz w:val="24"/>
        </w:rPr>
        <w:t>PPP</w:t>
      </w:r>
      <w:r w:rsidRPr="00051EC3">
        <w:rPr>
          <w:rFonts w:ascii="宋体" w:hAnsi="宋体" w:hint="eastAsia"/>
          <w:sz w:val="24"/>
        </w:rPr>
        <w:t>的核算基础上进行调整改进、并用改进后的核算体系通过实证研究运用于度量中国国内不同地区</w:t>
      </w:r>
      <w:r w:rsidR="004B5E1B">
        <w:rPr>
          <w:rFonts w:ascii="宋体" w:hAnsi="宋体" w:hint="eastAsia"/>
          <w:sz w:val="24"/>
        </w:rPr>
        <w:t>间的人民币购买力及物价水平差异。而对于具体的算法调整则体现为尝试</w:t>
      </w:r>
      <w:r w:rsidRPr="00051EC3">
        <w:rPr>
          <w:rFonts w:ascii="宋体" w:hAnsi="宋体" w:hint="eastAsia"/>
          <w:sz w:val="24"/>
        </w:rPr>
        <w:t>应用国家产品虚拟法于物价水平的横向比较、并在数据完整和数据缺失的情况下分别量化该算法的可靠程度（也即使用回归方程的拟合优度</w:t>
      </w:r>
      <w:r w:rsidR="005F18F5">
        <w:rPr>
          <w:rFonts w:ascii="宋体" w:hAnsi="宋体" w:hint="eastAsia"/>
          <w:sz w:val="24"/>
        </w:rPr>
        <w:t>、误差项的变化趋势以及</w:t>
      </w:r>
      <w:r w:rsidR="005F18F5" w:rsidRPr="005F18F5">
        <w:rPr>
          <w:sz w:val="24"/>
        </w:rPr>
        <w:t>Bootstrap</w:t>
      </w:r>
      <w:r w:rsidR="005F18F5">
        <w:rPr>
          <w:rFonts w:ascii="宋体" w:hAnsi="宋体" w:hint="eastAsia"/>
          <w:sz w:val="24"/>
        </w:rPr>
        <w:t>置信区间</w:t>
      </w:r>
      <w:r w:rsidRPr="00051EC3">
        <w:rPr>
          <w:rFonts w:ascii="宋体" w:hAnsi="宋体" w:hint="eastAsia"/>
          <w:sz w:val="24"/>
        </w:rPr>
        <w:t>来判断），以及将权重由官</w:t>
      </w:r>
      <w:r>
        <w:rPr>
          <w:rFonts w:ascii="宋体" w:hAnsi="宋体" w:hint="eastAsia"/>
          <w:sz w:val="24"/>
        </w:rPr>
        <w:t>方的国民生产总值在各个分类下的支出额根据我国国情替换为消费数量</w:t>
      </w:r>
      <w:r w:rsidR="00E57A1B">
        <w:rPr>
          <w:rFonts w:ascii="宋体" w:hAnsi="宋体" w:hint="eastAsia"/>
          <w:sz w:val="24"/>
        </w:rPr>
        <w:t>与商品或服务价格之积</w:t>
      </w:r>
      <w:r>
        <w:rPr>
          <w:rFonts w:ascii="宋体" w:hAnsi="宋体" w:hint="eastAsia"/>
          <w:sz w:val="24"/>
        </w:rPr>
        <w:t>。</w:t>
      </w:r>
    </w:p>
    <w:p w:rsidR="00FD1AB5" w:rsidRPr="00FD1AB5" w:rsidRDefault="00DC5BD5" w:rsidP="00FD1AB5">
      <w:pPr>
        <w:pStyle w:val="2"/>
      </w:pPr>
      <w:bookmarkStart w:id="69" w:name="_Toc8400758"/>
      <w:bookmarkStart w:id="70" w:name="_Toc10506172"/>
      <w:r>
        <w:t>5</w:t>
      </w:r>
      <w:r w:rsidR="00FD1AB5" w:rsidRPr="004A5E50">
        <w:rPr>
          <w:rFonts w:hint="eastAsia"/>
        </w:rPr>
        <w:t>.</w:t>
      </w:r>
      <w:r w:rsidR="00FD1AB5">
        <w:t>3</w:t>
      </w:r>
      <w:r w:rsidR="00FD1AB5" w:rsidRPr="004A5E50">
        <w:t xml:space="preserve"> </w:t>
      </w:r>
      <w:r w:rsidR="00FD1AB5">
        <w:t>研究缺陷及未来展望</w:t>
      </w:r>
      <w:bookmarkEnd w:id="69"/>
      <w:bookmarkEnd w:id="70"/>
    </w:p>
    <w:p w:rsidR="00FD1AB5" w:rsidRPr="00D43C9C" w:rsidRDefault="00FD1AB5" w:rsidP="00D43C9C">
      <w:pPr>
        <w:spacing w:line="480" w:lineRule="exact"/>
        <w:ind w:firstLineChars="200" w:firstLine="480"/>
        <w:rPr>
          <w:rFonts w:ascii="楷体" w:eastAsia="楷体" w:hAnsi="楷体"/>
          <w:sz w:val="24"/>
        </w:rPr>
      </w:pPr>
      <w:r w:rsidRPr="00051EC3">
        <w:rPr>
          <w:rFonts w:ascii="宋体" w:hAnsi="宋体"/>
          <w:sz w:val="24"/>
        </w:rPr>
        <w:t>对于本文中的实证研究，由于</w:t>
      </w:r>
      <w:r w:rsidR="003E6075">
        <w:rPr>
          <w:rFonts w:ascii="宋体" w:hAnsi="宋体"/>
          <w:sz w:val="24"/>
        </w:rPr>
        <w:t>数据的获取难度，本文在案例演绎分析时所采用的数据为拟编，并非官方数据，这稍有削弱了本文的研究价值；而</w:t>
      </w:r>
      <w:r w:rsidRPr="00051EC3">
        <w:rPr>
          <w:rFonts w:ascii="宋体" w:hAnsi="宋体"/>
          <w:sz w:val="24"/>
        </w:rPr>
        <w:t>对于真实情况中可能面临的相关问题</w:t>
      </w:r>
      <w:r w:rsidR="003E6075">
        <w:rPr>
          <w:rFonts w:ascii="宋体" w:hAnsi="宋体"/>
          <w:sz w:val="24"/>
        </w:rPr>
        <w:t>，</w:t>
      </w:r>
      <w:r w:rsidRPr="00051EC3">
        <w:rPr>
          <w:rFonts w:ascii="宋体" w:hAnsi="宋体"/>
          <w:sz w:val="24"/>
        </w:rPr>
        <w:t>本文</w:t>
      </w:r>
      <w:r w:rsidR="0013705A">
        <w:rPr>
          <w:rFonts w:ascii="宋体" w:hAnsi="宋体"/>
          <w:sz w:val="24"/>
        </w:rPr>
        <w:t>特选取</w:t>
      </w:r>
      <w:r w:rsidRPr="00051EC3">
        <w:rPr>
          <w:rFonts w:ascii="宋体" w:hAnsi="宋体"/>
          <w:sz w:val="24"/>
        </w:rPr>
        <w:t>数据缺失这一项</w:t>
      </w:r>
      <w:r w:rsidR="003E6075">
        <w:rPr>
          <w:rFonts w:ascii="宋体" w:hAnsi="宋体"/>
          <w:sz w:val="24"/>
        </w:rPr>
        <w:t>并对此做出检验，分析结果具有一定的实践意义</w:t>
      </w:r>
      <w:r w:rsidRPr="00051EC3">
        <w:rPr>
          <w:rFonts w:ascii="宋体" w:hAnsi="宋体"/>
          <w:sz w:val="24"/>
        </w:rPr>
        <w:t>；此外，本模拟研究仅局限于某省内，货币</w:t>
      </w:r>
      <w:r w:rsidRPr="00051EC3">
        <w:rPr>
          <w:rFonts w:ascii="宋体" w:hAnsi="宋体" w:hint="eastAsia"/>
          <w:sz w:val="24"/>
        </w:rPr>
        <w:t>的购买力差异可能较小，如若将研究范围扩展至一国之内，研究结果或</w:t>
      </w:r>
      <w:r w:rsidR="00824A19">
        <w:rPr>
          <w:rFonts w:ascii="宋体" w:hAnsi="宋体" w:hint="eastAsia"/>
          <w:sz w:val="24"/>
        </w:rPr>
        <w:t>有所不同</w:t>
      </w:r>
      <w:r w:rsidRPr="00051EC3">
        <w:rPr>
          <w:rFonts w:ascii="宋体" w:hAnsi="宋体" w:hint="eastAsia"/>
          <w:sz w:val="24"/>
        </w:rPr>
        <w:t>。</w:t>
      </w:r>
    </w:p>
    <w:p w:rsidR="00E809C2" w:rsidRDefault="00E809C2" w:rsidP="00FD1AB5">
      <w:pPr>
        <w:spacing w:line="480" w:lineRule="exact"/>
        <w:ind w:firstLineChars="200" w:firstLine="480"/>
        <w:rPr>
          <w:rFonts w:ascii="宋体" w:hAnsi="宋体"/>
          <w:sz w:val="24"/>
        </w:rPr>
      </w:pPr>
      <w:r>
        <w:rPr>
          <w:rFonts w:ascii="宋体" w:hAnsi="宋体"/>
          <w:sz w:val="24"/>
        </w:rPr>
        <w:t>在实际中，</w:t>
      </w:r>
      <w:r w:rsidR="00A67942">
        <w:rPr>
          <w:rFonts w:ascii="宋体" w:hAnsi="宋体"/>
          <w:sz w:val="24"/>
        </w:rPr>
        <w:t>核算所面临的挑战之一就是从多个来源获得一致且具有代表性的规格品价格数据，并将这些结果与能反映实际消费模式的权重所匹配。部分商品或服务的价格较难获取，比如住房、教育、医疗和政府服务，处理上述消费规格品的研究很广泛，目前可追溯至国际比较项目的起源。</w:t>
      </w:r>
    </w:p>
    <w:p w:rsidR="00FD1AB5" w:rsidRDefault="00FD1AB5" w:rsidP="00FD1AB5">
      <w:pPr>
        <w:spacing w:line="480" w:lineRule="exact"/>
        <w:ind w:firstLineChars="200" w:firstLine="480"/>
        <w:rPr>
          <w:rFonts w:ascii="宋体" w:hAnsi="宋体"/>
          <w:sz w:val="24"/>
        </w:rPr>
      </w:pPr>
      <w:r>
        <w:rPr>
          <w:rFonts w:ascii="宋体" w:hAnsi="宋体"/>
          <w:sz w:val="24"/>
        </w:rPr>
        <w:t>此外，为检验</w:t>
      </w:r>
      <w:r w:rsidR="005F18F5">
        <w:rPr>
          <w:sz w:val="24"/>
        </w:rPr>
        <w:t>国家产品虚拟</w:t>
      </w:r>
      <w:r>
        <w:rPr>
          <w:rFonts w:ascii="宋体" w:hAnsi="宋体"/>
          <w:sz w:val="24"/>
        </w:rPr>
        <w:t>法的可靠性，稳重的</w:t>
      </w:r>
      <w:r w:rsidRPr="0024668C">
        <w:rPr>
          <w:sz w:val="24"/>
        </w:rPr>
        <w:t>Bootstrap</w:t>
      </w:r>
      <w:r>
        <w:rPr>
          <w:rFonts w:ascii="宋体" w:hAnsi="宋体"/>
          <w:sz w:val="24"/>
        </w:rPr>
        <w:t>分析并没有直接对</w:t>
      </w:r>
      <w:r w:rsidR="005F18F5">
        <w:rPr>
          <w:rFonts w:ascii="宋体" w:hAnsi="宋体"/>
          <w:sz w:val="24"/>
        </w:rPr>
        <w:t>运用</w:t>
      </w:r>
      <w:r w:rsidR="005F18F5">
        <w:rPr>
          <w:sz w:val="24"/>
        </w:rPr>
        <w:t>国家产品虚拟法</w:t>
      </w:r>
      <w:r w:rsidR="005F18F5">
        <w:rPr>
          <w:rFonts w:ascii="宋体" w:hAnsi="宋体"/>
          <w:sz w:val="24"/>
        </w:rPr>
        <w:t>核算出</w:t>
      </w:r>
      <w:r>
        <w:rPr>
          <w:rFonts w:ascii="宋体" w:hAnsi="宋体"/>
          <w:sz w:val="24"/>
        </w:rPr>
        <w:t>的结果进行</w:t>
      </w:r>
      <w:r w:rsidR="005F18F5">
        <w:rPr>
          <w:rFonts w:ascii="宋体" w:hAnsi="宋体"/>
          <w:sz w:val="24"/>
        </w:rPr>
        <w:t>直接</w:t>
      </w:r>
      <w:r>
        <w:rPr>
          <w:rFonts w:ascii="宋体" w:hAnsi="宋体"/>
          <w:sz w:val="24"/>
        </w:rPr>
        <w:t>分析，而是直接转向最终结果，这导致期间的误差有被放大的可能性。</w:t>
      </w:r>
    </w:p>
    <w:p w:rsidR="00404AF0" w:rsidRDefault="00FD1AB5" w:rsidP="00404AF0">
      <w:pPr>
        <w:spacing w:line="480" w:lineRule="exact"/>
        <w:ind w:firstLineChars="200" w:firstLine="480"/>
        <w:rPr>
          <w:rFonts w:ascii="宋体" w:hAnsi="宋体"/>
          <w:sz w:val="24"/>
        </w:rPr>
      </w:pPr>
      <w:r>
        <w:rPr>
          <w:rFonts w:ascii="宋体" w:hAnsi="宋体" w:hint="eastAsia"/>
          <w:sz w:val="24"/>
        </w:rPr>
        <w:t>区域购买力平价</w:t>
      </w:r>
      <w:r w:rsidRPr="00051EC3">
        <w:rPr>
          <w:rFonts w:ascii="宋体" w:hAnsi="宋体" w:hint="eastAsia"/>
          <w:sz w:val="24"/>
        </w:rPr>
        <w:t>属于横向比较的价格指数，但有关横比价格指数的方法的探索有待深入和多样化。区域</w:t>
      </w:r>
      <w:r>
        <w:rPr>
          <w:rFonts w:ascii="宋体" w:hAnsi="宋体" w:hint="eastAsia"/>
          <w:sz w:val="24"/>
        </w:rPr>
        <w:t>购买力平价</w:t>
      </w:r>
      <w:r w:rsidRPr="00051EC3">
        <w:rPr>
          <w:rFonts w:ascii="宋体" w:hAnsi="宋体" w:hint="eastAsia"/>
          <w:sz w:val="24"/>
        </w:rPr>
        <w:t>可直接反映</w:t>
      </w:r>
      <w:r w:rsidR="00452576">
        <w:rPr>
          <w:rFonts w:ascii="宋体" w:hAnsi="宋体" w:hint="eastAsia"/>
          <w:sz w:val="24"/>
        </w:rPr>
        <w:t>货币购买力的区域性差异，因此政府制定和实施财政货币政策</w:t>
      </w:r>
      <w:r w:rsidRPr="00051EC3">
        <w:rPr>
          <w:rFonts w:ascii="宋体" w:hAnsi="宋体" w:hint="eastAsia"/>
          <w:sz w:val="24"/>
        </w:rPr>
        <w:t>以及</w:t>
      </w:r>
      <w:r w:rsidR="00452576">
        <w:rPr>
          <w:rFonts w:ascii="宋体" w:hAnsi="宋体" w:hint="eastAsia"/>
          <w:sz w:val="24"/>
        </w:rPr>
        <w:t>财政政策</w:t>
      </w:r>
      <w:r w:rsidR="00A26890">
        <w:rPr>
          <w:rFonts w:ascii="宋体" w:hAnsi="宋体" w:hint="eastAsia"/>
          <w:sz w:val="24"/>
        </w:rPr>
        <w:t>可在对该指标充分参考的基础上进行</w:t>
      </w:r>
      <w:r w:rsidRPr="00051EC3">
        <w:rPr>
          <w:rFonts w:ascii="宋体" w:hAnsi="宋体" w:hint="eastAsia"/>
          <w:sz w:val="24"/>
        </w:rPr>
        <w:t>，也可作为</w:t>
      </w:r>
      <w:r w:rsidR="00F25F52">
        <w:rPr>
          <w:rFonts w:ascii="宋体" w:hAnsi="宋体" w:hint="eastAsia"/>
          <w:sz w:val="24"/>
        </w:rPr>
        <w:t>价格修正因子</w:t>
      </w:r>
      <w:r w:rsidRPr="00051EC3">
        <w:rPr>
          <w:rFonts w:ascii="宋体" w:hAnsi="宋体" w:hint="eastAsia"/>
          <w:sz w:val="24"/>
        </w:rPr>
        <w:t>对</w:t>
      </w:r>
      <w:r w:rsidR="00F25F52">
        <w:rPr>
          <w:rFonts w:ascii="宋体" w:hAnsi="宋体" w:hint="eastAsia"/>
          <w:sz w:val="24"/>
        </w:rPr>
        <w:t>商品</w:t>
      </w:r>
      <w:r w:rsidRPr="00051EC3">
        <w:rPr>
          <w:rFonts w:ascii="宋体" w:hAnsi="宋体" w:hint="eastAsia"/>
          <w:sz w:val="24"/>
        </w:rPr>
        <w:t>和服务</w:t>
      </w:r>
      <w:r w:rsidR="00F25F52">
        <w:rPr>
          <w:rFonts w:ascii="宋体" w:hAnsi="宋体" w:hint="eastAsia"/>
          <w:sz w:val="24"/>
        </w:rPr>
        <w:t>品的实际产出量</w:t>
      </w:r>
      <w:r w:rsidRPr="00051EC3">
        <w:rPr>
          <w:rFonts w:ascii="宋体" w:hAnsi="宋体" w:hint="eastAsia"/>
          <w:sz w:val="24"/>
        </w:rPr>
        <w:t>进行综合衡量，并</w:t>
      </w:r>
      <w:r w:rsidR="00F25F52">
        <w:rPr>
          <w:rFonts w:ascii="宋体" w:hAnsi="宋体" w:hint="eastAsia"/>
          <w:sz w:val="24"/>
        </w:rPr>
        <w:t>凭此</w:t>
      </w:r>
      <w:r w:rsidR="00CA4344">
        <w:rPr>
          <w:rFonts w:ascii="宋体" w:hAnsi="宋体" w:hint="eastAsia"/>
          <w:sz w:val="24"/>
        </w:rPr>
        <w:t>深入了解各地区</w:t>
      </w:r>
      <w:r w:rsidRPr="00051EC3">
        <w:rPr>
          <w:rFonts w:ascii="宋体" w:hAnsi="宋体" w:hint="eastAsia"/>
          <w:sz w:val="24"/>
        </w:rPr>
        <w:t>有关</w:t>
      </w:r>
      <w:r w:rsidR="00F25F52">
        <w:rPr>
          <w:rFonts w:ascii="宋体" w:hAnsi="宋体" w:hint="eastAsia"/>
          <w:sz w:val="24"/>
        </w:rPr>
        <w:t>商品和服务品</w:t>
      </w:r>
      <w:r w:rsidR="00CA4344">
        <w:rPr>
          <w:rFonts w:ascii="宋体" w:hAnsi="宋体" w:hint="eastAsia"/>
          <w:sz w:val="24"/>
        </w:rPr>
        <w:t>在从生产流转至最终</w:t>
      </w:r>
      <w:r w:rsidRPr="00051EC3">
        <w:rPr>
          <w:rFonts w:ascii="宋体" w:hAnsi="宋体" w:hint="eastAsia"/>
          <w:sz w:val="24"/>
        </w:rPr>
        <w:t>消费</w:t>
      </w:r>
      <w:r w:rsidR="00CA4344">
        <w:rPr>
          <w:rFonts w:ascii="宋体" w:hAnsi="宋体" w:hint="eastAsia"/>
          <w:sz w:val="24"/>
        </w:rPr>
        <w:t>的各个阶段</w:t>
      </w:r>
      <w:r w:rsidRPr="00051EC3">
        <w:rPr>
          <w:rFonts w:ascii="宋体" w:hAnsi="宋体" w:hint="eastAsia"/>
          <w:sz w:val="24"/>
        </w:rPr>
        <w:t>的价</w:t>
      </w:r>
      <w:r w:rsidRPr="00051EC3">
        <w:rPr>
          <w:rFonts w:ascii="宋体" w:hAnsi="宋体" w:hint="eastAsia"/>
          <w:sz w:val="24"/>
        </w:rPr>
        <w:lastRenderedPageBreak/>
        <w:t>格</w:t>
      </w:r>
      <w:r w:rsidR="00CA4344">
        <w:rPr>
          <w:rFonts w:ascii="宋体" w:hAnsi="宋体" w:hint="eastAsia"/>
          <w:sz w:val="24"/>
        </w:rPr>
        <w:t>水平比较</w:t>
      </w:r>
      <w:r w:rsidRPr="00051EC3">
        <w:rPr>
          <w:rFonts w:ascii="宋体" w:hAnsi="宋体" w:hint="eastAsia"/>
          <w:sz w:val="24"/>
        </w:rPr>
        <w:t>。</w:t>
      </w:r>
      <w:r w:rsidRPr="00051EC3">
        <w:rPr>
          <w:rFonts w:ascii="宋体" w:hAnsi="宋体"/>
          <w:sz w:val="24"/>
        </w:rPr>
        <w:t>对于区域</w:t>
      </w:r>
      <w:r w:rsidR="00CA4344">
        <w:rPr>
          <w:rFonts w:ascii="宋体" w:hAnsi="宋体"/>
          <w:sz w:val="24"/>
        </w:rPr>
        <w:t>购买力平价</w:t>
      </w:r>
      <w:r w:rsidRPr="00051EC3">
        <w:rPr>
          <w:rFonts w:ascii="宋体" w:hAnsi="宋体"/>
          <w:sz w:val="24"/>
        </w:rPr>
        <w:t>，我们还可将其与现有的</w:t>
      </w:r>
      <w:r w:rsidRPr="00051EC3">
        <w:rPr>
          <w:rFonts w:ascii="宋体" w:hAnsi="宋体" w:hint="eastAsia"/>
          <w:sz w:val="24"/>
        </w:rPr>
        <w:t>消费者物价指数结合、</w:t>
      </w:r>
      <w:r w:rsidRPr="00051EC3">
        <w:rPr>
          <w:rFonts w:ascii="宋体" w:hAnsi="宋体"/>
          <w:sz w:val="24"/>
        </w:rPr>
        <w:t>从横向和纵向两个角度综合分析各地居民价格水平波动状况。</w:t>
      </w:r>
      <w:bookmarkEnd w:id="64"/>
    </w:p>
    <w:p w:rsidR="0027322D" w:rsidRDefault="00404AF0" w:rsidP="00404AF0">
      <w:pPr>
        <w:widowControl/>
        <w:jc w:val="left"/>
        <w:rPr>
          <w:rFonts w:ascii="宋体" w:hAnsi="宋体"/>
          <w:sz w:val="24"/>
        </w:rPr>
      </w:pPr>
      <w:r>
        <w:rPr>
          <w:rFonts w:ascii="宋体" w:hAnsi="宋体"/>
          <w:sz w:val="24"/>
        </w:rPr>
        <w:br w:type="page"/>
      </w:r>
    </w:p>
    <w:p w:rsidR="008E154A" w:rsidRDefault="008E154A" w:rsidP="008E154A">
      <w:pPr>
        <w:pStyle w:val="1"/>
        <w:jc w:val="center"/>
      </w:pPr>
      <w:bookmarkStart w:id="71" w:name="_Toc8400759"/>
      <w:bookmarkStart w:id="72" w:name="_Toc10506173"/>
      <w:r w:rsidRPr="00A74F14">
        <w:rPr>
          <w:rFonts w:hint="eastAsia"/>
        </w:rPr>
        <w:t>附录</w:t>
      </w:r>
      <w:bookmarkEnd w:id="71"/>
      <w:bookmarkEnd w:id="72"/>
    </w:p>
    <w:p w:rsidR="00860D87" w:rsidRPr="00860D87" w:rsidRDefault="00860D87" w:rsidP="00860D87">
      <w:pPr>
        <w:jc w:val="center"/>
        <w:rPr>
          <w:szCs w:val="21"/>
        </w:rPr>
      </w:pPr>
      <w:r w:rsidRPr="005851DB">
        <w:rPr>
          <w:rFonts w:ascii="等线" w:hAnsi="等线"/>
          <w:szCs w:val="21"/>
        </w:rPr>
        <w:t>大类</w:t>
      </w:r>
      <w:r w:rsidRPr="005851DB">
        <w:rPr>
          <w:rFonts w:ascii="等线" w:hAnsi="等线" w:hint="eastAsia"/>
          <w:szCs w:val="21"/>
        </w:rPr>
        <w:t>“食品与非酒精类饮料”下费雪指数交叉汇总表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860D87" w:rsidRPr="005851DB" w:rsidRDefault="00860D87"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860D87" w:rsidRPr="005851DB" w:rsidRDefault="00860D87"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860D87" w:rsidRPr="005851DB" w:rsidRDefault="00860D87"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860D87" w:rsidRPr="005851DB" w:rsidRDefault="00860D87"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0.933 </w:t>
            </w:r>
          </w:p>
        </w:tc>
        <w:tc>
          <w:tcPr>
            <w:tcW w:w="851" w:type="dxa"/>
            <w:tcBorders>
              <w:top w:val="single" w:sz="4" w:space="0" w:color="auto"/>
              <w:bottom w:val="nil"/>
            </w:tcBorders>
            <w:shd w:val="clear" w:color="auto" w:fill="auto"/>
            <w:vAlign w:val="bottom"/>
          </w:tcPr>
          <w:p w:rsidR="00860D87" w:rsidRPr="005851DB" w:rsidRDefault="00860D87"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0.958 </w:t>
            </w:r>
          </w:p>
        </w:tc>
        <w:tc>
          <w:tcPr>
            <w:tcW w:w="850" w:type="dxa"/>
            <w:tcBorders>
              <w:top w:val="single" w:sz="4" w:space="0" w:color="auto"/>
              <w:bottom w:val="nil"/>
            </w:tcBorders>
            <w:shd w:val="clear" w:color="auto" w:fill="auto"/>
            <w:vAlign w:val="bottom"/>
          </w:tcPr>
          <w:p w:rsidR="00860D87" w:rsidRPr="005851DB" w:rsidRDefault="00860D87"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0.984 </w:t>
            </w:r>
          </w:p>
        </w:tc>
        <w:tc>
          <w:tcPr>
            <w:tcW w:w="743" w:type="dxa"/>
            <w:tcBorders>
              <w:top w:val="single" w:sz="4" w:space="0" w:color="auto"/>
              <w:bottom w:val="nil"/>
            </w:tcBorders>
            <w:shd w:val="clear" w:color="auto" w:fill="auto"/>
            <w:vAlign w:val="bottom"/>
          </w:tcPr>
          <w:p w:rsidR="00860D87" w:rsidRPr="005851DB" w:rsidRDefault="00860D87"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0.993 </w:t>
            </w:r>
          </w:p>
        </w:tc>
        <w:tc>
          <w:tcPr>
            <w:tcW w:w="817" w:type="dxa"/>
            <w:tcBorders>
              <w:top w:val="single" w:sz="4" w:space="0" w:color="auto"/>
              <w:bottom w:val="nil"/>
            </w:tcBorders>
            <w:shd w:val="clear" w:color="auto" w:fill="auto"/>
            <w:vAlign w:val="bottom"/>
          </w:tcPr>
          <w:p w:rsidR="00860D87" w:rsidRPr="005851DB" w:rsidRDefault="00860D87"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0.973 </w:t>
            </w:r>
          </w:p>
        </w:tc>
        <w:tc>
          <w:tcPr>
            <w:tcW w:w="850" w:type="dxa"/>
            <w:tcBorders>
              <w:top w:val="single" w:sz="4" w:space="0" w:color="auto"/>
              <w:bottom w:val="nil"/>
            </w:tcBorders>
            <w:shd w:val="clear" w:color="auto" w:fill="auto"/>
            <w:vAlign w:val="bottom"/>
          </w:tcPr>
          <w:p w:rsidR="00860D87" w:rsidRPr="005851DB" w:rsidRDefault="00860D87"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0.964 </w:t>
            </w:r>
          </w:p>
        </w:tc>
        <w:tc>
          <w:tcPr>
            <w:tcW w:w="851" w:type="dxa"/>
            <w:tcBorders>
              <w:top w:val="single" w:sz="4" w:space="0" w:color="auto"/>
              <w:bottom w:val="nil"/>
            </w:tcBorders>
            <w:shd w:val="clear" w:color="auto" w:fill="auto"/>
            <w:vAlign w:val="bottom"/>
          </w:tcPr>
          <w:p w:rsidR="00860D87" w:rsidRPr="005851DB" w:rsidRDefault="00860D87"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1.016 </w:t>
            </w:r>
          </w:p>
        </w:tc>
        <w:tc>
          <w:tcPr>
            <w:tcW w:w="850" w:type="dxa"/>
            <w:tcBorders>
              <w:top w:val="single" w:sz="4" w:space="0" w:color="auto"/>
              <w:bottom w:val="nil"/>
            </w:tcBorders>
            <w:shd w:val="clear" w:color="auto" w:fill="auto"/>
            <w:vAlign w:val="bottom"/>
          </w:tcPr>
          <w:p w:rsidR="00860D87" w:rsidRPr="005851DB" w:rsidRDefault="00860D87"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0.937 </w:t>
            </w:r>
          </w:p>
        </w:tc>
        <w:tc>
          <w:tcPr>
            <w:tcW w:w="851" w:type="dxa"/>
            <w:tcBorders>
              <w:top w:val="single" w:sz="4" w:space="0" w:color="auto"/>
              <w:bottom w:val="nil"/>
            </w:tcBorders>
            <w:shd w:val="clear" w:color="auto" w:fill="auto"/>
            <w:vAlign w:val="bottom"/>
          </w:tcPr>
          <w:p w:rsidR="00860D87" w:rsidRPr="005851DB" w:rsidRDefault="00860D87"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0.981 </w:t>
            </w:r>
          </w:p>
        </w:tc>
        <w:tc>
          <w:tcPr>
            <w:tcW w:w="850" w:type="dxa"/>
            <w:tcBorders>
              <w:top w:val="single" w:sz="4" w:space="0" w:color="auto"/>
              <w:bottom w:val="nil"/>
            </w:tcBorders>
            <w:shd w:val="clear" w:color="auto" w:fill="auto"/>
            <w:vAlign w:val="bottom"/>
          </w:tcPr>
          <w:p w:rsidR="00860D87" w:rsidRPr="005851DB" w:rsidRDefault="00860D87"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0.869 </w:t>
            </w:r>
          </w:p>
        </w:tc>
      </w:tr>
      <w:tr w:rsidR="00C66BE7" w:rsidRPr="004712D6" w:rsidTr="005851DB">
        <w:trPr>
          <w:trHeight w:val="188"/>
          <w:jc w:val="center"/>
        </w:trPr>
        <w:tc>
          <w:tcPr>
            <w:tcW w:w="567" w:type="dxa"/>
            <w:tcBorders>
              <w:top w:val="nil"/>
              <w:bottom w:val="nil"/>
            </w:tcBorders>
            <w:shd w:val="clear" w:color="auto" w:fill="auto"/>
            <w:vAlign w:val="bottom"/>
          </w:tcPr>
          <w:p w:rsidR="00860D87" w:rsidRPr="005851DB" w:rsidRDefault="00860D87"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1.072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1.028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1.055 </w:t>
            </w:r>
          </w:p>
        </w:tc>
        <w:tc>
          <w:tcPr>
            <w:tcW w:w="743"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1.064 </w:t>
            </w:r>
          </w:p>
        </w:tc>
        <w:tc>
          <w:tcPr>
            <w:tcW w:w="817"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1.043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1.089 </w:t>
            </w:r>
          </w:p>
        </w:tc>
        <w:tc>
          <w:tcPr>
            <w:tcW w:w="850" w:type="dxa"/>
            <w:tcBorders>
              <w:top w:val="nil"/>
              <w:bottom w:val="nil"/>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1.051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0.932 </w:t>
            </w:r>
          </w:p>
        </w:tc>
      </w:tr>
      <w:tr w:rsidR="00C66BE7" w:rsidRPr="004712D6" w:rsidTr="005851DB">
        <w:trPr>
          <w:trHeight w:val="188"/>
          <w:jc w:val="center"/>
        </w:trPr>
        <w:tc>
          <w:tcPr>
            <w:tcW w:w="567" w:type="dxa"/>
            <w:tcBorders>
              <w:top w:val="nil"/>
              <w:bottom w:val="nil"/>
            </w:tcBorders>
            <w:shd w:val="clear" w:color="auto" w:fill="auto"/>
            <w:vAlign w:val="bottom"/>
          </w:tcPr>
          <w:p w:rsidR="00860D87" w:rsidRPr="005851DB" w:rsidRDefault="00860D87"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1.043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0.973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1.026 </w:t>
            </w:r>
          </w:p>
        </w:tc>
        <w:tc>
          <w:tcPr>
            <w:tcW w:w="743"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1.036 </w:t>
            </w:r>
          </w:p>
        </w:tc>
        <w:tc>
          <w:tcPr>
            <w:tcW w:w="817"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1.060 </w:t>
            </w:r>
          </w:p>
        </w:tc>
        <w:tc>
          <w:tcPr>
            <w:tcW w:w="850" w:type="dxa"/>
            <w:tcBorders>
              <w:top w:val="nil"/>
              <w:bottom w:val="nil"/>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0.907 </w:t>
            </w:r>
          </w:p>
        </w:tc>
      </w:tr>
      <w:tr w:rsidR="00C66BE7" w:rsidRPr="004712D6" w:rsidTr="005851DB">
        <w:trPr>
          <w:trHeight w:val="188"/>
          <w:jc w:val="center"/>
        </w:trPr>
        <w:tc>
          <w:tcPr>
            <w:tcW w:w="567" w:type="dxa"/>
            <w:tcBorders>
              <w:top w:val="nil"/>
              <w:bottom w:val="nil"/>
            </w:tcBorders>
            <w:shd w:val="clear" w:color="auto" w:fill="auto"/>
            <w:vAlign w:val="bottom"/>
          </w:tcPr>
          <w:p w:rsidR="00860D87" w:rsidRPr="005851DB" w:rsidRDefault="00860D87"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1.016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0.948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0.974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1.009 </w:t>
            </w:r>
          </w:p>
        </w:tc>
        <w:tc>
          <w:tcPr>
            <w:tcW w:w="817"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0.980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50" w:type="dxa"/>
            <w:tcBorders>
              <w:top w:val="nil"/>
              <w:bottom w:val="nil"/>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0.952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0.997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0.883 </w:t>
            </w:r>
          </w:p>
        </w:tc>
      </w:tr>
      <w:tr w:rsidR="00C66BE7" w:rsidRPr="004712D6" w:rsidTr="005851DB">
        <w:trPr>
          <w:trHeight w:val="188"/>
          <w:jc w:val="center"/>
        </w:trPr>
        <w:tc>
          <w:tcPr>
            <w:tcW w:w="567" w:type="dxa"/>
            <w:tcBorders>
              <w:top w:val="nil"/>
              <w:bottom w:val="nil"/>
            </w:tcBorders>
            <w:shd w:val="clear" w:color="auto" w:fill="auto"/>
            <w:vAlign w:val="bottom"/>
          </w:tcPr>
          <w:p w:rsidR="00860D87" w:rsidRPr="005851DB" w:rsidRDefault="00860D87"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0.940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0.966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0.991 </w:t>
            </w:r>
          </w:p>
        </w:tc>
        <w:tc>
          <w:tcPr>
            <w:tcW w:w="743"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0.980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0.971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0.944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0.876 </w:t>
            </w:r>
          </w:p>
        </w:tc>
      </w:tr>
      <w:tr w:rsidR="00C66BE7" w:rsidRPr="004712D6" w:rsidTr="005851DB">
        <w:trPr>
          <w:trHeight w:val="188"/>
          <w:jc w:val="center"/>
        </w:trPr>
        <w:tc>
          <w:tcPr>
            <w:tcW w:w="567" w:type="dxa"/>
            <w:tcBorders>
              <w:top w:val="nil"/>
              <w:bottom w:val="nil"/>
            </w:tcBorders>
            <w:shd w:val="clear" w:color="auto" w:fill="auto"/>
            <w:vAlign w:val="bottom"/>
          </w:tcPr>
          <w:p w:rsidR="00860D87" w:rsidRPr="005851DB" w:rsidRDefault="00860D87"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1.027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0.958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0.985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1.011 </w:t>
            </w:r>
          </w:p>
        </w:tc>
        <w:tc>
          <w:tcPr>
            <w:tcW w:w="743"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1.020 </w:t>
            </w:r>
          </w:p>
        </w:tc>
        <w:tc>
          <w:tcPr>
            <w:tcW w:w="817"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0.990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1.044 </w:t>
            </w:r>
          </w:p>
        </w:tc>
        <w:tc>
          <w:tcPr>
            <w:tcW w:w="850" w:type="dxa"/>
            <w:tcBorders>
              <w:top w:val="nil"/>
              <w:bottom w:val="nil"/>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0.962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0.893 </w:t>
            </w:r>
          </w:p>
        </w:tc>
      </w:tr>
      <w:tr w:rsidR="00C66BE7" w:rsidRPr="004712D6" w:rsidTr="005851DB">
        <w:trPr>
          <w:trHeight w:val="188"/>
          <w:jc w:val="center"/>
        </w:trPr>
        <w:tc>
          <w:tcPr>
            <w:tcW w:w="567" w:type="dxa"/>
            <w:tcBorders>
              <w:top w:val="nil"/>
              <w:bottom w:val="nil"/>
            </w:tcBorders>
            <w:shd w:val="clear" w:color="auto" w:fill="auto"/>
            <w:vAlign w:val="bottom"/>
          </w:tcPr>
          <w:p w:rsidR="00860D87" w:rsidRPr="005851DB" w:rsidRDefault="00860D87"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1.037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0.968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1.021 </w:t>
            </w:r>
          </w:p>
        </w:tc>
        <w:tc>
          <w:tcPr>
            <w:tcW w:w="743"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1.030 </w:t>
            </w:r>
          </w:p>
        </w:tc>
        <w:tc>
          <w:tcPr>
            <w:tcW w:w="817"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1.054 </w:t>
            </w:r>
          </w:p>
        </w:tc>
        <w:tc>
          <w:tcPr>
            <w:tcW w:w="850" w:type="dxa"/>
            <w:tcBorders>
              <w:top w:val="nil"/>
              <w:bottom w:val="nil"/>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0.972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1.017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0.902 </w:t>
            </w:r>
          </w:p>
        </w:tc>
      </w:tr>
      <w:tr w:rsidR="00C66BE7" w:rsidRPr="004712D6" w:rsidTr="005851DB">
        <w:trPr>
          <w:trHeight w:val="188"/>
          <w:jc w:val="center"/>
        </w:trPr>
        <w:tc>
          <w:tcPr>
            <w:tcW w:w="567" w:type="dxa"/>
            <w:tcBorders>
              <w:top w:val="nil"/>
              <w:bottom w:val="nil"/>
            </w:tcBorders>
            <w:shd w:val="clear" w:color="auto" w:fill="auto"/>
            <w:vAlign w:val="bottom"/>
          </w:tcPr>
          <w:p w:rsidR="00860D87" w:rsidRPr="005851DB" w:rsidRDefault="00860D87"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0.985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0.918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0.944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0.969 </w:t>
            </w:r>
          </w:p>
        </w:tc>
        <w:tc>
          <w:tcPr>
            <w:tcW w:w="743"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17"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0.958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0.949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0.922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0.856 </w:t>
            </w:r>
          </w:p>
        </w:tc>
      </w:tr>
      <w:tr w:rsidR="00C66BE7" w:rsidRPr="004712D6" w:rsidTr="005851DB">
        <w:trPr>
          <w:trHeight w:val="188"/>
          <w:jc w:val="center"/>
        </w:trPr>
        <w:tc>
          <w:tcPr>
            <w:tcW w:w="567" w:type="dxa"/>
            <w:tcBorders>
              <w:top w:val="nil"/>
              <w:bottom w:val="nil"/>
            </w:tcBorders>
            <w:shd w:val="clear" w:color="auto" w:fill="auto"/>
            <w:vAlign w:val="bottom"/>
          </w:tcPr>
          <w:p w:rsidR="00860D87" w:rsidRPr="005851DB" w:rsidRDefault="00860D87"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1.068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1.050 </w:t>
            </w:r>
          </w:p>
        </w:tc>
        <w:tc>
          <w:tcPr>
            <w:tcW w:w="743"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1.060 </w:t>
            </w:r>
          </w:p>
        </w:tc>
        <w:tc>
          <w:tcPr>
            <w:tcW w:w="817"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1.029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1.084 </w:t>
            </w:r>
          </w:p>
        </w:tc>
        <w:tc>
          <w:tcPr>
            <w:tcW w:w="850" w:type="dxa"/>
            <w:tcBorders>
              <w:top w:val="nil"/>
              <w:bottom w:val="nil"/>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1.047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0.928 </w:t>
            </w:r>
          </w:p>
        </w:tc>
      </w:tr>
      <w:tr w:rsidR="00C66BE7" w:rsidRPr="004712D6" w:rsidTr="005851DB">
        <w:trPr>
          <w:trHeight w:val="188"/>
          <w:jc w:val="center"/>
        </w:trPr>
        <w:tc>
          <w:tcPr>
            <w:tcW w:w="567" w:type="dxa"/>
            <w:tcBorders>
              <w:top w:val="nil"/>
              <w:bottom w:val="nil"/>
            </w:tcBorders>
            <w:shd w:val="clear" w:color="auto" w:fill="auto"/>
            <w:vAlign w:val="bottom"/>
          </w:tcPr>
          <w:p w:rsidR="00860D87" w:rsidRPr="005851DB" w:rsidRDefault="00860D87"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1.020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0.951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743"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17"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0.983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1.036 </w:t>
            </w:r>
          </w:p>
        </w:tc>
        <w:tc>
          <w:tcPr>
            <w:tcW w:w="850" w:type="dxa"/>
            <w:tcBorders>
              <w:top w:val="nil"/>
              <w:bottom w:val="nil"/>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0.955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0.886 </w:t>
            </w:r>
          </w:p>
        </w:tc>
      </w:tr>
      <w:tr w:rsidR="00C66BE7" w:rsidRPr="004712D6" w:rsidTr="005851DB">
        <w:trPr>
          <w:trHeight w:val="188"/>
          <w:jc w:val="center"/>
        </w:trPr>
        <w:tc>
          <w:tcPr>
            <w:tcW w:w="567" w:type="dxa"/>
            <w:tcBorders>
              <w:top w:val="nil"/>
              <w:bottom w:val="nil"/>
            </w:tcBorders>
            <w:shd w:val="clear" w:color="auto" w:fill="auto"/>
            <w:vAlign w:val="bottom"/>
          </w:tcPr>
          <w:p w:rsidR="00860D87" w:rsidRPr="005851DB" w:rsidRDefault="00860D87"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1.150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1.073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1.103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1.132 </w:t>
            </w:r>
          </w:p>
        </w:tc>
        <w:tc>
          <w:tcPr>
            <w:tcW w:w="743"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1.142 </w:t>
            </w:r>
          </w:p>
        </w:tc>
        <w:tc>
          <w:tcPr>
            <w:tcW w:w="817"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1.120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1.109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1.169 </w:t>
            </w:r>
          </w:p>
        </w:tc>
        <w:tc>
          <w:tcPr>
            <w:tcW w:w="850" w:type="dxa"/>
            <w:tcBorders>
              <w:top w:val="nil"/>
              <w:bottom w:val="nil"/>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1.078 </w:t>
            </w:r>
          </w:p>
        </w:tc>
        <w:tc>
          <w:tcPr>
            <w:tcW w:w="851"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1.128 </w:t>
            </w:r>
          </w:p>
        </w:tc>
        <w:tc>
          <w:tcPr>
            <w:tcW w:w="850" w:type="dxa"/>
            <w:tcBorders>
              <w:top w:val="nil"/>
              <w:bottom w:val="nil"/>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860D87" w:rsidRPr="005851DB" w:rsidRDefault="00860D87"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1.038 </w:t>
            </w:r>
          </w:p>
        </w:tc>
        <w:tc>
          <w:tcPr>
            <w:tcW w:w="850" w:type="dxa"/>
            <w:tcBorders>
              <w:top w:val="nil"/>
              <w:bottom w:val="single" w:sz="12" w:space="0" w:color="auto"/>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0.968 </w:t>
            </w:r>
          </w:p>
        </w:tc>
        <w:tc>
          <w:tcPr>
            <w:tcW w:w="851" w:type="dxa"/>
            <w:tcBorders>
              <w:top w:val="nil"/>
              <w:bottom w:val="single" w:sz="12" w:space="0" w:color="auto"/>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0.995 </w:t>
            </w:r>
          </w:p>
        </w:tc>
        <w:tc>
          <w:tcPr>
            <w:tcW w:w="850" w:type="dxa"/>
            <w:tcBorders>
              <w:top w:val="nil"/>
              <w:bottom w:val="single" w:sz="12" w:space="0" w:color="auto"/>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1.021 </w:t>
            </w:r>
          </w:p>
        </w:tc>
        <w:tc>
          <w:tcPr>
            <w:tcW w:w="743" w:type="dxa"/>
            <w:tcBorders>
              <w:top w:val="nil"/>
              <w:bottom w:val="single" w:sz="12" w:space="0" w:color="auto"/>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1.030 </w:t>
            </w:r>
          </w:p>
        </w:tc>
        <w:tc>
          <w:tcPr>
            <w:tcW w:w="817" w:type="dxa"/>
            <w:tcBorders>
              <w:top w:val="nil"/>
              <w:bottom w:val="single" w:sz="12" w:space="0" w:color="auto"/>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50" w:type="dxa"/>
            <w:tcBorders>
              <w:top w:val="nil"/>
              <w:bottom w:val="single" w:sz="12" w:space="0" w:color="auto"/>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single" w:sz="12" w:space="0" w:color="auto"/>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1.054 </w:t>
            </w:r>
          </w:p>
        </w:tc>
        <w:tc>
          <w:tcPr>
            <w:tcW w:w="850" w:type="dxa"/>
            <w:tcBorders>
              <w:top w:val="nil"/>
              <w:bottom w:val="single" w:sz="12" w:space="0" w:color="auto"/>
            </w:tcBorders>
            <w:shd w:val="clear" w:color="auto" w:fill="auto"/>
            <w:vAlign w:val="bottom"/>
          </w:tcPr>
          <w:p w:rsidR="00860D87" w:rsidRPr="005851DB" w:rsidRDefault="00860D87"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0.972 </w:t>
            </w:r>
          </w:p>
        </w:tc>
        <w:tc>
          <w:tcPr>
            <w:tcW w:w="851" w:type="dxa"/>
            <w:tcBorders>
              <w:top w:val="nil"/>
              <w:bottom w:val="single" w:sz="12" w:space="0" w:color="auto"/>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1.018 </w:t>
            </w:r>
          </w:p>
        </w:tc>
        <w:tc>
          <w:tcPr>
            <w:tcW w:w="850" w:type="dxa"/>
            <w:tcBorders>
              <w:top w:val="nil"/>
              <w:bottom w:val="single" w:sz="12" w:space="0" w:color="auto"/>
            </w:tcBorders>
            <w:shd w:val="clear" w:color="auto" w:fill="auto"/>
            <w:vAlign w:val="bottom"/>
          </w:tcPr>
          <w:p w:rsidR="00860D87" w:rsidRPr="005851DB" w:rsidRDefault="00860D87"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0.902 </w:t>
            </w:r>
          </w:p>
        </w:tc>
      </w:tr>
    </w:tbl>
    <w:p w:rsidR="00FA2278" w:rsidRDefault="00FA2278" w:rsidP="000A118D">
      <w:pPr>
        <w:jc w:val="center"/>
        <w:rPr>
          <w:rFonts w:ascii="等线" w:hAnsi="等线"/>
          <w:sz w:val="24"/>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sidRPr="000A118D">
        <w:rPr>
          <w:rFonts w:ascii="宋体" w:hAnsi="宋体" w:hint="eastAsia"/>
          <w:szCs w:val="21"/>
        </w:rPr>
        <w:t>酒精饮料、烟草</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0.930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0.963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0.979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0.996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0.987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0.953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1.012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0.949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0.986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0.855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1.017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1.051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0.888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1.017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0.873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0.858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0.867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1.027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1.061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0.845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0.901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0.867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1.169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1.145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1.165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1.154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1.115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1.184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1.109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1.153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1.038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1.016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1.034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1.050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0.984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0.887 </w:t>
            </w:r>
          </w:p>
        </w:tc>
      </w:tr>
    </w:tbl>
    <w:p w:rsidR="008E154A" w:rsidRPr="00ED5FCB" w:rsidRDefault="008E154A" w:rsidP="00ED5FCB">
      <w:pPr>
        <w:spacing w:line="360" w:lineRule="exact"/>
        <w:rPr>
          <w:rFonts w:ascii="宋体" w:hAnsi="宋体"/>
          <w:sz w:val="24"/>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sidRPr="000A118D">
        <w:rPr>
          <w:rFonts w:ascii="宋体" w:hAnsi="宋体" w:hint="eastAsia"/>
          <w:szCs w:val="21"/>
        </w:rPr>
        <w:t>服装和鞋类</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0.933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0.959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0.982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0.986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0.963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1.014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0.936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0.974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0.858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1.057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1.029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0.895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1.017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1.053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0.891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0.973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0.846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1.049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1.084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1.009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1.013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1.042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0.881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lastRenderedPageBreak/>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1.166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1.118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1.145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1.150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1.182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1.041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0.971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0.998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1.022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1.027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1.002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1.056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0.974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0.893 </w:t>
            </w:r>
          </w:p>
        </w:tc>
      </w:tr>
    </w:tbl>
    <w:p w:rsidR="00FA2278" w:rsidRDefault="00FA2278" w:rsidP="000A118D">
      <w:pPr>
        <w:jc w:val="center"/>
        <w:rPr>
          <w:rFonts w:ascii="等线" w:hAnsi="等线"/>
          <w:szCs w:val="21"/>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Pr>
          <w:rFonts w:ascii="宋体" w:hAnsi="宋体" w:hint="eastAsia"/>
          <w:szCs w:val="21"/>
        </w:rPr>
        <w:t>居住、水电</w:t>
      </w:r>
      <w:r w:rsidRPr="000A118D">
        <w:rPr>
          <w:rFonts w:ascii="宋体" w:hAnsi="宋体" w:hint="eastAsia"/>
          <w:szCs w:val="21"/>
        </w:rPr>
        <w:t>气</w:t>
      </w:r>
      <w:r>
        <w:rPr>
          <w:rFonts w:ascii="宋体" w:hAnsi="宋体" w:hint="eastAsia"/>
          <w:szCs w:val="21"/>
        </w:rPr>
        <w:t>等</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0.931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0.958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0.962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0.963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0.961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0.972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1.015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0.938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0.961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0.849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0.883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1.054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0.883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1.002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0.949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0.837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1.025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1.026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1.082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0.905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1.002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1.002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1.177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1.133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1.195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1.105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1.048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0.976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1.018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1.063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0.983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0.890 </w:t>
            </w:r>
          </w:p>
        </w:tc>
      </w:tr>
    </w:tbl>
    <w:p w:rsidR="00ED5FCB" w:rsidRPr="000A118D" w:rsidRDefault="00ED5FCB" w:rsidP="00ED5FCB">
      <w:pPr>
        <w:spacing w:line="360" w:lineRule="exact"/>
        <w:jc w:val="center"/>
        <w:rPr>
          <w:rFonts w:ascii="宋体" w:hAnsi="宋体"/>
          <w:szCs w:val="21"/>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sidRPr="000A118D">
        <w:rPr>
          <w:rFonts w:ascii="宋体" w:hAnsi="宋体" w:hint="eastAsia"/>
          <w:szCs w:val="21"/>
        </w:rPr>
        <w:t>家庭设备用品及服务</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0.936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0.958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0.985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0.988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0.969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0.963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1.023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0.937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0.977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0.859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1.056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1.093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0.918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0.997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1.016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0.886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1.026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1.063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0.966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0.840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1.051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1.092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1.009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1.164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1.115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1.146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1.150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1.191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0.972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1.027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1.063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0.974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0.893 </w:t>
            </w:r>
          </w:p>
        </w:tc>
      </w:tr>
    </w:tbl>
    <w:p w:rsidR="008E154A" w:rsidRPr="000A118D" w:rsidRDefault="008E154A" w:rsidP="00ED5FCB">
      <w:pPr>
        <w:spacing w:line="360" w:lineRule="exact"/>
        <w:jc w:val="center"/>
        <w:rPr>
          <w:rFonts w:ascii="宋体" w:hAnsi="宋体"/>
          <w:szCs w:val="21"/>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sidRPr="000A118D">
        <w:rPr>
          <w:rFonts w:ascii="宋体" w:hAnsi="宋体" w:hint="eastAsia"/>
          <w:szCs w:val="21"/>
        </w:rPr>
        <w:t>医疗保健</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0.921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0.957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0.969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0.987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0.963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0.958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1.019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0.921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0.968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0.852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1.072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1.107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0.925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1.018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1.051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0.878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0.982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0.863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1.064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0.951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0.969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0.836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1.052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1.072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1.106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0.925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1.052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1.174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1.159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1.197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1.047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0.964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1.002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1.034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1.067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0.892 </w:t>
            </w:r>
          </w:p>
        </w:tc>
      </w:tr>
    </w:tbl>
    <w:p w:rsidR="00ED5FCB" w:rsidRPr="000A118D" w:rsidRDefault="00ED5FCB" w:rsidP="00FA2278">
      <w:pPr>
        <w:spacing w:line="360" w:lineRule="exact"/>
        <w:rPr>
          <w:rFonts w:ascii="宋体" w:hAnsi="宋体"/>
          <w:szCs w:val="21"/>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sidRPr="000A118D">
        <w:rPr>
          <w:rFonts w:ascii="宋体" w:hAnsi="宋体" w:hint="eastAsia"/>
          <w:szCs w:val="21"/>
        </w:rPr>
        <w:t>交通</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0.931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0.952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0.982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0.982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0.967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0.963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1.011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0.931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0.974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0.857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1.054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1.062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0.873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0.873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0.886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0.971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0.847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1.055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0.921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1.167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1.112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1.146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1.146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1.180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1.044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0.972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1.025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1.009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1.055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0.971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1.016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0.894 </w:t>
            </w:r>
          </w:p>
        </w:tc>
      </w:tr>
    </w:tbl>
    <w:p w:rsidR="00ED5FCB" w:rsidRPr="000A118D" w:rsidRDefault="00ED5FCB" w:rsidP="00ED5FCB">
      <w:pPr>
        <w:spacing w:line="360" w:lineRule="exact"/>
        <w:jc w:val="center"/>
        <w:rPr>
          <w:rFonts w:ascii="宋体" w:hAnsi="宋体"/>
          <w:szCs w:val="21"/>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sidRPr="000A118D">
        <w:rPr>
          <w:rFonts w:ascii="宋体" w:hAnsi="宋体" w:hint="eastAsia"/>
          <w:szCs w:val="21"/>
        </w:rPr>
        <w:t>通讯</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0.940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0.971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0.986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0.983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0.971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0.969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1.041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0.937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0.978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0.864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1.049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1.046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1.108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1.073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0.997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0.876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1.016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1.013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1.073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0.891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0.947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0.829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1.052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1.049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1.112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0.883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1.158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1.142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1.138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1.206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1.035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0.973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1.020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1.017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1.078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0.970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0.894 </w:t>
            </w:r>
          </w:p>
        </w:tc>
      </w:tr>
    </w:tbl>
    <w:p w:rsidR="00ED5FCB" w:rsidRPr="000A118D" w:rsidRDefault="00ED5FCB" w:rsidP="00ED5FCB">
      <w:pPr>
        <w:spacing w:line="360" w:lineRule="exact"/>
        <w:jc w:val="center"/>
        <w:rPr>
          <w:rFonts w:ascii="宋体" w:hAnsi="宋体"/>
          <w:szCs w:val="21"/>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sidRPr="000A118D">
        <w:rPr>
          <w:rFonts w:ascii="宋体" w:hAnsi="宋体" w:hint="eastAsia"/>
          <w:szCs w:val="21"/>
        </w:rPr>
        <w:t>文化娱乐</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0.914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0.937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0.956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0.943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0.935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0.942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0.982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0.920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0.962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0.836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1.046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0.915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0.987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0.875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1.041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1.009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1.051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0.895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1.042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0.888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0.852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1.021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0.869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1.196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1.128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1.117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1.174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1.150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1.066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0.974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1.047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1.026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0.892 </w:t>
            </w:r>
          </w:p>
        </w:tc>
      </w:tr>
    </w:tbl>
    <w:p w:rsidR="008E154A" w:rsidRPr="000A118D" w:rsidRDefault="008E154A" w:rsidP="00ED5FCB">
      <w:pPr>
        <w:spacing w:line="360" w:lineRule="exact"/>
        <w:jc w:val="center"/>
        <w:rPr>
          <w:rFonts w:ascii="宋体" w:hAnsi="宋体"/>
          <w:szCs w:val="21"/>
        </w:rPr>
      </w:pPr>
    </w:p>
    <w:p w:rsidR="00ED5FCB" w:rsidRPr="000A118D" w:rsidRDefault="00ED5FCB" w:rsidP="00ED5FCB">
      <w:pPr>
        <w:spacing w:line="360" w:lineRule="exact"/>
        <w:jc w:val="center"/>
        <w:rPr>
          <w:rFonts w:ascii="宋体" w:hAnsi="宋体"/>
          <w:szCs w:val="21"/>
        </w:rPr>
      </w:pPr>
    </w:p>
    <w:p w:rsidR="00ED5FCB" w:rsidRPr="000A118D" w:rsidRDefault="00ED5FCB" w:rsidP="00ED5FCB">
      <w:pPr>
        <w:spacing w:line="360" w:lineRule="exact"/>
        <w:jc w:val="center"/>
        <w:rPr>
          <w:rFonts w:ascii="宋体" w:hAnsi="宋体"/>
          <w:szCs w:val="21"/>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sidRPr="000A118D">
        <w:rPr>
          <w:rFonts w:ascii="宋体" w:hAnsi="宋体" w:hint="eastAsia"/>
          <w:szCs w:val="21"/>
        </w:rPr>
        <w:t>教育</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lastRenderedPageBreak/>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0.973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0.968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0.987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0.975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0.957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1.029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0.948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0.979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0.861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0.885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1.063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1.043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0.873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0.878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1.018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0.959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0.947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0.837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1.028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0.908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1.051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1.161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1.146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1.132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1.111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1.195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1.101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1.005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1.013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0.989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1.063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0.980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0.890 </w:t>
            </w:r>
          </w:p>
        </w:tc>
      </w:tr>
    </w:tbl>
    <w:p w:rsidR="00ED5FCB" w:rsidRPr="000A118D" w:rsidRDefault="00ED5FCB" w:rsidP="00ED5FCB">
      <w:pPr>
        <w:spacing w:line="360" w:lineRule="exact"/>
        <w:jc w:val="center"/>
        <w:rPr>
          <w:rFonts w:ascii="宋体" w:hAnsi="宋体"/>
          <w:szCs w:val="21"/>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sidRPr="000A118D">
        <w:rPr>
          <w:rFonts w:ascii="宋体" w:hAnsi="宋体"/>
          <w:szCs w:val="21"/>
        </w:rPr>
        <w:t>餐饮、旅馆业</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0.921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0.938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0.973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0.969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0.972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0.963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1.008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0.941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0.963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0.857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1.057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1.053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1.094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0.931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1.037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1.074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0.881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0.998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0.962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0.850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1.007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1.047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0.890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1.167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1.135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1.176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1.048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0.983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1.020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1.016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1.018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1.056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0.987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1.009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0.898 </w:t>
            </w:r>
          </w:p>
        </w:tc>
      </w:tr>
    </w:tbl>
    <w:p w:rsidR="000A118D" w:rsidRPr="000A118D" w:rsidRDefault="000A118D" w:rsidP="000A118D">
      <w:pPr>
        <w:spacing w:line="360" w:lineRule="exact"/>
        <w:jc w:val="center"/>
        <w:rPr>
          <w:rFonts w:ascii="宋体" w:hAnsi="宋体"/>
          <w:szCs w:val="21"/>
        </w:rPr>
      </w:pPr>
    </w:p>
    <w:p w:rsidR="000A118D" w:rsidRPr="00860D87" w:rsidRDefault="000A118D" w:rsidP="000A118D">
      <w:pPr>
        <w:jc w:val="center"/>
        <w:rPr>
          <w:szCs w:val="21"/>
        </w:rPr>
      </w:pPr>
      <w:r w:rsidRPr="005851DB">
        <w:rPr>
          <w:rFonts w:ascii="等线" w:hAnsi="等线"/>
          <w:szCs w:val="21"/>
        </w:rPr>
        <w:t>大类</w:t>
      </w:r>
      <w:r w:rsidRPr="005851DB">
        <w:rPr>
          <w:rFonts w:ascii="等线" w:hAnsi="等线" w:hint="eastAsia"/>
          <w:szCs w:val="21"/>
        </w:rPr>
        <w:t>“</w:t>
      </w:r>
      <w:r w:rsidRPr="000A118D">
        <w:rPr>
          <w:rFonts w:ascii="宋体" w:hAnsi="宋体" w:hint="eastAsia"/>
          <w:szCs w:val="21"/>
        </w:rPr>
        <w:t>其他商品和服务</w:t>
      </w:r>
      <w:r w:rsidRPr="005851DB">
        <w:rPr>
          <w:rFonts w:ascii="等线" w:hAnsi="等线" w:hint="eastAsia"/>
          <w:szCs w:val="21"/>
        </w:rPr>
        <w:t>”下费雪指数交叉汇总表</w:t>
      </w:r>
    </w:p>
    <w:tbl>
      <w:tblPr>
        <w:tblW w:w="9781" w:type="dxa"/>
        <w:jc w:val="center"/>
        <w:tblBorders>
          <w:top w:val="single" w:sz="12" w:space="0" w:color="auto"/>
          <w:bottom w:val="single" w:sz="12" w:space="0" w:color="auto"/>
        </w:tblBorders>
        <w:tblLayout w:type="fixed"/>
        <w:tblLook w:val="04A0" w:firstRow="1" w:lastRow="0" w:firstColumn="1" w:lastColumn="0" w:noHBand="0" w:noVBand="1"/>
      </w:tblPr>
      <w:tblGrid>
        <w:gridCol w:w="567"/>
        <w:gridCol w:w="851"/>
        <w:gridCol w:w="850"/>
        <w:gridCol w:w="851"/>
        <w:gridCol w:w="850"/>
        <w:gridCol w:w="743"/>
        <w:gridCol w:w="817"/>
        <w:gridCol w:w="850"/>
        <w:gridCol w:w="851"/>
        <w:gridCol w:w="850"/>
        <w:gridCol w:w="851"/>
        <w:gridCol w:w="850"/>
      </w:tblGrid>
      <w:tr w:rsidR="00C66BE7" w:rsidRPr="00AD1F1F" w:rsidTr="005851DB">
        <w:trPr>
          <w:trHeight w:val="200"/>
          <w:jc w:val="center"/>
        </w:trPr>
        <w:tc>
          <w:tcPr>
            <w:tcW w:w="56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A</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B</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C</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D</w:t>
            </w:r>
          </w:p>
        </w:tc>
        <w:tc>
          <w:tcPr>
            <w:tcW w:w="743"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E</w:t>
            </w:r>
          </w:p>
        </w:tc>
        <w:tc>
          <w:tcPr>
            <w:tcW w:w="817"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F</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J</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H</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I</w:t>
            </w:r>
          </w:p>
        </w:tc>
        <w:tc>
          <w:tcPr>
            <w:tcW w:w="851"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G</w:t>
            </w:r>
          </w:p>
        </w:tc>
        <w:tc>
          <w:tcPr>
            <w:tcW w:w="850" w:type="dxa"/>
            <w:tcBorders>
              <w:bottom w:val="single" w:sz="4" w:space="0" w:color="auto"/>
            </w:tcBorders>
            <w:shd w:val="clear" w:color="auto" w:fill="auto"/>
            <w:vAlign w:val="center"/>
          </w:tcPr>
          <w:p w:rsidR="000A118D" w:rsidRPr="005851DB" w:rsidRDefault="000A118D" w:rsidP="005851DB">
            <w:pPr>
              <w:autoSpaceDE w:val="0"/>
              <w:autoSpaceDN w:val="0"/>
              <w:adjustRightInd w:val="0"/>
              <w:jc w:val="center"/>
              <w:rPr>
                <w:rFonts w:ascii="等线" w:hAnsi="等线" w:cs="Arial"/>
                <w:szCs w:val="21"/>
              </w:rPr>
            </w:pPr>
            <w:r w:rsidRPr="005851DB">
              <w:rPr>
                <w:rFonts w:hint="eastAsia"/>
                <w:szCs w:val="21"/>
              </w:rPr>
              <w:t>K</w:t>
            </w:r>
          </w:p>
        </w:tc>
      </w:tr>
      <w:tr w:rsidR="00C66BE7" w:rsidTr="005851DB">
        <w:trPr>
          <w:trHeight w:val="188"/>
          <w:jc w:val="center"/>
        </w:trPr>
        <w:tc>
          <w:tcPr>
            <w:tcW w:w="567"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center"/>
              <w:rPr>
                <w:rFonts w:ascii="等线" w:hAnsi="等线" w:cs="Arial"/>
                <w:color w:val="000000"/>
                <w:szCs w:val="21"/>
              </w:rPr>
            </w:pPr>
            <w:r w:rsidRPr="005851DB">
              <w:rPr>
                <w:rFonts w:hint="eastAsia"/>
                <w:szCs w:val="21"/>
              </w:rPr>
              <w:t>A</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1.000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0.924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0.980 </w:t>
            </w:r>
          </w:p>
        </w:tc>
        <w:tc>
          <w:tcPr>
            <w:tcW w:w="743"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0.992 </w:t>
            </w:r>
          </w:p>
        </w:tc>
        <w:tc>
          <w:tcPr>
            <w:tcW w:w="817"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0.974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0.963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1.017 </w:t>
            </w:r>
          </w:p>
        </w:tc>
        <w:tc>
          <w:tcPr>
            <w:tcW w:w="850" w:type="dxa"/>
            <w:tcBorders>
              <w:top w:val="single" w:sz="4" w:space="0" w:color="auto"/>
              <w:bottom w:val="nil"/>
            </w:tcBorders>
            <w:shd w:val="clear" w:color="auto" w:fill="auto"/>
            <w:vAlign w:val="bottom"/>
          </w:tcPr>
          <w:p w:rsidR="000A118D" w:rsidRPr="005851DB" w:rsidRDefault="000A118D" w:rsidP="005851DB">
            <w:pPr>
              <w:autoSpaceDE w:val="0"/>
              <w:autoSpaceDN w:val="0"/>
              <w:adjustRightInd w:val="0"/>
              <w:jc w:val="left"/>
              <w:rPr>
                <w:rFonts w:ascii="等线" w:hAnsi="等线" w:cs="Arial"/>
                <w:color w:val="000000"/>
                <w:szCs w:val="21"/>
              </w:rPr>
            </w:pPr>
            <w:r w:rsidRPr="005851DB">
              <w:rPr>
                <w:rFonts w:ascii="宋体" w:hAnsi="宋体" w:hint="eastAsia"/>
                <w:szCs w:val="21"/>
              </w:rPr>
              <w:t xml:space="preserve">0.926 </w:t>
            </w:r>
          </w:p>
        </w:tc>
        <w:tc>
          <w:tcPr>
            <w:tcW w:w="851"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0.970 </w:t>
            </w:r>
          </w:p>
        </w:tc>
        <w:tc>
          <w:tcPr>
            <w:tcW w:w="850" w:type="dxa"/>
            <w:tcBorders>
              <w:top w:val="single" w:sz="4" w:space="0" w:color="auto"/>
              <w:bottom w:val="nil"/>
            </w:tcBorders>
            <w:shd w:val="clear" w:color="auto" w:fill="auto"/>
            <w:vAlign w:val="bottom"/>
          </w:tcPr>
          <w:p w:rsidR="000A118D" w:rsidRPr="005851DB" w:rsidRDefault="000A118D" w:rsidP="005851DB">
            <w:pPr>
              <w:widowControl/>
              <w:autoSpaceDE w:val="0"/>
              <w:autoSpaceDN w:val="0"/>
              <w:adjustRightInd w:val="0"/>
              <w:jc w:val="left"/>
              <w:rPr>
                <w:rFonts w:ascii="等线" w:hAnsi="等线" w:cs="Arial"/>
                <w:color w:val="000000"/>
                <w:szCs w:val="21"/>
              </w:rPr>
            </w:pPr>
            <w:r w:rsidRPr="005851DB">
              <w:rPr>
                <w:rFonts w:ascii="宋体" w:hAnsi="宋体" w:hint="eastAsia"/>
                <w:szCs w:val="21"/>
              </w:rPr>
              <w:t xml:space="preserve">0.856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B</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1.061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1.074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1.101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0.926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C</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1.049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D</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1.013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0.946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0.873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E</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1.025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0.934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0.862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F</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1.006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1.018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1.044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0.996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0.879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G</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1.018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1.012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1.056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0.889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H</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0.983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0.908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0.963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0.975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0.947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0.911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0.841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I</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0.997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1.057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1.071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1.039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1.098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1.047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0.924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J</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1.031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1.023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0.992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0.955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0.882 </w:t>
            </w:r>
          </w:p>
        </w:tc>
      </w:tr>
      <w:tr w:rsidR="00C66BE7" w:rsidRPr="004712D6" w:rsidTr="005851DB">
        <w:trPr>
          <w:trHeight w:val="188"/>
          <w:jc w:val="center"/>
        </w:trPr>
        <w:tc>
          <w:tcPr>
            <w:tcW w:w="567" w:type="dxa"/>
            <w:tcBorders>
              <w:top w:val="nil"/>
              <w:bottom w:val="nil"/>
            </w:tcBorders>
            <w:shd w:val="clear" w:color="auto" w:fill="auto"/>
            <w:vAlign w:val="bottom"/>
          </w:tcPr>
          <w:p w:rsidR="000A118D" w:rsidRPr="005851DB" w:rsidRDefault="000A118D" w:rsidP="005851DB">
            <w:pPr>
              <w:autoSpaceDE w:val="0"/>
              <w:autoSpaceDN w:val="0"/>
              <w:adjustRightInd w:val="0"/>
              <w:jc w:val="center"/>
              <w:rPr>
                <w:szCs w:val="21"/>
              </w:rPr>
            </w:pPr>
            <w:r w:rsidRPr="005851DB">
              <w:rPr>
                <w:rFonts w:hint="eastAsia"/>
                <w:szCs w:val="21"/>
              </w:rPr>
              <w:t>K</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1.169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1.080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1.134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1.145 </w:t>
            </w:r>
          </w:p>
        </w:tc>
        <w:tc>
          <w:tcPr>
            <w:tcW w:w="743"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1.160 </w:t>
            </w:r>
          </w:p>
        </w:tc>
        <w:tc>
          <w:tcPr>
            <w:tcW w:w="817"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1.138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1.125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1.188 </w:t>
            </w:r>
          </w:p>
        </w:tc>
        <w:tc>
          <w:tcPr>
            <w:tcW w:w="850" w:type="dxa"/>
            <w:tcBorders>
              <w:top w:val="nil"/>
              <w:bottom w:val="nil"/>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1.083 </w:t>
            </w:r>
          </w:p>
        </w:tc>
        <w:tc>
          <w:tcPr>
            <w:tcW w:w="851"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1.133 </w:t>
            </w:r>
          </w:p>
        </w:tc>
        <w:tc>
          <w:tcPr>
            <w:tcW w:w="850" w:type="dxa"/>
            <w:tcBorders>
              <w:top w:val="nil"/>
              <w:bottom w:val="nil"/>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1.000 </w:t>
            </w:r>
          </w:p>
        </w:tc>
      </w:tr>
      <w:tr w:rsidR="00C66BE7" w:rsidRPr="004712D6" w:rsidTr="005851DB">
        <w:trPr>
          <w:trHeight w:val="188"/>
          <w:jc w:val="center"/>
        </w:trPr>
        <w:tc>
          <w:tcPr>
            <w:tcW w:w="567"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center"/>
              <w:rPr>
                <w:szCs w:val="21"/>
              </w:rPr>
            </w:pPr>
            <w:r w:rsidRPr="005851DB">
              <w:rPr>
                <w:szCs w:val="21"/>
              </w:rPr>
              <w:t>PPP</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1.042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0.962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1.020 </w:t>
            </w:r>
          </w:p>
        </w:tc>
        <w:tc>
          <w:tcPr>
            <w:tcW w:w="743"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1.033 </w:t>
            </w:r>
          </w:p>
        </w:tc>
        <w:tc>
          <w:tcPr>
            <w:tcW w:w="817"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1.015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1.003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1.059 </w:t>
            </w:r>
          </w:p>
        </w:tc>
        <w:tc>
          <w:tcPr>
            <w:tcW w:w="850" w:type="dxa"/>
            <w:tcBorders>
              <w:top w:val="nil"/>
              <w:bottom w:val="single" w:sz="12" w:space="0" w:color="auto"/>
            </w:tcBorders>
            <w:shd w:val="clear" w:color="auto" w:fill="auto"/>
            <w:vAlign w:val="bottom"/>
          </w:tcPr>
          <w:p w:rsidR="000A118D" w:rsidRPr="005851DB" w:rsidRDefault="000A118D" w:rsidP="005851DB">
            <w:pPr>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0.965 </w:t>
            </w:r>
          </w:p>
        </w:tc>
        <w:tc>
          <w:tcPr>
            <w:tcW w:w="851"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1.010 </w:t>
            </w:r>
          </w:p>
        </w:tc>
        <w:tc>
          <w:tcPr>
            <w:tcW w:w="850" w:type="dxa"/>
            <w:tcBorders>
              <w:top w:val="nil"/>
              <w:bottom w:val="single" w:sz="12" w:space="0" w:color="auto"/>
            </w:tcBorders>
            <w:shd w:val="clear" w:color="auto" w:fill="auto"/>
            <w:vAlign w:val="bottom"/>
          </w:tcPr>
          <w:p w:rsidR="000A118D" w:rsidRPr="005851DB" w:rsidRDefault="000A118D" w:rsidP="005851DB">
            <w:pPr>
              <w:widowControl/>
              <w:autoSpaceDE w:val="0"/>
              <w:autoSpaceDN w:val="0"/>
              <w:adjustRightInd w:val="0"/>
              <w:jc w:val="left"/>
              <w:rPr>
                <w:rFonts w:ascii="宋体" w:hAnsi="宋体" w:cs="宋体"/>
                <w:color w:val="000000"/>
                <w:kern w:val="0"/>
                <w:szCs w:val="21"/>
              </w:rPr>
            </w:pPr>
            <w:r w:rsidRPr="005851DB">
              <w:rPr>
                <w:rFonts w:ascii="宋体" w:hAnsi="宋体" w:hint="eastAsia"/>
                <w:szCs w:val="21"/>
              </w:rPr>
              <w:t xml:space="preserve">0.891 </w:t>
            </w:r>
          </w:p>
        </w:tc>
      </w:tr>
    </w:tbl>
    <w:p w:rsidR="008E154A" w:rsidRPr="008E154A" w:rsidRDefault="008E154A" w:rsidP="008E154A"/>
    <w:p w:rsidR="00ED5FCB" w:rsidRDefault="00ED5FCB" w:rsidP="00B16E9D">
      <w:pPr>
        <w:rPr>
          <w:rFonts w:ascii="黑体" w:eastAsia="黑体" w:hAnsi="黑体"/>
          <w:sz w:val="32"/>
          <w:szCs w:val="32"/>
        </w:rPr>
      </w:pPr>
    </w:p>
    <w:p w:rsidR="00ED5FCB" w:rsidRPr="00B16E9D" w:rsidRDefault="00ED5FCB" w:rsidP="00B16E9D"/>
    <w:p w:rsidR="00BF79FF" w:rsidRPr="00B07F6C" w:rsidRDefault="00170AAB" w:rsidP="003C789E">
      <w:pPr>
        <w:pStyle w:val="1"/>
        <w:jc w:val="center"/>
      </w:pPr>
      <w:bookmarkStart w:id="73" w:name="_Toc8400760"/>
      <w:bookmarkStart w:id="74" w:name="_Toc10506174"/>
      <w:r w:rsidRPr="00B07F6C">
        <w:rPr>
          <w:rFonts w:hint="eastAsia"/>
        </w:rPr>
        <w:t>参考文献</w:t>
      </w:r>
      <w:bookmarkEnd w:id="73"/>
      <w:bookmarkEnd w:id="74"/>
    </w:p>
    <w:p w:rsidR="00BD0B91" w:rsidRPr="00B07F6C" w:rsidRDefault="00BD0B91" w:rsidP="00C15AAE">
      <w:pPr>
        <w:pStyle w:val="a8"/>
        <w:numPr>
          <w:ilvl w:val="0"/>
          <w:numId w:val="7"/>
        </w:numPr>
        <w:spacing w:line="400" w:lineRule="exact"/>
        <w:ind w:left="648" w:hangingChars="270" w:hanging="648"/>
        <w:rPr>
          <w:rFonts w:ascii="宋体" w:hAnsi="宋体"/>
          <w:sz w:val="24"/>
        </w:rPr>
      </w:pPr>
      <w:bookmarkStart w:id="75" w:name="_Ref533357168"/>
      <w:r w:rsidRPr="00B07F6C">
        <w:rPr>
          <w:rFonts w:ascii="宋体" w:hAnsi="宋体"/>
          <w:sz w:val="24"/>
        </w:rPr>
        <w:lastRenderedPageBreak/>
        <w:t>安格斯·迪顿,贝蒂娜·阿托恩,陈俊君.试解国际比较项目中的购买力平价:结果为何如此不同?[J].金融市场研究,2018(03):98-115.</w:t>
      </w:r>
      <w:bookmarkEnd w:id="75"/>
    </w:p>
    <w:p w:rsidR="00BD0B91" w:rsidRPr="00B07F6C"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陈海龙. 农村CPI与城市CPI联动关系研究[J]. 统计与决策,2014(10):138-141.</w:t>
      </w:r>
    </w:p>
    <w:p w:rsidR="00BD0B91" w:rsidRPr="00B07F6C"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陈立双,祝丹. 中国CPI编制方法与国际《CPI手册》及美国之比较分析[J]. 统计研究,2013,30(11):30-37.</w:t>
      </w:r>
    </w:p>
    <w:p w:rsidR="00BD0B91" w:rsidRPr="00B07F6C" w:rsidRDefault="00BD0B91" w:rsidP="00C15AAE">
      <w:pPr>
        <w:pStyle w:val="a8"/>
        <w:numPr>
          <w:ilvl w:val="0"/>
          <w:numId w:val="7"/>
        </w:numPr>
        <w:spacing w:line="400" w:lineRule="exact"/>
        <w:ind w:left="648" w:hangingChars="270" w:hanging="648"/>
        <w:rPr>
          <w:rFonts w:ascii="宋体" w:hAnsi="宋体"/>
          <w:sz w:val="24"/>
        </w:rPr>
      </w:pPr>
      <w:r w:rsidRPr="00B07F6C">
        <w:rPr>
          <w:rFonts w:ascii="宋体" w:hAnsi="宋体"/>
          <w:sz w:val="24"/>
        </w:rPr>
        <w:t>陈双莲,陈国生.空间价格指数的构建及其应用[J].统计与决策,2013(07):21-24.</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崔瑛.我国各地区城镇居民消费价格水平的购买力平价分析[J].河南社会科学,2007(04):32-34</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范超.国家产品虚拟(CPD)法综述与研究展望[J].经济统计学(季刊),2016(01):1-7.</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国际劳工组织,国际货币基金组织,经济合作与发展组织,欧盟统计局,联合国,世界银行,消费者价格指数手册：理论与实践[M]. 国际货币基金组织,译.北京：中国财政经济出版社.2008</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高静,尹徐念,汪恒,唐旭茂,邓芳芳. 城镇居民消费价格指数的空间相关性研究[J]. 价格理论与实践,2015(12):89-91.</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高艳云. CPI编制及公布的国际比较[J]. 统计研究,2009,26(09):15-20.</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李燕娥. 关于CPI指数编制改进的研究[J]. 商业时代,2013(03):30-31.</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马晓君,刘晓燕,魏晓雪.基于购买力平价法和汇率法比较的ICP实证研究——以中国为例[J].经济统计学(季刊),2016(01):61-73.</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沈赟. 中国城市和农村CPI差异研究——基于2001-2014年的数据分析[J]. 价格理论与实践,2015(04):42-46.</w:t>
      </w:r>
    </w:p>
    <w:p w:rsidR="00A16BE2" w:rsidRPr="00C15AAE" w:rsidRDefault="00A16BE2"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贾俊平</w:t>
      </w:r>
      <w:r w:rsidR="00B8175E" w:rsidRPr="00C15AAE">
        <w:rPr>
          <w:rFonts w:ascii="宋体" w:hAnsi="宋体"/>
          <w:sz w:val="24"/>
        </w:rPr>
        <w:t>,</w:t>
      </w:r>
      <w:r w:rsidRPr="00C15AAE">
        <w:rPr>
          <w:rFonts w:ascii="宋体" w:hAnsi="宋体"/>
          <w:sz w:val="24"/>
        </w:rPr>
        <w:t>何晓群</w:t>
      </w:r>
      <w:r w:rsidR="00B8175E" w:rsidRPr="00C15AAE">
        <w:rPr>
          <w:rFonts w:ascii="宋体" w:hAnsi="宋体"/>
          <w:sz w:val="24"/>
        </w:rPr>
        <w:t>,</w:t>
      </w:r>
      <w:r w:rsidRPr="00C15AAE">
        <w:rPr>
          <w:rFonts w:ascii="宋体" w:hAnsi="宋体"/>
          <w:sz w:val="24"/>
        </w:rPr>
        <w:t>金勇进</w:t>
      </w:r>
      <w:r w:rsidR="00B8175E" w:rsidRPr="00C15AAE">
        <w:rPr>
          <w:rFonts w:ascii="宋体" w:hAnsi="宋体"/>
          <w:sz w:val="24"/>
        </w:rPr>
        <w:t>.</w:t>
      </w:r>
      <w:r w:rsidRPr="00C15AAE">
        <w:rPr>
          <w:rFonts w:ascii="宋体" w:hAnsi="宋体"/>
          <w:sz w:val="24"/>
        </w:rPr>
        <w:t>统计学</w:t>
      </w:r>
      <w:r w:rsidR="00B8175E" w:rsidRPr="00C15AAE">
        <w:rPr>
          <w:rFonts w:ascii="宋体" w:hAnsi="宋体" w:hint="eastAsia"/>
          <w:sz w:val="24"/>
        </w:rPr>
        <w:t>[</w:t>
      </w:r>
      <w:r w:rsidR="00B8175E" w:rsidRPr="00C15AAE">
        <w:rPr>
          <w:rFonts w:ascii="宋体" w:hAnsi="宋体"/>
          <w:sz w:val="24"/>
        </w:rPr>
        <w:t>M</w:t>
      </w:r>
      <w:r w:rsidR="00B8175E" w:rsidRPr="00C15AAE">
        <w:rPr>
          <w:rFonts w:ascii="宋体" w:hAnsi="宋体" w:hint="eastAsia"/>
          <w:sz w:val="24"/>
        </w:rPr>
        <w:t>]</w:t>
      </w:r>
      <w:r w:rsidR="00B8175E" w:rsidRPr="00C15AAE">
        <w:rPr>
          <w:rFonts w:ascii="宋体" w:hAnsi="宋体"/>
          <w:sz w:val="24"/>
        </w:rPr>
        <w:t>.</w:t>
      </w:r>
      <w:r w:rsidR="00B8175E" w:rsidRPr="00C15AAE">
        <w:rPr>
          <w:rFonts w:ascii="宋体" w:hAnsi="宋体" w:hint="eastAsia"/>
          <w:sz w:val="24"/>
        </w:rPr>
        <w:t>北京：中国人民大学出版社</w:t>
      </w:r>
      <w:r w:rsidR="00B8175E" w:rsidRPr="00C15AAE">
        <w:rPr>
          <w:rFonts w:ascii="宋体" w:hAnsi="宋体"/>
          <w:sz w:val="24"/>
        </w:rPr>
        <w:t>.</w:t>
      </w:r>
      <w:r w:rsidR="00B8175E" w:rsidRPr="00C15AAE">
        <w:rPr>
          <w:rFonts w:ascii="宋体" w:hAnsi="宋体" w:hint="eastAsia"/>
          <w:sz w:val="24"/>
        </w:rPr>
        <w:t>2014</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维克尔·迈尔—舍恩伯格·肯尼思·库克耶.大数据时代</w:t>
      </w:r>
      <w:r w:rsidRPr="00C15AAE">
        <w:rPr>
          <w:rFonts w:ascii="宋体" w:hAnsi="宋体" w:hint="eastAsia"/>
          <w:sz w:val="24"/>
        </w:rPr>
        <w:t>[</w:t>
      </w:r>
      <w:r w:rsidRPr="00C15AAE">
        <w:rPr>
          <w:rFonts w:ascii="宋体" w:hAnsi="宋体"/>
          <w:sz w:val="24"/>
        </w:rPr>
        <w:t>M</w:t>
      </w:r>
      <w:r w:rsidRPr="00C15AAE">
        <w:rPr>
          <w:rFonts w:ascii="宋体" w:hAnsi="宋体" w:hint="eastAsia"/>
          <w:sz w:val="24"/>
        </w:rPr>
        <w:t>]</w:t>
      </w:r>
      <w:r w:rsidRPr="00C15AAE">
        <w:rPr>
          <w:rFonts w:ascii="宋体" w:hAnsi="宋体"/>
          <w:sz w:val="24"/>
        </w:rPr>
        <w:t>.杭州</w:t>
      </w:r>
      <w:r w:rsidRPr="00C15AAE">
        <w:rPr>
          <w:rFonts w:ascii="宋体" w:hAnsi="宋体" w:hint="eastAsia"/>
          <w:sz w:val="24"/>
        </w:rPr>
        <w:t>:浙江人民出版社</w:t>
      </w:r>
      <w:r w:rsidRPr="00C15AAE">
        <w:rPr>
          <w:rFonts w:ascii="宋体" w:hAnsi="宋体"/>
          <w:sz w:val="24"/>
        </w:rPr>
        <w:t>.</w:t>
      </w:r>
      <w:r w:rsidRPr="00C15AAE">
        <w:rPr>
          <w:rFonts w:ascii="宋体" w:hAnsi="宋体" w:hint="eastAsia"/>
          <w:sz w:val="24"/>
        </w:rPr>
        <w:t>2012</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王君美. 城市与农村消费价格指数的动态关联实证分析[J]. 统计与决策,2010(10):86-88.</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王文举,孙菲. 我国城乡消费价格指数的关联性分析[J]. 北京工商大学学报(社会科学版),2017,32(03):121-126.</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王晓艳,鲍金伶. 购买力平价的公理化研究[J]. 生产力研究,2010(10):45-47.</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王征,毕研,刘健. 城乡居民消费对我国CPI波动的二元贡献率实证分析[J]. 商业时代,2014(03):44-46.</w:t>
      </w:r>
    </w:p>
    <w:p w:rsidR="00BD0B91" w:rsidRPr="00C15AAE" w:rsidRDefault="00BD0B91" w:rsidP="00C15AAE">
      <w:pPr>
        <w:pStyle w:val="a8"/>
        <w:numPr>
          <w:ilvl w:val="0"/>
          <w:numId w:val="7"/>
        </w:numPr>
        <w:spacing w:line="400" w:lineRule="exact"/>
        <w:ind w:left="648" w:hangingChars="270" w:hanging="648"/>
        <w:rPr>
          <w:rFonts w:ascii="宋体" w:hAnsi="宋体"/>
          <w:sz w:val="24"/>
        </w:rPr>
      </w:pPr>
      <w:bookmarkStart w:id="76" w:name="_Ref510165925"/>
      <w:r w:rsidRPr="00C15AAE">
        <w:rPr>
          <w:rFonts w:ascii="宋体" w:hAnsi="宋体"/>
          <w:sz w:val="24"/>
        </w:rPr>
        <w:lastRenderedPageBreak/>
        <w:t>徐强. 关于改进中国CPI编制和数据发布的思考[J]. 财贸经济,2013(06):109-116.</w:t>
      </w:r>
      <w:bookmarkEnd w:id="76"/>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徐强,陈华超. 世界银行国际比较项目(ICP)与欧盟-OECD购买力平价项目的比较[J]. 国际经济评论,2017(02):131-143+8.</w:t>
      </w:r>
    </w:p>
    <w:p w:rsidR="00BD0B91" w:rsidRPr="00C15AAE" w:rsidRDefault="00BD0B91" w:rsidP="00C15AAE">
      <w:pPr>
        <w:pStyle w:val="a8"/>
        <w:numPr>
          <w:ilvl w:val="0"/>
          <w:numId w:val="7"/>
        </w:numPr>
        <w:spacing w:line="400" w:lineRule="exact"/>
        <w:ind w:left="648" w:hangingChars="270" w:hanging="648"/>
        <w:rPr>
          <w:rFonts w:ascii="宋体" w:hAnsi="宋体"/>
          <w:sz w:val="24"/>
        </w:rPr>
      </w:pPr>
      <w:bookmarkStart w:id="77" w:name="_Ref532327708"/>
      <w:r w:rsidRPr="00C15AAE">
        <w:rPr>
          <w:rFonts w:ascii="宋体" w:hAnsi="宋体"/>
          <w:sz w:val="24"/>
        </w:rPr>
        <w:t>余芳东. 世界银行2011年国际比较项目方法、结果及局限[J]. 统计研究,2015,32(01):11-19.</w:t>
      </w:r>
      <w:bookmarkEnd w:id="77"/>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闫梅,樊杰. 基于购买力平价的我国地区间收入差距[J]. 经济地理,2016,36(06):1-7+17.</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喻胜华. 我国城乡居民消费行为的比较研究[J]. 中南财经政法大学学报,2012(02):22-26.</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杨仲山,王岩.基于购买力平价的国际比较:理论基础与方法演进[J].经济统计学(季刊),2014(01):1-13.</w:t>
      </w:r>
    </w:p>
    <w:p w:rsidR="00BD0B91" w:rsidRPr="00C15AAE" w:rsidRDefault="00BD0B91" w:rsidP="00C15AAE">
      <w:pPr>
        <w:pStyle w:val="a8"/>
        <w:numPr>
          <w:ilvl w:val="0"/>
          <w:numId w:val="7"/>
        </w:numPr>
        <w:spacing w:line="400" w:lineRule="exact"/>
        <w:ind w:left="648" w:hangingChars="270" w:hanging="648"/>
        <w:rPr>
          <w:rFonts w:ascii="宋体" w:hAnsi="宋体"/>
          <w:sz w:val="24"/>
        </w:rPr>
      </w:pPr>
      <w:bookmarkStart w:id="78" w:name="_Ref511152368"/>
      <w:r w:rsidRPr="00C15AAE">
        <w:rPr>
          <w:rFonts w:ascii="宋体" w:hAnsi="宋体"/>
          <w:sz w:val="24"/>
        </w:rPr>
        <w:t>中华人民共和国国家统计局.中国统计年鉴-</w:t>
      </w:r>
      <w:r w:rsidRPr="00C15AAE">
        <w:rPr>
          <w:rFonts w:ascii="宋体" w:hAnsi="宋体" w:hint="eastAsia"/>
          <w:sz w:val="24"/>
        </w:rPr>
        <w:t>2</w:t>
      </w:r>
      <w:r w:rsidRPr="00C15AAE">
        <w:rPr>
          <w:rFonts w:ascii="宋体" w:hAnsi="宋体"/>
          <w:sz w:val="24"/>
        </w:rPr>
        <w:t>017</w:t>
      </w:r>
      <w:r w:rsidRPr="00C15AAE">
        <w:rPr>
          <w:rFonts w:ascii="宋体" w:hAnsi="宋体" w:hint="eastAsia"/>
          <w:sz w:val="24"/>
        </w:rPr>
        <w:t>[</w:t>
      </w:r>
      <w:r w:rsidRPr="00C15AAE">
        <w:rPr>
          <w:rFonts w:ascii="宋体" w:hAnsi="宋体"/>
          <w:sz w:val="24"/>
        </w:rPr>
        <w:t>M</w:t>
      </w:r>
      <w:r w:rsidRPr="00C15AAE">
        <w:rPr>
          <w:rFonts w:ascii="宋体" w:hAnsi="宋体" w:hint="eastAsia"/>
          <w:sz w:val="24"/>
        </w:rPr>
        <w:t>].北京：中国统计出版社.2</w:t>
      </w:r>
      <w:r w:rsidRPr="00C15AAE">
        <w:rPr>
          <w:rFonts w:ascii="宋体" w:hAnsi="宋体"/>
          <w:sz w:val="24"/>
        </w:rPr>
        <w:t>017</w:t>
      </w:r>
      <w:bookmarkEnd w:id="78"/>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张迎春. 构建贫困购买力平价的两个关键点[J]. 统计与信息论坛,2007(02):34-39.</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张伟,朱孔来. CPI理论框架研究——固定篮子价格指数的缺陷及改进[J]. 财经理论与实践,2014,35(03):69-73.</w:t>
      </w:r>
    </w:p>
    <w:p w:rsidR="003D32DC" w:rsidRPr="00C15AAE" w:rsidRDefault="003D32DC"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张晓京.基于货币购买力的人民币均衡汇率理论模型与汇率失调测算[J].商业研究,2018(01):71-78.</w:t>
      </w:r>
    </w:p>
    <w:p w:rsidR="00BD0B91" w:rsidRPr="00C15AAE" w:rsidRDefault="00BD0B91" w:rsidP="00C15AAE">
      <w:pPr>
        <w:pStyle w:val="a8"/>
        <w:numPr>
          <w:ilvl w:val="0"/>
          <w:numId w:val="7"/>
        </w:numPr>
        <w:spacing w:line="400" w:lineRule="exact"/>
        <w:ind w:left="648" w:hangingChars="270" w:hanging="648"/>
        <w:rPr>
          <w:rFonts w:ascii="宋体" w:hAnsi="宋体"/>
          <w:sz w:val="24"/>
        </w:rPr>
      </w:pPr>
      <w:r w:rsidRPr="00C15AAE">
        <w:rPr>
          <w:rFonts w:ascii="宋体" w:hAnsi="宋体"/>
          <w:sz w:val="24"/>
        </w:rPr>
        <w:t>赵彦云,王雪琪.我国居民消费价格空间指数探讨和实证研究[J].调研世界,2015(12):41-46.</w:t>
      </w:r>
    </w:p>
    <w:p w:rsidR="00BD0B91" w:rsidRPr="00D43C9C" w:rsidRDefault="00BD0B91" w:rsidP="00D43C9C">
      <w:pPr>
        <w:pStyle w:val="a8"/>
        <w:numPr>
          <w:ilvl w:val="0"/>
          <w:numId w:val="7"/>
        </w:numPr>
        <w:spacing w:line="400" w:lineRule="exact"/>
        <w:ind w:firstLineChars="0"/>
        <w:rPr>
          <w:rFonts w:ascii="宋体" w:hAnsi="宋体"/>
          <w:sz w:val="24"/>
        </w:rPr>
      </w:pPr>
      <w:bookmarkStart w:id="79" w:name="_Ref533260832"/>
      <w:r w:rsidRPr="00D43C9C">
        <w:rPr>
          <w:rFonts w:ascii="宋体" w:hAnsi="宋体"/>
          <w:sz w:val="24"/>
        </w:rPr>
        <w:t>Aten, B. H. (1999). Cities in Brazil: An interarea price comparison. In International and interarea comparisons of income, output, and prices (pp. 211–229). Chicago: University of Chicago Press</w:t>
      </w:r>
      <w:bookmarkEnd w:id="79"/>
    </w:p>
    <w:p w:rsidR="00BD0B91" w:rsidRPr="00D43C9C" w:rsidRDefault="00BD0B91" w:rsidP="00D43C9C">
      <w:pPr>
        <w:pStyle w:val="a8"/>
        <w:numPr>
          <w:ilvl w:val="0"/>
          <w:numId w:val="7"/>
        </w:numPr>
        <w:spacing w:line="400" w:lineRule="exact"/>
        <w:ind w:firstLineChars="0"/>
        <w:rPr>
          <w:rFonts w:ascii="宋体" w:hAnsi="宋体"/>
          <w:sz w:val="24"/>
        </w:rPr>
      </w:pPr>
      <w:r w:rsidRPr="00D43C9C">
        <w:rPr>
          <w:rFonts w:ascii="宋体" w:hAnsi="宋体"/>
          <w:sz w:val="24"/>
        </w:rPr>
        <w:t>Aten, B. H. (2005), Report on interarea price levels, 2003, working paper 2005–11, Bureau of Economic Analysis, May.</w:t>
      </w:r>
    </w:p>
    <w:p w:rsidR="00BD0B91" w:rsidRPr="00D43C9C" w:rsidRDefault="00BD0B91" w:rsidP="00D43C9C">
      <w:pPr>
        <w:pStyle w:val="a8"/>
        <w:numPr>
          <w:ilvl w:val="0"/>
          <w:numId w:val="7"/>
        </w:numPr>
        <w:spacing w:line="400" w:lineRule="exact"/>
        <w:ind w:firstLineChars="0"/>
        <w:rPr>
          <w:rFonts w:ascii="宋体" w:hAnsi="宋体"/>
          <w:sz w:val="24"/>
        </w:rPr>
      </w:pPr>
      <w:bookmarkStart w:id="80" w:name="_Ref533260856"/>
      <w:r w:rsidRPr="00D43C9C">
        <w:rPr>
          <w:rFonts w:ascii="宋体" w:hAnsi="宋体"/>
          <w:sz w:val="24"/>
        </w:rPr>
        <w:t>Aten, B. H. (2006). Interarea price levels: An experimental methodology. Monthly Labor Review, 129(9), 47–61.</w:t>
      </w:r>
      <w:bookmarkEnd w:id="80"/>
    </w:p>
    <w:p w:rsidR="00BD0B91" w:rsidRPr="00D43C9C" w:rsidRDefault="00BD0B91" w:rsidP="00D43C9C">
      <w:pPr>
        <w:pStyle w:val="a8"/>
        <w:numPr>
          <w:ilvl w:val="0"/>
          <w:numId w:val="7"/>
        </w:numPr>
        <w:spacing w:line="400" w:lineRule="exact"/>
        <w:ind w:firstLineChars="0"/>
        <w:rPr>
          <w:rFonts w:ascii="宋体" w:hAnsi="宋体"/>
          <w:sz w:val="24"/>
        </w:rPr>
      </w:pPr>
      <w:r w:rsidRPr="00D43C9C">
        <w:rPr>
          <w:rFonts w:ascii="宋体" w:hAnsi="宋体"/>
          <w:sz w:val="24"/>
        </w:rPr>
        <w:t>Aten, B. H. (2008). Estimates of state and metropolitan price parities for consumption goods and services in the United States, 2005. Bureau of Economic Analysis, April.</w:t>
      </w:r>
    </w:p>
    <w:p w:rsidR="00BD0B91" w:rsidRPr="00D43C9C" w:rsidRDefault="00BD0B91" w:rsidP="00D43C9C">
      <w:pPr>
        <w:pStyle w:val="a8"/>
        <w:numPr>
          <w:ilvl w:val="0"/>
          <w:numId w:val="7"/>
        </w:numPr>
        <w:spacing w:line="400" w:lineRule="exact"/>
        <w:ind w:firstLineChars="0"/>
        <w:rPr>
          <w:rFonts w:ascii="宋体" w:hAnsi="宋体"/>
          <w:sz w:val="24"/>
        </w:rPr>
      </w:pPr>
      <w:bookmarkStart w:id="81" w:name="_Ref533260815"/>
      <w:r w:rsidRPr="00D43C9C">
        <w:rPr>
          <w:rFonts w:ascii="宋体" w:hAnsi="宋体"/>
          <w:sz w:val="24"/>
        </w:rPr>
        <w:t>Biggeri.Luigi,Laureti.Tiziana, Polidoro</w:t>
      </w:r>
      <w:r w:rsidRPr="00D43C9C">
        <w:rPr>
          <w:rFonts w:ascii="宋体" w:hAnsi="宋体" w:hint="eastAsia"/>
          <w:sz w:val="24"/>
        </w:rPr>
        <w:t xml:space="preserve">.Federico, Computing Sub-national PPPs with CPI Data: An Empirical Analysis on Italian </w:t>
      </w:r>
      <w:r w:rsidRPr="00D43C9C">
        <w:rPr>
          <w:rFonts w:ascii="宋体" w:hAnsi="宋体" w:hint="eastAsia"/>
          <w:sz w:val="24"/>
        </w:rPr>
        <w:lastRenderedPageBreak/>
        <w:t>Data Using Country Product Dummy Models</w:t>
      </w:r>
      <w:r w:rsidRPr="00D43C9C">
        <w:rPr>
          <w:rFonts w:ascii="宋体" w:hAnsi="宋体"/>
          <w:sz w:val="24"/>
        </w:rPr>
        <w:t>[J].</w:t>
      </w:r>
      <w:r w:rsidRPr="00D43C9C">
        <w:rPr>
          <w:rFonts w:ascii="宋体" w:hAnsi="宋体" w:hint="eastAsia"/>
          <w:sz w:val="24"/>
        </w:rPr>
        <w:t xml:space="preserve"> Social Indicators Research</w:t>
      </w:r>
      <w:r w:rsidRPr="00D43C9C">
        <w:rPr>
          <w:rFonts w:ascii="宋体" w:hAnsi="宋体"/>
          <w:sz w:val="24"/>
        </w:rPr>
        <w:t>,2017</w:t>
      </w:r>
      <w:bookmarkEnd w:id="81"/>
    </w:p>
    <w:p w:rsidR="00BD0B91" w:rsidRPr="00D43C9C" w:rsidRDefault="00BD0B91" w:rsidP="00D43C9C">
      <w:pPr>
        <w:pStyle w:val="a8"/>
        <w:numPr>
          <w:ilvl w:val="0"/>
          <w:numId w:val="7"/>
        </w:numPr>
        <w:spacing w:line="400" w:lineRule="exact"/>
        <w:ind w:firstLineChars="0"/>
        <w:rPr>
          <w:rFonts w:ascii="宋体" w:hAnsi="宋体"/>
          <w:sz w:val="24"/>
        </w:rPr>
      </w:pPr>
      <w:r w:rsidRPr="00D43C9C">
        <w:rPr>
          <w:rFonts w:ascii="宋体" w:hAnsi="宋体" w:hint="eastAsia"/>
          <w:sz w:val="24"/>
        </w:rPr>
        <w:t xml:space="preserve">Boskin, M.J., Dulberger, E.R., Gordon, R.J., Griliches, Z., Jorgenson, D., 1996. Toward a more accurate measure of the cost of living, Final Report to the Senate Finance Committee[R]. </w:t>
      </w:r>
      <w:r w:rsidRPr="00D43C9C">
        <w:rPr>
          <w:rFonts w:ascii="宋体" w:hAnsi="宋体"/>
          <w:sz w:val="24"/>
        </w:rPr>
        <w:t xml:space="preserve">Washington.U.S. Government Printing Office, </w:t>
      </w:r>
      <w:r w:rsidRPr="00D43C9C">
        <w:rPr>
          <w:rFonts w:ascii="宋体" w:hAnsi="宋体" w:hint="eastAsia"/>
          <w:sz w:val="24"/>
        </w:rPr>
        <w:t>from the Advisory Commission to Study the Consumer Price Index.</w:t>
      </w:r>
      <w:r w:rsidRPr="00D43C9C">
        <w:rPr>
          <w:rFonts w:ascii="宋体" w:hAnsi="宋体"/>
          <w:sz w:val="24"/>
        </w:rPr>
        <w:t xml:space="preserve"> 1996.</w:t>
      </w:r>
    </w:p>
    <w:p w:rsidR="00BD0B91" w:rsidRPr="00D43C9C" w:rsidRDefault="00D43C9C" w:rsidP="00D43C9C">
      <w:pPr>
        <w:pStyle w:val="a8"/>
        <w:numPr>
          <w:ilvl w:val="0"/>
          <w:numId w:val="7"/>
        </w:numPr>
        <w:spacing w:line="400" w:lineRule="exact"/>
        <w:ind w:firstLineChars="0"/>
        <w:rPr>
          <w:rFonts w:ascii="宋体" w:hAnsi="宋体"/>
          <w:sz w:val="24"/>
        </w:rPr>
      </w:pPr>
      <w:r>
        <w:rPr>
          <w:rFonts w:ascii="宋体" w:hAnsi="宋体"/>
          <w:sz w:val="24"/>
        </w:rPr>
        <w:t xml:space="preserve">Eurostat </w:t>
      </w:r>
      <w:r w:rsidR="00BD0B91" w:rsidRPr="00D43C9C">
        <w:rPr>
          <w:rFonts w:ascii="宋体" w:hAnsi="宋体"/>
          <w:sz w:val="24"/>
        </w:rPr>
        <w:t>and OECD. EUROSTAT-OECD Methodological manual on purchasing power parities (PPPs), 2012 edition, Luxembourg: Publications Office of the European Union, 2012</w:t>
      </w:r>
    </w:p>
    <w:p w:rsidR="00BD0B91" w:rsidRPr="00D43C9C" w:rsidRDefault="00BD0B91" w:rsidP="00D43C9C">
      <w:pPr>
        <w:pStyle w:val="a8"/>
        <w:numPr>
          <w:ilvl w:val="0"/>
          <w:numId w:val="7"/>
        </w:numPr>
        <w:spacing w:line="400" w:lineRule="exact"/>
        <w:ind w:firstLineChars="0"/>
        <w:rPr>
          <w:rFonts w:ascii="宋体" w:hAnsi="宋体"/>
          <w:sz w:val="24"/>
        </w:rPr>
      </w:pPr>
      <w:r w:rsidRPr="00D43C9C">
        <w:rPr>
          <w:rFonts w:ascii="宋体" w:hAnsi="宋体" w:hint="eastAsia"/>
          <w:sz w:val="24"/>
        </w:rPr>
        <w:t>Ivancic</w:t>
      </w:r>
      <w:r w:rsidRPr="00D43C9C">
        <w:rPr>
          <w:rFonts w:ascii="宋体" w:hAnsi="宋体"/>
          <w:sz w:val="24"/>
        </w:rPr>
        <w:t xml:space="preserve"> </w:t>
      </w:r>
      <w:r w:rsidRPr="00D43C9C">
        <w:rPr>
          <w:rFonts w:ascii="宋体" w:hAnsi="宋体" w:hint="eastAsia"/>
          <w:sz w:val="24"/>
        </w:rPr>
        <w:t>L, Diew</w:t>
      </w:r>
      <w:r w:rsidRPr="00D43C9C">
        <w:rPr>
          <w:rFonts w:ascii="宋体" w:hAnsi="宋体"/>
          <w:sz w:val="24"/>
        </w:rPr>
        <w:t>ert W E, Fox K J, Scanner Data, Time Aggregation and the Construction of Price Index[J]. Journal of Econometrics, 2011,161(1).</w:t>
      </w:r>
    </w:p>
    <w:p w:rsidR="00BD0B91" w:rsidRPr="00D43C9C" w:rsidRDefault="00BD0B91" w:rsidP="00D43C9C">
      <w:pPr>
        <w:pStyle w:val="a8"/>
        <w:numPr>
          <w:ilvl w:val="0"/>
          <w:numId w:val="7"/>
        </w:numPr>
        <w:spacing w:line="400" w:lineRule="exact"/>
        <w:ind w:firstLineChars="0"/>
        <w:rPr>
          <w:rFonts w:ascii="宋体" w:hAnsi="宋体"/>
          <w:sz w:val="24"/>
        </w:rPr>
      </w:pPr>
      <w:r w:rsidRPr="00D43C9C">
        <w:rPr>
          <w:rFonts w:ascii="宋体" w:hAnsi="宋体"/>
          <w:sz w:val="24"/>
        </w:rPr>
        <w:t>Rao, D. S. (2005). On the equivalence of weighted country-product-dummy (CPD) method and the Rao- system for multilateral price comparisons. Review of Income and Wealth, 51(4), 571–580.</w:t>
      </w:r>
    </w:p>
    <w:p w:rsidR="00BD0B91" w:rsidRPr="00D43C9C" w:rsidRDefault="00BD0B91" w:rsidP="00D43C9C">
      <w:pPr>
        <w:pStyle w:val="a8"/>
        <w:numPr>
          <w:ilvl w:val="0"/>
          <w:numId w:val="7"/>
        </w:numPr>
        <w:spacing w:line="400" w:lineRule="exact"/>
        <w:ind w:firstLineChars="0"/>
        <w:rPr>
          <w:rFonts w:ascii="宋体" w:hAnsi="宋体"/>
          <w:sz w:val="24"/>
        </w:rPr>
      </w:pPr>
      <w:r w:rsidRPr="00D43C9C">
        <w:rPr>
          <w:rFonts w:ascii="宋体" w:hAnsi="宋体" w:hint="eastAsia"/>
          <w:sz w:val="24"/>
        </w:rPr>
        <w:t>Robert</w:t>
      </w:r>
      <w:r w:rsidRPr="00D43C9C">
        <w:rPr>
          <w:rFonts w:ascii="宋体" w:hAnsi="宋体"/>
          <w:sz w:val="24"/>
        </w:rPr>
        <w:t xml:space="preserve"> </w:t>
      </w:r>
      <w:r w:rsidRPr="00D43C9C">
        <w:rPr>
          <w:rFonts w:ascii="宋体" w:hAnsi="宋体" w:hint="eastAsia"/>
          <w:sz w:val="24"/>
        </w:rPr>
        <w:t>J.Hill.</w:t>
      </w:r>
      <w:r w:rsidRPr="00D43C9C">
        <w:rPr>
          <w:rFonts w:ascii="宋体" w:hAnsi="宋体"/>
          <w:sz w:val="24"/>
        </w:rPr>
        <w:t xml:space="preserve"> </w:t>
      </w:r>
      <w:r w:rsidRPr="00D43C9C">
        <w:rPr>
          <w:rFonts w:ascii="宋体" w:hAnsi="宋体" w:hint="eastAsia"/>
          <w:sz w:val="24"/>
        </w:rPr>
        <w:t>Constructing</w:t>
      </w:r>
      <w:r w:rsidRPr="00D43C9C">
        <w:rPr>
          <w:rFonts w:ascii="宋体" w:hAnsi="宋体"/>
          <w:sz w:val="24"/>
        </w:rPr>
        <w:t xml:space="preserve"> </w:t>
      </w:r>
      <w:r w:rsidRPr="00D43C9C">
        <w:rPr>
          <w:rFonts w:ascii="宋体" w:hAnsi="宋体" w:hint="eastAsia"/>
          <w:sz w:val="24"/>
        </w:rPr>
        <w:t>Price</w:t>
      </w:r>
      <w:r w:rsidRPr="00D43C9C">
        <w:rPr>
          <w:rFonts w:ascii="宋体" w:hAnsi="宋体"/>
          <w:sz w:val="24"/>
        </w:rPr>
        <w:t xml:space="preserve"> </w:t>
      </w:r>
      <w:r w:rsidRPr="00D43C9C">
        <w:rPr>
          <w:rFonts w:ascii="宋体" w:hAnsi="宋体" w:hint="eastAsia"/>
          <w:sz w:val="24"/>
        </w:rPr>
        <w:t>Indexes</w:t>
      </w:r>
      <w:r w:rsidRPr="00D43C9C">
        <w:rPr>
          <w:rFonts w:ascii="宋体" w:hAnsi="宋体"/>
          <w:sz w:val="24"/>
        </w:rPr>
        <w:t xml:space="preserve"> </w:t>
      </w:r>
      <w:r w:rsidRPr="00D43C9C">
        <w:rPr>
          <w:rFonts w:ascii="宋体" w:hAnsi="宋体" w:hint="eastAsia"/>
          <w:sz w:val="24"/>
        </w:rPr>
        <w:t>across</w:t>
      </w:r>
      <w:r w:rsidRPr="00D43C9C">
        <w:rPr>
          <w:rFonts w:ascii="宋体" w:hAnsi="宋体"/>
          <w:sz w:val="24"/>
        </w:rPr>
        <w:t xml:space="preserve"> </w:t>
      </w:r>
      <w:r w:rsidRPr="00D43C9C">
        <w:rPr>
          <w:rFonts w:ascii="宋体" w:hAnsi="宋体" w:hint="eastAsia"/>
          <w:sz w:val="24"/>
        </w:rPr>
        <w:t>Space</w:t>
      </w:r>
      <w:r w:rsidRPr="00D43C9C">
        <w:rPr>
          <w:rFonts w:ascii="宋体" w:hAnsi="宋体"/>
          <w:sz w:val="24"/>
        </w:rPr>
        <w:t xml:space="preserve"> </w:t>
      </w:r>
      <w:r w:rsidRPr="00D43C9C">
        <w:rPr>
          <w:rFonts w:ascii="宋体" w:hAnsi="宋体" w:hint="eastAsia"/>
          <w:sz w:val="24"/>
        </w:rPr>
        <w:t>and</w:t>
      </w:r>
      <w:r w:rsidRPr="00D43C9C">
        <w:rPr>
          <w:rFonts w:ascii="宋体" w:hAnsi="宋体"/>
          <w:sz w:val="24"/>
        </w:rPr>
        <w:t xml:space="preserve"> </w:t>
      </w:r>
      <w:r w:rsidRPr="00D43C9C">
        <w:rPr>
          <w:rFonts w:ascii="宋体" w:hAnsi="宋体" w:hint="eastAsia"/>
          <w:sz w:val="24"/>
        </w:rPr>
        <w:t>Time:</w:t>
      </w:r>
      <w:r w:rsidRPr="00D43C9C">
        <w:rPr>
          <w:rFonts w:ascii="宋体" w:hAnsi="宋体"/>
          <w:sz w:val="24"/>
        </w:rPr>
        <w:t xml:space="preserve"> </w:t>
      </w:r>
      <w:r w:rsidRPr="00D43C9C">
        <w:rPr>
          <w:rFonts w:ascii="宋体" w:hAnsi="宋体" w:hint="eastAsia"/>
          <w:sz w:val="24"/>
        </w:rPr>
        <w:t>the Case of the European Union[J].The American Economic Review, 2004，94（5）</w:t>
      </w:r>
    </w:p>
    <w:p w:rsidR="00BD0B91" w:rsidRPr="00D43C9C" w:rsidRDefault="00BD0B91" w:rsidP="00D43C9C">
      <w:pPr>
        <w:pStyle w:val="a8"/>
        <w:numPr>
          <w:ilvl w:val="0"/>
          <w:numId w:val="7"/>
        </w:numPr>
        <w:spacing w:line="400" w:lineRule="exact"/>
        <w:ind w:firstLineChars="0"/>
        <w:rPr>
          <w:rFonts w:ascii="宋体" w:hAnsi="宋体"/>
          <w:sz w:val="24"/>
        </w:rPr>
      </w:pPr>
      <w:r w:rsidRPr="00D43C9C">
        <w:rPr>
          <w:rFonts w:ascii="宋体" w:hAnsi="宋体"/>
          <w:sz w:val="24"/>
        </w:rPr>
        <w:t>Summers, Robert. 1973. “International Price Comparisons Based upon Incomplete Data.” Review of</w:t>
      </w:r>
      <w:r w:rsidR="003D32DC" w:rsidRPr="00D43C9C">
        <w:rPr>
          <w:rFonts w:ascii="宋体" w:hAnsi="宋体"/>
          <w:sz w:val="24"/>
        </w:rPr>
        <w:t xml:space="preserve"> Income and Wealth 19 (1): 1–16.</w:t>
      </w:r>
    </w:p>
    <w:p w:rsidR="00BD0B91" w:rsidRPr="00D43C9C" w:rsidRDefault="00BD0B91" w:rsidP="00D43C9C">
      <w:pPr>
        <w:pStyle w:val="a8"/>
        <w:numPr>
          <w:ilvl w:val="0"/>
          <w:numId w:val="7"/>
        </w:numPr>
        <w:spacing w:line="400" w:lineRule="exact"/>
        <w:ind w:firstLineChars="0"/>
        <w:rPr>
          <w:rFonts w:ascii="宋体" w:hAnsi="宋体"/>
          <w:sz w:val="24"/>
        </w:rPr>
      </w:pPr>
      <w:bookmarkStart w:id="82" w:name="_Ref512426668"/>
      <w:r w:rsidRPr="00D43C9C">
        <w:rPr>
          <w:rFonts w:ascii="宋体" w:hAnsi="宋体"/>
          <w:sz w:val="24"/>
        </w:rPr>
        <w:t>World Bank. Measuring the Real Size of the World Economy, the Framework, Methodology, and Result of the International Comparison Program—ICP. International Bank for Reconstruction and Development / The Washington DC,2013</w:t>
      </w:r>
      <w:bookmarkEnd w:id="82"/>
    </w:p>
    <w:p w:rsidR="008E154A" w:rsidRDefault="008E154A" w:rsidP="008E154A">
      <w:pPr>
        <w:pStyle w:val="a8"/>
        <w:widowControl/>
        <w:shd w:val="clear" w:color="auto" w:fill="FCFCFC"/>
        <w:spacing w:line="400" w:lineRule="exact"/>
        <w:ind w:left="567" w:firstLineChars="0" w:firstLine="0"/>
        <w:jc w:val="left"/>
        <w:textAlignment w:val="baseline"/>
        <w:rPr>
          <w:rFonts w:ascii="宋体" w:hAnsi="宋体" w:cs="Arial"/>
          <w:color w:val="000000"/>
          <w:sz w:val="24"/>
          <w:shd w:val="clear" w:color="auto" w:fill="FFFFFF"/>
        </w:rPr>
      </w:pPr>
    </w:p>
    <w:p w:rsidR="00ED5FCB" w:rsidRDefault="00ED5FCB" w:rsidP="008E154A">
      <w:pPr>
        <w:pStyle w:val="a8"/>
        <w:widowControl/>
        <w:shd w:val="clear" w:color="auto" w:fill="FCFCFC"/>
        <w:spacing w:line="400" w:lineRule="exact"/>
        <w:ind w:left="567" w:firstLineChars="0" w:firstLine="0"/>
        <w:jc w:val="left"/>
        <w:textAlignment w:val="baseline"/>
        <w:rPr>
          <w:rFonts w:ascii="宋体" w:hAnsi="宋体" w:cs="Arial"/>
          <w:color w:val="000000"/>
          <w:sz w:val="24"/>
          <w:shd w:val="clear" w:color="auto" w:fill="FFFFFF"/>
        </w:rPr>
      </w:pPr>
    </w:p>
    <w:p w:rsidR="008E154A" w:rsidRDefault="008E154A" w:rsidP="008E154A">
      <w:pPr>
        <w:pStyle w:val="1"/>
      </w:pPr>
    </w:p>
    <w:p w:rsidR="008E154A" w:rsidRDefault="008E154A" w:rsidP="008E154A">
      <w:pPr>
        <w:pStyle w:val="1"/>
        <w:jc w:val="center"/>
      </w:pPr>
      <w:bookmarkStart w:id="83" w:name="_Toc8400761"/>
      <w:bookmarkStart w:id="84" w:name="_Toc10506175"/>
      <w:r>
        <w:rPr>
          <w:rFonts w:hint="eastAsia"/>
        </w:rPr>
        <w:t>致谢</w:t>
      </w:r>
      <w:bookmarkEnd w:id="83"/>
      <w:bookmarkEnd w:id="84"/>
    </w:p>
    <w:p w:rsidR="008E154A" w:rsidRDefault="008E154A" w:rsidP="008E154A">
      <w:pPr>
        <w:spacing w:line="480" w:lineRule="exact"/>
        <w:ind w:firstLineChars="200" w:firstLine="480"/>
        <w:rPr>
          <w:rFonts w:ascii="宋体" w:hAnsi="宋体"/>
          <w:sz w:val="24"/>
        </w:rPr>
      </w:pPr>
      <w:r w:rsidRPr="008E154A">
        <w:rPr>
          <w:rFonts w:ascii="宋体" w:hAnsi="宋体"/>
          <w:sz w:val="24"/>
        </w:rPr>
        <w:lastRenderedPageBreak/>
        <w:t>本人有幸在硕士项目期间接收到了较好的教育、以及拥有一个很好的同学圈子，这使得我在</w:t>
      </w:r>
      <w:r w:rsidR="00A26890">
        <w:rPr>
          <w:rFonts w:ascii="宋体" w:hAnsi="宋体" w:hint="eastAsia"/>
          <w:sz w:val="24"/>
        </w:rPr>
        <w:t>本人硕士学位</w:t>
      </w:r>
      <w:r w:rsidRPr="008E154A">
        <w:rPr>
          <w:rFonts w:ascii="宋体" w:hAnsi="宋体"/>
          <w:sz w:val="24"/>
        </w:rPr>
        <w:t>毕业论文的</w:t>
      </w:r>
      <w:r w:rsidR="00A26890">
        <w:rPr>
          <w:rFonts w:ascii="宋体" w:hAnsi="宋体" w:hint="eastAsia"/>
          <w:sz w:val="24"/>
        </w:rPr>
        <w:t>编撰</w:t>
      </w:r>
      <w:r w:rsidRPr="008E154A">
        <w:rPr>
          <w:rFonts w:ascii="宋体" w:hAnsi="宋体"/>
          <w:sz w:val="24"/>
        </w:rPr>
        <w:t>过程中</w:t>
      </w:r>
      <w:r w:rsidR="00A26890">
        <w:rPr>
          <w:rFonts w:ascii="宋体" w:hAnsi="宋体" w:hint="eastAsia"/>
          <w:sz w:val="24"/>
        </w:rPr>
        <w:t>接收到了</w:t>
      </w:r>
      <w:r w:rsidRPr="008E154A">
        <w:rPr>
          <w:rFonts w:ascii="宋体" w:hAnsi="宋体"/>
          <w:sz w:val="24"/>
        </w:rPr>
        <w:t>良多的指导和</w:t>
      </w:r>
      <w:r w:rsidR="00A26890">
        <w:rPr>
          <w:rFonts w:ascii="宋体" w:hAnsi="宋体" w:hint="eastAsia"/>
          <w:sz w:val="24"/>
        </w:rPr>
        <w:t>建议</w:t>
      </w:r>
      <w:r w:rsidRPr="008E154A">
        <w:rPr>
          <w:rFonts w:ascii="宋体" w:hAnsi="宋体"/>
          <w:sz w:val="24"/>
        </w:rPr>
        <w:t>，在此，我向诸位良师益友致以崇高的感激。</w:t>
      </w:r>
    </w:p>
    <w:p w:rsidR="00351A1F" w:rsidRDefault="008E154A" w:rsidP="00351A1F">
      <w:pPr>
        <w:spacing w:line="480" w:lineRule="exact"/>
        <w:ind w:firstLineChars="200" w:firstLine="480"/>
        <w:rPr>
          <w:rFonts w:ascii="宋体" w:hAnsi="宋体"/>
          <w:sz w:val="24"/>
        </w:rPr>
      </w:pPr>
      <w:r>
        <w:rPr>
          <w:rFonts w:ascii="宋体" w:hAnsi="宋体"/>
          <w:sz w:val="24"/>
        </w:rPr>
        <w:t>首先，我要感谢我的导师李志龙教授，李老师有着精深的科研能力和严谨的学术态度，硕士期间李老师定期举办的论文研讨会展现了其渊博的学术见解和耐心的科研指导。本篇论文在撰写期间也接受了李老师反复的修改和雕琢，本人自觉惭愧，自己仍与老师的殷殷期望差之千里。除学习外，李老师对我的人生规划、生活态度均给予了指导，无微不至，用心良苦。</w:t>
      </w:r>
    </w:p>
    <w:p w:rsidR="008E154A" w:rsidRDefault="008E154A" w:rsidP="00351A1F">
      <w:pPr>
        <w:spacing w:line="480" w:lineRule="exact"/>
        <w:ind w:firstLineChars="200" w:firstLine="480"/>
        <w:rPr>
          <w:rFonts w:ascii="宋体" w:hAnsi="宋体"/>
          <w:sz w:val="24"/>
        </w:rPr>
      </w:pPr>
      <w:r>
        <w:rPr>
          <w:rFonts w:ascii="宋体" w:hAnsi="宋体" w:hint="eastAsia"/>
          <w:sz w:val="24"/>
        </w:rPr>
        <w:t>其次，我要感谢李峰教授</w:t>
      </w:r>
      <w:r w:rsidR="00351A1F">
        <w:rPr>
          <w:rFonts w:ascii="宋体" w:hAnsi="宋体" w:hint="eastAsia"/>
          <w:sz w:val="24"/>
        </w:rPr>
        <w:t>及陈玲倩同学</w:t>
      </w:r>
      <w:r>
        <w:rPr>
          <w:rFonts w:ascii="宋体" w:hAnsi="宋体" w:hint="eastAsia"/>
          <w:sz w:val="24"/>
        </w:rPr>
        <w:t>。李峰老师给予了我</w:t>
      </w:r>
      <w:r w:rsidR="00351A1F">
        <w:rPr>
          <w:rFonts w:ascii="宋体" w:hAnsi="宋体" w:hint="eastAsia"/>
          <w:sz w:val="24"/>
        </w:rPr>
        <w:t>参与</w:t>
      </w:r>
      <w:r>
        <w:rPr>
          <w:rFonts w:ascii="宋体" w:hAnsi="宋体" w:hint="eastAsia"/>
          <w:sz w:val="24"/>
        </w:rPr>
        <w:t>此次统计局论文课题组的机会，</w:t>
      </w:r>
      <w:r w:rsidR="00A26890">
        <w:rPr>
          <w:rFonts w:ascii="宋体" w:hAnsi="宋体" w:hint="eastAsia"/>
          <w:sz w:val="24"/>
        </w:rPr>
        <w:t>在此过程中本人受益良多，李老师</w:t>
      </w:r>
      <w:r w:rsidR="00351A1F">
        <w:rPr>
          <w:rFonts w:ascii="宋体" w:hAnsi="宋体" w:hint="eastAsia"/>
          <w:sz w:val="24"/>
        </w:rPr>
        <w:t>在自身任务繁忙时仍积极指导我的论文</w:t>
      </w:r>
      <w:r w:rsidR="002D0812">
        <w:rPr>
          <w:rFonts w:ascii="宋体" w:hAnsi="宋体" w:hint="eastAsia"/>
          <w:sz w:val="24"/>
        </w:rPr>
        <w:t>等</w:t>
      </w:r>
      <w:r w:rsidR="00351A1F">
        <w:rPr>
          <w:rFonts w:ascii="宋体" w:hAnsi="宋体" w:hint="eastAsia"/>
          <w:sz w:val="24"/>
        </w:rPr>
        <w:t>相关工作，</w:t>
      </w:r>
      <w:r w:rsidR="00A26890">
        <w:rPr>
          <w:rFonts w:ascii="宋体" w:hAnsi="宋体" w:hint="eastAsia"/>
          <w:sz w:val="24"/>
        </w:rPr>
        <w:t>解答我提出的诸多问题和困惑</w:t>
      </w:r>
      <w:r w:rsidR="00351A1F">
        <w:rPr>
          <w:rFonts w:ascii="宋体" w:hAnsi="宋体" w:hint="eastAsia"/>
          <w:sz w:val="24"/>
        </w:rPr>
        <w:t>。同为学生的陈玲倩，对本文编程部分贡献颇多，且积极联络北京师范大学的老师研讨程序及核算方法，在毕业论文的撰写过程中，我们相互沟通、相互帮助，作为团体共同朝着目标前行。</w:t>
      </w:r>
    </w:p>
    <w:p w:rsidR="00351A1F" w:rsidRDefault="002D0812" w:rsidP="0015668C">
      <w:pPr>
        <w:spacing w:line="480" w:lineRule="exact"/>
        <w:ind w:firstLineChars="200" w:firstLine="480"/>
        <w:rPr>
          <w:rFonts w:ascii="宋体" w:hAnsi="宋体"/>
          <w:sz w:val="24"/>
        </w:rPr>
      </w:pPr>
      <w:r>
        <w:rPr>
          <w:rFonts w:ascii="宋体" w:hAnsi="宋体"/>
          <w:sz w:val="24"/>
        </w:rPr>
        <w:t>再次</w:t>
      </w:r>
      <w:r w:rsidR="00351A1F">
        <w:rPr>
          <w:rFonts w:ascii="宋体" w:hAnsi="宋体"/>
          <w:sz w:val="24"/>
        </w:rPr>
        <w:t>，我还要感谢我的室友和同学们，</w:t>
      </w:r>
      <w:r>
        <w:rPr>
          <w:rFonts w:ascii="宋体" w:hAnsi="宋体"/>
          <w:sz w:val="24"/>
        </w:rPr>
        <w:t>在硕士项目的最后一年，论文和就业问题交相袭来向我们每一个人，是</w:t>
      </w:r>
      <w:r w:rsidR="00351A1F">
        <w:rPr>
          <w:rFonts w:ascii="宋体" w:hAnsi="宋体"/>
          <w:sz w:val="24"/>
        </w:rPr>
        <w:t>他们</w:t>
      </w:r>
      <w:r w:rsidR="0015668C">
        <w:rPr>
          <w:rFonts w:ascii="宋体" w:hAnsi="宋体"/>
          <w:sz w:val="24"/>
        </w:rPr>
        <w:t>在我受到挫折的打击和陷于迷茫时带给我平静、信心和直视压力的勇气</w:t>
      </w:r>
      <w:r w:rsidR="0015668C">
        <w:rPr>
          <w:rFonts w:ascii="宋体" w:hAnsi="宋体" w:hint="eastAsia"/>
          <w:sz w:val="24"/>
        </w:rPr>
        <w:t>，</w:t>
      </w:r>
      <w:r w:rsidR="00351A1F">
        <w:rPr>
          <w:rFonts w:ascii="宋体" w:hAnsi="宋体"/>
          <w:sz w:val="24"/>
        </w:rPr>
        <w:t>陪伴着我完成了</w:t>
      </w:r>
      <w:r>
        <w:rPr>
          <w:rFonts w:ascii="宋体" w:hAnsi="宋体"/>
          <w:sz w:val="24"/>
        </w:rPr>
        <w:t>每一次</w:t>
      </w:r>
      <w:r>
        <w:rPr>
          <w:rFonts w:ascii="宋体" w:hAnsi="宋体" w:hint="eastAsia"/>
          <w:sz w:val="24"/>
        </w:rPr>
        <w:t>的</w:t>
      </w:r>
      <w:r w:rsidR="00351A1F">
        <w:rPr>
          <w:rFonts w:ascii="宋体" w:hAnsi="宋体"/>
          <w:sz w:val="24"/>
        </w:rPr>
        <w:t>草稿，</w:t>
      </w:r>
    </w:p>
    <w:p w:rsidR="002D0812" w:rsidRPr="008E154A" w:rsidRDefault="002D0812" w:rsidP="00351A1F">
      <w:pPr>
        <w:spacing w:line="480" w:lineRule="exact"/>
        <w:ind w:firstLineChars="200" w:firstLine="480"/>
        <w:rPr>
          <w:rFonts w:ascii="宋体" w:hAnsi="宋体"/>
          <w:sz w:val="24"/>
        </w:rPr>
      </w:pPr>
      <w:r>
        <w:rPr>
          <w:rFonts w:ascii="宋体" w:hAnsi="宋体"/>
          <w:sz w:val="24"/>
        </w:rPr>
        <w:t>最后，</w:t>
      </w:r>
      <w:r w:rsidR="0015668C">
        <w:rPr>
          <w:rFonts w:ascii="宋体" w:hAnsi="宋体" w:hint="eastAsia"/>
          <w:sz w:val="24"/>
        </w:rPr>
        <w:t>在此</w:t>
      </w:r>
      <w:r>
        <w:rPr>
          <w:rFonts w:ascii="宋体" w:hAnsi="宋体"/>
          <w:sz w:val="24"/>
        </w:rPr>
        <w:t>感谢论文评审组的各位老师</w:t>
      </w:r>
      <w:r w:rsidR="0015668C">
        <w:rPr>
          <w:rFonts w:ascii="宋体" w:hAnsi="宋体" w:hint="eastAsia"/>
          <w:sz w:val="24"/>
        </w:rPr>
        <w:t>，你们的建议是本人成长路上的重要指引和参考！</w:t>
      </w:r>
    </w:p>
    <w:p w:rsidR="00A100C0" w:rsidRPr="002D0812" w:rsidRDefault="00A100C0" w:rsidP="00410A2C">
      <w:pPr>
        <w:spacing w:line="400" w:lineRule="exact"/>
        <w:jc w:val="center"/>
        <w:rPr>
          <w:rFonts w:ascii="宋体" w:hAnsi="宋体"/>
          <w:sz w:val="24"/>
        </w:rPr>
      </w:pPr>
    </w:p>
    <w:sectPr w:rsidR="00A100C0" w:rsidRPr="002D0812" w:rsidSect="003F5ED1">
      <w:headerReference w:type="even" r:id="rId16"/>
      <w:headerReference w:type="default" r:id="rId17"/>
      <w:footnotePr>
        <w:numRestart w:val="eachPage"/>
      </w:footnotePr>
      <w:pgSz w:w="11906" w:h="16838" w:code="9"/>
      <w:pgMar w:top="1440" w:right="1797" w:bottom="1440" w:left="1797"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559" w:rsidRDefault="00276559" w:rsidP="00CE60C3">
      <w:r>
        <w:separator/>
      </w:r>
    </w:p>
  </w:endnote>
  <w:endnote w:type="continuationSeparator" w:id="0">
    <w:p w:rsidR="00276559" w:rsidRDefault="00276559" w:rsidP="00CE6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E-BZ+ZBDKun-1">
    <w:altName w:val="Cambria"/>
    <w:panose1 w:val="00000000000000000000"/>
    <w:charset w:val="00"/>
    <w:family w:val="roman"/>
    <w:notTrueType/>
    <w:pitch w:val="default"/>
  </w:font>
  <w:font w:name="SSJ0+ZBDKun-3">
    <w:altName w:val="Cambria"/>
    <w:panose1 w:val="00000000000000000000"/>
    <w:charset w:val="00"/>
    <w:family w:val="roman"/>
    <w:notTrueType/>
    <w:pitch w:val="default"/>
  </w:font>
  <w:font w:name="KTJ0+ZBDKun-4">
    <w:altName w:val="Cambria"/>
    <w:panose1 w:val="00000000000000000000"/>
    <w:charset w:val="00"/>
    <w:family w:val="roman"/>
    <w:notTrueType/>
    <w:pitch w:val="default"/>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18D" w:rsidRDefault="000A118D">
    <w:pPr>
      <w:pStyle w:val="a5"/>
      <w:jc w:val="center"/>
    </w:pPr>
    <w:r>
      <w:fldChar w:fldCharType="begin"/>
    </w:r>
    <w:r>
      <w:instrText>PAGE   \* MERGEFORMAT</w:instrText>
    </w:r>
    <w:r>
      <w:fldChar w:fldCharType="separate"/>
    </w:r>
    <w:r w:rsidR="00626387" w:rsidRPr="00626387">
      <w:rPr>
        <w:noProof/>
        <w:lang w:val="zh-CN"/>
      </w:rPr>
      <w:t>5</w:t>
    </w:r>
    <w:r>
      <w:fldChar w:fldCharType="end"/>
    </w:r>
  </w:p>
  <w:p w:rsidR="000A118D" w:rsidRDefault="000A118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559" w:rsidRDefault="00276559" w:rsidP="00CE60C3">
      <w:r>
        <w:separator/>
      </w:r>
    </w:p>
  </w:footnote>
  <w:footnote w:type="continuationSeparator" w:id="0">
    <w:p w:rsidR="00276559" w:rsidRDefault="00276559" w:rsidP="00CE60C3">
      <w:r>
        <w:continuationSeparator/>
      </w:r>
    </w:p>
  </w:footnote>
  <w:footnote w:id="1">
    <w:p w:rsidR="000A118D" w:rsidRPr="009A7020" w:rsidRDefault="000A118D" w:rsidP="0016693F">
      <w:pPr>
        <w:pStyle w:val="ac"/>
        <w:spacing w:line="240" w:lineRule="atLeast"/>
        <w:rPr>
          <w:rFonts w:ascii="宋体" w:hAnsi="宋体"/>
        </w:rPr>
      </w:pPr>
      <w:r w:rsidRPr="009A7020">
        <w:rPr>
          <w:rStyle w:val="ad"/>
          <w:rFonts w:ascii="宋体" w:hAnsi="宋体"/>
        </w:rPr>
        <w:footnoteRef/>
      </w:r>
      <w:r w:rsidRPr="009A7020">
        <w:rPr>
          <w:rFonts w:ascii="宋体" w:hAnsi="宋体" w:cs="Arial"/>
          <w:color w:val="000000"/>
          <w:sz w:val="16"/>
          <w:shd w:val="clear" w:color="auto" w:fill="FFFFFF"/>
        </w:rPr>
        <w:t>中华人民共和国国家统计局.中国统计年鉴-</w:t>
      </w:r>
      <w:r w:rsidRPr="009A7020">
        <w:rPr>
          <w:rFonts w:ascii="宋体" w:hAnsi="宋体" w:cs="Arial" w:hint="eastAsia"/>
          <w:color w:val="000000"/>
          <w:sz w:val="16"/>
          <w:shd w:val="clear" w:color="auto" w:fill="FFFFFF"/>
        </w:rPr>
        <w:t>2</w:t>
      </w:r>
      <w:r w:rsidRPr="009A7020">
        <w:rPr>
          <w:rFonts w:ascii="宋体" w:hAnsi="宋体" w:cs="Arial"/>
          <w:color w:val="000000"/>
          <w:sz w:val="16"/>
          <w:shd w:val="clear" w:color="auto" w:fill="FFFFFF"/>
        </w:rPr>
        <w:t>017</w:t>
      </w:r>
      <w:r w:rsidRPr="009A7020">
        <w:rPr>
          <w:rFonts w:ascii="宋体" w:hAnsi="宋体" w:cs="Arial" w:hint="eastAsia"/>
          <w:color w:val="000000"/>
          <w:sz w:val="16"/>
          <w:shd w:val="clear" w:color="auto" w:fill="FFFFFF"/>
        </w:rPr>
        <w:t>[</w:t>
      </w:r>
      <w:r w:rsidRPr="009A7020">
        <w:rPr>
          <w:rFonts w:ascii="宋体" w:hAnsi="宋体" w:cs="Arial"/>
          <w:color w:val="000000"/>
          <w:sz w:val="16"/>
          <w:shd w:val="clear" w:color="auto" w:fill="FFFFFF"/>
        </w:rPr>
        <w:t>M</w:t>
      </w:r>
      <w:r w:rsidRPr="009A7020">
        <w:rPr>
          <w:rFonts w:ascii="宋体" w:hAnsi="宋体" w:cs="Arial" w:hint="eastAsia"/>
          <w:color w:val="000000"/>
          <w:sz w:val="16"/>
          <w:shd w:val="clear" w:color="auto" w:fill="FFFFFF"/>
        </w:rPr>
        <w:t>].北京：中国统计出版社.2</w:t>
      </w:r>
      <w:r w:rsidRPr="009A7020">
        <w:rPr>
          <w:rFonts w:ascii="宋体" w:hAnsi="宋体" w:cs="Arial"/>
          <w:color w:val="000000"/>
          <w:sz w:val="16"/>
          <w:shd w:val="clear" w:color="auto" w:fill="FFFFFF"/>
        </w:rPr>
        <w:t>017</w:t>
      </w:r>
    </w:p>
  </w:footnote>
  <w:footnote w:id="2">
    <w:p w:rsidR="000A118D" w:rsidRPr="00C15AAE" w:rsidRDefault="000A118D" w:rsidP="0024267C">
      <w:pPr>
        <w:pStyle w:val="ac"/>
        <w:spacing w:line="240" w:lineRule="atLeast"/>
        <w:rPr>
          <w:rFonts w:ascii="宋体" w:hAnsi="宋体"/>
        </w:rPr>
      </w:pPr>
      <w:r w:rsidRPr="00E50B55">
        <w:rPr>
          <w:rStyle w:val="ad"/>
          <w:sz w:val="16"/>
          <w:szCs w:val="16"/>
        </w:rPr>
        <w:footnoteRef/>
      </w:r>
      <w:r w:rsidRPr="009A7020">
        <w:rPr>
          <w:rFonts w:ascii="宋体" w:hAnsi="宋体" w:cs="Arial"/>
          <w:color w:val="000000"/>
          <w:sz w:val="16"/>
          <w:shd w:val="clear" w:color="auto" w:fill="FFFFFF"/>
        </w:rPr>
        <w:t>中华人民共和国国家统计局.中国统计年鉴-</w:t>
      </w:r>
      <w:r w:rsidRPr="009A7020">
        <w:rPr>
          <w:rFonts w:ascii="宋体" w:hAnsi="宋体" w:cs="Arial" w:hint="eastAsia"/>
          <w:color w:val="000000"/>
          <w:sz w:val="16"/>
          <w:shd w:val="clear" w:color="auto" w:fill="FFFFFF"/>
        </w:rPr>
        <w:t>2</w:t>
      </w:r>
      <w:r w:rsidRPr="009A7020">
        <w:rPr>
          <w:rFonts w:ascii="宋体" w:hAnsi="宋体" w:cs="Arial"/>
          <w:color w:val="000000"/>
          <w:sz w:val="16"/>
          <w:shd w:val="clear" w:color="auto" w:fill="FFFFFF"/>
        </w:rPr>
        <w:t>017</w:t>
      </w:r>
      <w:r w:rsidRPr="009A7020">
        <w:rPr>
          <w:rFonts w:ascii="宋体" w:hAnsi="宋体" w:cs="Arial" w:hint="eastAsia"/>
          <w:color w:val="000000"/>
          <w:sz w:val="16"/>
          <w:shd w:val="clear" w:color="auto" w:fill="FFFFFF"/>
        </w:rPr>
        <w:t>[</w:t>
      </w:r>
      <w:r w:rsidRPr="009A7020">
        <w:rPr>
          <w:rFonts w:ascii="宋体" w:hAnsi="宋体" w:cs="Arial"/>
          <w:color w:val="000000"/>
          <w:sz w:val="16"/>
          <w:shd w:val="clear" w:color="auto" w:fill="FFFFFF"/>
        </w:rPr>
        <w:t>M</w:t>
      </w:r>
      <w:r w:rsidRPr="009A7020">
        <w:rPr>
          <w:rFonts w:ascii="宋体" w:hAnsi="宋体" w:cs="Arial" w:hint="eastAsia"/>
          <w:color w:val="000000"/>
          <w:sz w:val="16"/>
          <w:shd w:val="clear" w:color="auto" w:fill="FFFFFF"/>
        </w:rPr>
        <w:t>].北京：中国统计出版社.2</w:t>
      </w:r>
      <w:r w:rsidRPr="009A7020">
        <w:rPr>
          <w:rFonts w:ascii="宋体" w:hAnsi="宋体" w:cs="Arial"/>
          <w:color w:val="000000"/>
          <w:sz w:val="16"/>
          <w:shd w:val="clear" w:color="auto" w:fill="FFFFFF"/>
        </w:rPr>
        <w:t>017</w:t>
      </w:r>
    </w:p>
    <w:p w:rsidR="000A118D" w:rsidRPr="003303DF" w:rsidRDefault="000A118D" w:rsidP="0024267C">
      <w:pPr>
        <w:pStyle w:val="ac"/>
      </w:pPr>
    </w:p>
  </w:footnote>
  <w:footnote w:id="3">
    <w:p w:rsidR="000A118D" w:rsidRPr="00C15AAE" w:rsidRDefault="000A118D" w:rsidP="00DF0C4E">
      <w:pPr>
        <w:widowControl/>
        <w:shd w:val="clear" w:color="auto" w:fill="FCFCFC"/>
        <w:spacing w:line="240" w:lineRule="exact"/>
        <w:jc w:val="left"/>
        <w:textAlignment w:val="baseline"/>
        <w:rPr>
          <w:color w:val="000000"/>
          <w:sz w:val="16"/>
          <w:szCs w:val="16"/>
          <w:shd w:val="clear" w:color="auto" w:fill="FFFFFF"/>
        </w:rPr>
      </w:pPr>
      <w:r w:rsidRPr="00C15AAE">
        <w:rPr>
          <w:rStyle w:val="ad"/>
          <w:sz w:val="15"/>
        </w:rPr>
        <w:footnoteRef/>
      </w:r>
      <w:r w:rsidRPr="00C15AAE">
        <w:rPr>
          <w:rStyle w:val="ad"/>
          <w:sz w:val="15"/>
        </w:rPr>
        <w:t>，</w:t>
      </w:r>
      <w:r w:rsidRPr="00C15AAE">
        <w:rPr>
          <w:rStyle w:val="ad"/>
          <w:sz w:val="15"/>
        </w:rPr>
        <w:t>2</w:t>
      </w:r>
      <w:r w:rsidRPr="00C15AAE">
        <w:rPr>
          <w:sz w:val="15"/>
        </w:rPr>
        <w:t xml:space="preserve"> </w:t>
      </w:r>
      <w:r w:rsidRPr="00C15AAE">
        <w:rPr>
          <w:sz w:val="16"/>
          <w:szCs w:val="16"/>
        </w:rPr>
        <w:t>Aten, B. H. (1999). Cities in Brazil: An interarea price comparison. In International and interarea comparisons of income, output, and prices (pp. 211–229). Chicago: University of Chicago Press</w:t>
      </w:r>
    </w:p>
  </w:footnote>
  <w:footnote w:id="4">
    <w:p w:rsidR="000A118D" w:rsidRPr="00B16E9D" w:rsidRDefault="000A118D" w:rsidP="00C15AAE">
      <w:pPr>
        <w:widowControl/>
        <w:shd w:val="clear" w:color="auto" w:fill="FCFCFC"/>
        <w:spacing w:line="240" w:lineRule="exact"/>
        <w:jc w:val="left"/>
        <w:textAlignment w:val="baseline"/>
        <w:rPr>
          <w:color w:val="000000"/>
          <w:sz w:val="16"/>
          <w:szCs w:val="18"/>
          <w:shd w:val="clear" w:color="auto" w:fill="FFFFFF"/>
        </w:rPr>
      </w:pPr>
    </w:p>
  </w:footnote>
  <w:footnote w:id="5">
    <w:p w:rsidR="000A118D" w:rsidRPr="00C15AAE" w:rsidRDefault="000A118D" w:rsidP="00C15AAE">
      <w:pPr>
        <w:spacing w:line="240" w:lineRule="exact"/>
        <w:rPr>
          <w:sz w:val="16"/>
        </w:rPr>
      </w:pPr>
      <w:r w:rsidRPr="00B16E9D">
        <w:rPr>
          <w:rStyle w:val="ad"/>
        </w:rPr>
        <w:footnoteRef/>
      </w:r>
      <w:r w:rsidRPr="00C15AAE">
        <w:rPr>
          <w:sz w:val="13"/>
        </w:rPr>
        <w:t xml:space="preserve"> </w:t>
      </w:r>
      <w:r w:rsidRPr="00C15AAE">
        <w:rPr>
          <w:sz w:val="16"/>
          <w:szCs w:val="16"/>
        </w:rPr>
        <w:t>Aten, B. H. (2008). Estimates of state and metropolitan price parities for consumption goods and ser</w:t>
      </w:r>
      <w:r>
        <w:rPr>
          <w:sz w:val="16"/>
          <w:szCs w:val="16"/>
        </w:rPr>
        <w:t xml:space="preserve">vices in the United States, </w:t>
      </w:r>
      <w:r w:rsidRPr="00C15AAE">
        <w:rPr>
          <w:sz w:val="16"/>
          <w:szCs w:val="16"/>
        </w:rPr>
        <w:t>2005. Bureau of Economic Analysis, April.</w:t>
      </w:r>
    </w:p>
    <w:p w:rsidR="000A118D" w:rsidRPr="005851DB" w:rsidRDefault="000A118D" w:rsidP="00DF0C4E">
      <w:pPr>
        <w:widowControl/>
        <w:shd w:val="clear" w:color="auto" w:fill="FCFCFC"/>
        <w:spacing w:line="240" w:lineRule="exact"/>
        <w:jc w:val="left"/>
        <w:textAlignment w:val="baseline"/>
        <w:rPr>
          <w:rFonts w:ascii="等线" w:hAnsi="等线" w:cs="Arial"/>
          <w:color w:val="000000"/>
          <w:sz w:val="16"/>
          <w:szCs w:val="18"/>
          <w:shd w:val="clear" w:color="auto" w:fill="FFFFFF"/>
        </w:rPr>
      </w:pPr>
    </w:p>
  </w:footnote>
  <w:footnote w:id="6">
    <w:p w:rsidR="000A118D" w:rsidRPr="00B16E9D" w:rsidRDefault="000A118D" w:rsidP="00DF0C4E">
      <w:pPr>
        <w:widowControl/>
        <w:shd w:val="clear" w:color="auto" w:fill="FCFCFC"/>
        <w:spacing w:line="240" w:lineRule="exact"/>
        <w:jc w:val="left"/>
        <w:textAlignment w:val="baseline"/>
        <w:rPr>
          <w:color w:val="000000"/>
          <w:sz w:val="16"/>
          <w:szCs w:val="18"/>
          <w:shd w:val="clear" w:color="auto" w:fill="FFFFFF"/>
        </w:rPr>
      </w:pPr>
      <w:r w:rsidRPr="00B16E9D">
        <w:rPr>
          <w:rStyle w:val="ad"/>
        </w:rPr>
        <w:footnoteRef/>
      </w:r>
      <w:r w:rsidRPr="00C15AAE">
        <w:rPr>
          <w:sz w:val="16"/>
        </w:rPr>
        <w:t>Biggeri.Luigi,Laureti.Tiziana, Polidoro.Federico, Computing Sub-national PPPs with CPI Data: An Empirical Analysis on Italian Data Using Country Product Dummy Models[J]. Social Indicators Research,2017</w:t>
      </w:r>
    </w:p>
  </w:footnote>
  <w:footnote w:id="7">
    <w:p w:rsidR="000A118D" w:rsidRPr="006959FF" w:rsidRDefault="000A118D" w:rsidP="006959FF">
      <w:pPr>
        <w:spacing w:line="240" w:lineRule="exact"/>
        <w:rPr>
          <w:rFonts w:ascii="宋体" w:hAnsi="宋体"/>
          <w:sz w:val="24"/>
        </w:rPr>
      </w:pPr>
      <w:r w:rsidRPr="00DE7E12">
        <w:rPr>
          <w:rStyle w:val="ad"/>
          <w:rFonts w:ascii="宋体" w:hAnsi="宋体"/>
        </w:rPr>
        <w:footnoteRef/>
      </w:r>
      <w:r w:rsidRPr="006959FF">
        <w:rPr>
          <w:rFonts w:ascii="宋体" w:hAnsi="宋体"/>
          <w:sz w:val="16"/>
        </w:rPr>
        <w:t>徐强,陈华超. 世界银行国际比较项目(ICP)与欧盟-OECD购买力平价项目的比较[J]. 国际经济评论,2017(02):131-143+8.</w:t>
      </w:r>
    </w:p>
  </w:footnote>
  <w:footnote w:id="8">
    <w:p w:rsidR="000A118D" w:rsidRPr="00B16E9D" w:rsidRDefault="000A118D" w:rsidP="00C15AAE">
      <w:pPr>
        <w:pStyle w:val="ac"/>
        <w:spacing w:line="240" w:lineRule="exact"/>
        <w:rPr>
          <w:sz w:val="16"/>
          <w:szCs w:val="16"/>
        </w:rPr>
      </w:pPr>
      <w:r w:rsidRPr="00B16E9D">
        <w:rPr>
          <w:rStyle w:val="ad"/>
          <w:szCs w:val="16"/>
        </w:rPr>
        <w:footnoteRef/>
      </w:r>
      <w:r w:rsidRPr="00B16E9D">
        <w:rPr>
          <w:color w:val="000000"/>
          <w:sz w:val="16"/>
          <w:szCs w:val="16"/>
          <w:shd w:val="clear" w:color="auto" w:fill="FFFFFF"/>
        </w:rPr>
        <w:t>World Bank. Measuring the Real Size of the World Economy, the Framework, Methodology, and Result of the International Comparison Program—ICP. International Bank for Reconstruction and Development / The Washington DC,2013</w:t>
      </w:r>
    </w:p>
  </w:footnote>
  <w:footnote w:id="9">
    <w:p w:rsidR="000A118D" w:rsidRPr="0029292A" w:rsidRDefault="000A118D" w:rsidP="00C15AAE">
      <w:pPr>
        <w:widowControl/>
        <w:shd w:val="clear" w:color="auto" w:fill="FCFCFC"/>
        <w:spacing w:line="240" w:lineRule="exact"/>
        <w:jc w:val="left"/>
        <w:textAlignment w:val="baseline"/>
        <w:rPr>
          <w:rFonts w:ascii="宋体" w:hAnsi="宋体" w:cs="Arial"/>
          <w:color w:val="000000"/>
          <w:sz w:val="16"/>
          <w:szCs w:val="16"/>
          <w:shd w:val="clear" w:color="auto" w:fill="FFFFFF"/>
        </w:rPr>
      </w:pPr>
      <w:r w:rsidRPr="00B16E9D">
        <w:rPr>
          <w:rStyle w:val="ad"/>
          <w:sz w:val="18"/>
          <w:szCs w:val="16"/>
        </w:rPr>
        <w:footnoteRef/>
      </w:r>
      <w:r w:rsidRPr="00C15AAE">
        <w:rPr>
          <w:sz w:val="16"/>
        </w:rPr>
        <w:t>Eurostat and OECD. EUROSTAT-OECD Methodological manual on purchasing power parities (PPPs), 2012 edition, Luxembourg: Publications Office of the European Union, 2012</w:t>
      </w:r>
    </w:p>
  </w:footnote>
  <w:footnote w:id="10">
    <w:p w:rsidR="000A118D" w:rsidRDefault="000A118D" w:rsidP="00C15AAE">
      <w:pPr>
        <w:widowControl/>
        <w:shd w:val="clear" w:color="auto" w:fill="FCFCFC"/>
        <w:spacing w:line="240" w:lineRule="exact"/>
        <w:jc w:val="left"/>
        <w:textAlignment w:val="baseline"/>
      </w:pPr>
      <w:r w:rsidRPr="006959FF">
        <w:rPr>
          <w:rStyle w:val="ad"/>
          <w:rFonts w:ascii="宋体" w:hAnsi="宋体"/>
          <w:sz w:val="20"/>
          <w:szCs w:val="16"/>
        </w:rPr>
        <w:footnoteRef/>
      </w:r>
      <w:r w:rsidRPr="006959FF">
        <w:rPr>
          <w:rStyle w:val="ad"/>
          <w:rFonts w:ascii="宋体" w:hAnsi="宋体"/>
          <w:sz w:val="20"/>
          <w:szCs w:val="16"/>
        </w:rPr>
        <w:t>,2</w:t>
      </w:r>
      <w:r w:rsidRPr="006959FF">
        <w:rPr>
          <w:sz w:val="18"/>
        </w:rPr>
        <w:t xml:space="preserve"> </w:t>
      </w:r>
      <w:r w:rsidRPr="00C15AAE">
        <w:rPr>
          <w:sz w:val="16"/>
        </w:rPr>
        <w:t>World Bank. Measuring the Real Size of the World Economy, the Framework, Methodology, and Result of the International Comparison Program—ICP. International Bank for Reconstruction and Development / The Washington DC,2013</w:t>
      </w:r>
    </w:p>
  </w:footnote>
  <w:footnote w:id="11">
    <w:p w:rsidR="000A118D" w:rsidRPr="006959FF" w:rsidRDefault="000A118D">
      <w:pPr>
        <w:pStyle w:val="ac"/>
      </w:pPr>
    </w:p>
  </w:footnote>
  <w:footnote w:id="12">
    <w:p w:rsidR="000A118D" w:rsidRPr="00C15AAE" w:rsidRDefault="000A118D">
      <w:pPr>
        <w:pStyle w:val="ac"/>
        <w:rPr>
          <w:sz w:val="16"/>
          <w:szCs w:val="16"/>
        </w:rPr>
      </w:pPr>
      <w:r>
        <w:rPr>
          <w:rStyle w:val="ad"/>
        </w:rPr>
        <w:footnoteRef/>
      </w:r>
      <w:r w:rsidRPr="0029292A">
        <w:rPr>
          <w:rFonts w:ascii="宋体" w:hAnsi="宋体" w:cs="Arial"/>
          <w:color w:val="000000"/>
          <w:sz w:val="16"/>
          <w:szCs w:val="16"/>
          <w:shd w:val="clear" w:color="auto" w:fill="FFFFFF"/>
        </w:rPr>
        <w:t>余芳东. 世界银行2011年国际比较项目方法、结果及局限[J]. 统计研究,2015,32(01):11-19</w:t>
      </w:r>
    </w:p>
  </w:footnote>
  <w:footnote w:id="13">
    <w:p w:rsidR="000A118D" w:rsidRPr="00454067" w:rsidRDefault="000A118D" w:rsidP="00C15AAE">
      <w:pPr>
        <w:widowControl/>
        <w:shd w:val="clear" w:color="auto" w:fill="FCFCFC"/>
        <w:spacing w:line="240" w:lineRule="exact"/>
        <w:jc w:val="left"/>
        <w:textAlignment w:val="baseline"/>
        <w:rPr>
          <w:rFonts w:ascii="宋体" w:hAnsi="宋体" w:cs="Arial"/>
          <w:color w:val="000000"/>
          <w:sz w:val="16"/>
          <w:szCs w:val="18"/>
          <w:shd w:val="clear" w:color="auto" w:fill="FFFFFF"/>
        </w:rPr>
      </w:pPr>
      <w:r w:rsidRPr="00454067">
        <w:rPr>
          <w:rStyle w:val="ad"/>
          <w:rFonts w:ascii="宋体" w:hAnsi="宋体"/>
        </w:rPr>
        <w:footnoteRef/>
      </w:r>
      <w:r w:rsidRPr="00C15AAE">
        <w:rPr>
          <w:sz w:val="16"/>
        </w:rPr>
        <w:t>World Bank. Measuring the Real Size of the World Economy, the Framework, Methodology, and Result of the International Comparison Program—ICP. International Bank for Reconstruction and Development / The Washington DC,2013</w:t>
      </w:r>
    </w:p>
  </w:footnote>
  <w:footnote w:id="14">
    <w:p w:rsidR="000A118D" w:rsidRPr="00C15AAE" w:rsidRDefault="000A118D" w:rsidP="00DD7520">
      <w:pPr>
        <w:widowControl/>
        <w:shd w:val="clear" w:color="auto" w:fill="FCFCFC"/>
        <w:spacing w:line="240" w:lineRule="exact"/>
        <w:jc w:val="left"/>
        <w:textAlignment w:val="baseline"/>
        <w:rPr>
          <w:color w:val="000000"/>
          <w:sz w:val="8"/>
          <w:szCs w:val="18"/>
          <w:shd w:val="clear" w:color="auto" w:fill="FFFFFF"/>
        </w:rPr>
      </w:pPr>
      <w:r w:rsidRPr="00C15AAE">
        <w:rPr>
          <w:rStyle w:val="ad"/>
          <w:rFonts w:ascii="宋体" w:hAnsi="宋体"/>
        </w:rPr>
        <w:footnoteRef/>
      </w:r>
      <w:r w:rsidRPr="00C15AAE">
        <w:rPr>
          <w:sz w:val="16"/>
        </w:rPr>
        <w:t>Summers, Robert. 1973. “International Price Comparisons Based upon Incomplete Data.” Review of Income and Wealth 19 (1): 1–16.</w:t>
      </w:r>
    </w:p>
  </w:footnote>
  <w:footnote w:id="15">
    <w:p w:rsidR="000A118D" w:rsidRPr="00B16E9D" w:rsidRDefault="000A118D">
      <w:pPr>
        <w:pStyle w:val="ac"/>
      </w:pPr>
      <w:r w:rsidRPr="00B16E9D">
        <w:rPr>
          <w:rStyle w:val="ad"/>
        </w:rPr>
        <w:footnoteRef/>
      </w:r>
      <w:r w:rsidRPr="00B16E9D">
        <w:rPr>
          <w:rStyle w:val="ad"/>
        </w:rPr>
        <w:t>，</w:t>
      </w:r>
      <w:r w:rsidRPr="00B16E9D">
        <w:rPr>
          <w:rStyle w:val="ad"/>
        </w:rPr>
        <w:t>2</w:t>
      </w:r>
      <w:r>
        <w:t xml:space="preserve"> </w:t>
      </w:r>
      <w:r w:rsidRPr="00B16E9D">
        <w:rPr>
          <w:color w:val="000000"/>
          <w:sz w:val="16"/>
          <w:shd w:val="clear" w:color="auto" w:fill="FFFFFF"/>
        </w:rPr>
        <w:t>World Bank. Measuring the Real Size of the World Economy, the Framework, Methodology, and Result of the International Comparison Program—ICP. International Bank for Reconstruction and Development / The Washington DC,2013</w:t>
      </w:r>
    </w:p>
  </w:footnote>
  <w:footnote w:id="16">
    <w:p w:rsidR="000A118D" w:rsidRPr="001E6359" w:rsidRDefault="000A118D">
      <w:pPr>
        <w:pStyle w:val="ac"/>
        <w:rPr>
          <w:rFonts w:ascii="宋体" w:hAnsi="宋体"/>
        </w:rPr>
      </w:pPr>
    </w:p>
  </w:footnote>
  <w:footnote w:id="17">
    <w:p w:rsidR="000A118D" w:rsidRPr="00270FF4" w:rsidRDefault="000A118D">
      <w:pPr>
        <w:pStyle w:val="ac"/>
        <w:rPr>
          <w:sz w:val="16"/>
          <w:szCs w:val="16"/>
        </w:rPr>
      </w:pPr>
      <w:r w:rsidRPr="001E6359">
        <w:rPr>
          <w:rStyle w:val="ad"/>
          <w:rFonts w:ascii="宋体" w:hAnsi="宋体"/>
        </w:rPr>
        <w:footnoteRef/>
      </w:r>
      <w:r w:rsidRPr="001E6359">
        <w:rPr>
          <w:rFonts w:ascii="宋体" w:hAnsi="宋体" w:cs="Arial"/>
          <w:color w:val="000000"/>
          <w:sz w:val="16"/>
          <w:szCs w:val="16"/>
          <w:shd w:val="clear" w:color="auto" w:fill="FFFFFF"/>
        </w:rPr>
        <w:t>余芳东. 世界银行2011年国际比较项目方法、结果及局限[J]. 统计研究,2015,32(01):11-19</w:t>
      </w:r>
    </w:p>
  </w:footnote>
  <w:footnote w:id="18">
    <w:p w:rsidR="000A118D" w:rsidRPr="00B16E9D" w:rsidRDefault="000A118D">
      <w:pPr>
        <w:pStyle w:val="ac"/>
      </w:pPr>
      <w:r w:rsidRPr="00B16E9D">
        <w:rPr>
          <w:rStyle w:val="ad"/>
        </w:rPr>
        <w:footnoteRef/>
      </w:r>
      <w:r w:rsidRPr="00B16E9D">
        <w:rPr>
          <w:color w:val="000000"/>
          <w:sz w:val="16"/>
          <w:shd w:val="clear" w:color="auto" w:fill="FFFFFF"/>
        </w:rPr>
        <w:t>World Bank. Measuring the Real Size of the World Economy, the Framework, Methodology, and Result of the International Comparison Program—ICP. International Bank for Reconstruction and Development / The Washington DC,2013</w:t>
      </w:r>
    </w:p>
  </w:footnote>
  <w:footnote w:id="19">
    <w:p w:rsidR="000A118D" w:rsidRPr="0029292A" w:rsidRDefault="000A118D">
      <w:pPr>
        <w:pStyle w:val="ac"/>
        <w:rPr>
          <w:sz w:val="16"/>
          <w:szCs w:val="16"/>
        </w:rPr>
      </w:pPr>
      <w:r w:rsidRPr="0029292A">
        <w:rPr>
          <w:rStyle w:val="ad"/>
          <w:rFonts w:ascii="宋体" w:hAnsi="宋体"/>
          <w:sz w:val="16"/>
          <w:szCs w:val="16"/>
        </w:rPr>
        <w:footnoteRef/>
      </w:r>
      <w:r w:rsidRPr="0029292A">
        <w:rPr>
          <w:rFonts w:ascii="宋体" w:hAnsi="宋体" w:cs="Arial"/>
          <w:color w:val="000000"/>
          <w:sz w:val="16"/>
          <w:szCs w:val="16"/>
          <w:shd w:val="clear" w:color="auto" w:fill="FFFFFF"/>
        </w:rPr>
        <w:t>余芳东. 世界银行2011年国际比较项目方法、结果及局限[J]. 统计研究,2015,32(01):11-19</w:t>
      </w:r>
    </w:p>
  </w:footnote>
  <w:footnote w:id="20">
    <w:p w:rsidR="000A118D" w:rsidRPr="00BD105C" w:rsidRDefault="000A118D">
      <w:pPr>
        <w:pStyle w:val="ac"/>
        <w:rPr>
          <w:rFonts w:ascii="宋体" w:hAnsi="宋体"/>
        </w:rPr>
      </w:pPr>
      <w:r w:rsidRPr="0029292A">
        <w:rPr>
          <w:rStyle w:val="ad"/>
          <w:rFonts w:ascii="宋体" w:hAnsi="宋体"/>
          <w:sz w:val="16"/>
          <w:szCs w:val="16"/>
        </w:rPr>
        <w:footnoteRef/>
      </w:r>
      <w:r w:rsidRPr="0029292A">
        <w:rPr>
          <w:rFonts w:ascii="宋体" w:hAnsi="宋体" w:cs="Arial"/>
          <w:color w:val="000000"/>
          <w:sz w:val="16"/>
          <w:szCs w:val="16"/>
          <w:shd w:val="clear" w:color="auto" w:fill="FFFFFF"/>
        </w:rPr>
        <w:t>张迎春. 构建贫困购买力平价的两个关键点[J]. 统计与信息论坛,2007(02):34-39.</w:t>
      </w:r>
    </w:p>
  </w:footnote>
  <w:footnote w:id="21">
    <w:p w:rsidR="000A118D" w:rsidRPr="00B16E9D" w:rsidRDefault="000A118D">
      <w:pPr>
        <w:pStyle w:val="ac"/>
      </w:pPr>
      <w:r w:rsidRPr="00B16E9D">
        <w:rPr>
          <w:rStyle w:val="ad"/>
        </w:rPr>
        <w:footnoteRef/>
      </w:r>
      <w:r w:rsidRPr="00B16E9D">
        <w:rPr>
          <w:color w:val="000000"/>
          <w:sz w:val="16"/>
          <w:shd w:val="clear" w:color="auto" w:fill="FFFFFF"/>
        </w:rPr>
        <w:t>World Bank. Measuring the Real Size of the World Economy, the Framework, Methodology, and Result of the International Comparison Program—ICP. International Bank for Reconstruction and Development / The Washington DC,2013</w:t>
      </w:r>
    </w:p>
  </w:footnote>
  <w:footnote w:id="22">
    <w:p w:rsidR="000A118D" w:rsidRPr="00DE7E12" w:rsidRDefault="000A118D" w:rsidP="00C15AAE">
      <w:pPr>
        <w:widowControl/>
        <w:shd w:val="clear" w:color="auto" w:fill="FCFCFC"/>
        <w:spacing w:line="240" w:lineRule="exact"/>
        <w:jc w:val="left"/>
        <w:textAlignment w:val="baseline"/>
        <w:rPr>
          <w:rFonts w:ascii="宋体" w:hAnsi="宋体" w:cs="Arial"/>
          <w:color w:val="000000"/>
          <w:sz w:val="16"/>
          <w:szCs w:val="18"/>
          <w:shd w:val="clear" w:color="auto" w:fill="FFFFFF"/>
        </w:rPr>
      </w:pPr>
      <w:r w:rsidRPr="00B16E9D">
        <w:rPr>
          <w:rStyle w:val="ad"/>
        </w:rPr>
        <w:footnoteRef/>
      </w:r>
      <w:r w:rsidRPr="00C15AAE">
        <w:rPr>
          <w:sz w:val="16"/>
        </w:rPr>
        <w:t>Rao, D. S. (2005). On the equivalence of weighted country-product-dummy (CPD) method and the Rao- system for multilateral price comparisons. Review of Income and Wealth, 51(4), 571–580.</w:t>
      </w:r>
    </w:p>
  </w:footnote>
  <w:footnote w:id="23">
    <w:p w:rsidR="000A118D" w:rsidRPr="00B16E9D" w:rsidRDefault="000A118D">
      <w:pPr>
        <w:pStyle w:val="ac"/>
        <w:rPr>
          <w:rFonts w:ascii="宋体" w:hAnsi="宋体"/>
        </w:rPr>
      </w:pPr>
      <w:r w:rsidRPr="00B16E9D">
        <w:rPr>
          <w:rStyle w:val="ad"/>
          <w:rFonts w:ascii="宋体" w:hAnsi="宋体"/>
        </w:rPr>
        <w:footnoteRef/>
      </w:r>
      <w:r w:rsidRPr="00B16E9D">
        <w:rPr>
          <w:rFonts w:ascii="宋体" w:hAnsi="宋体" w:cs="Arial"/>
          <w:color w:val="000000"/>
          <w:sz w:val="16"/>
          <w:shd w:val="clear" w:color="auto" w:fill="FFFFFF"/>
        </w:rPr>
        <w:t>余芳东. 世界银行2011年国际比较项目方法、结果及局限[J]. 统计研究,2015,32(01):11-19</w:t>
      </w:r>
    </w:p>
  </w:footnote>
  <w:footnote w:id="24">
    <w:p w:rsidR="000A118D" w:rsidRDefault="000A118D">
      <w:pPr>
        <w:pStyle w:val="ac"/>
      </w:pPr>
      <w:r w:rsidRPr="00B16E9D">
        <w:rPr>
          <w:rStyle w:val="ad"/>
          <w:rFonts w:ascii="宋体" w:hAnsi="宋体"/>
        </w:rPr>
        <w:footnoteRef/>
      </w:r>
      <w:r w:rsidRPr="00C15AAE">
        <w:rPr>
          <w:rFonts w:ascii="宋体" w:hAnsi="宋体"/>
          <w:sz w:val="16"/>
        </w:rPr>
        <w:t>徐强,陈华超. 世界银行国际比较项目(ICP)与欧盟-OECD购买力平价项目的比较[J]. 国际经济评论,2017(02):131-143+8.</w:t>
      </w:r>
    </w:p>
  </w:footnote>
  <w:footnote w:id="25">
    <w:p w:rsidR="000A118D" w:rsidRPr="00B16E9D" w:rsidRDefault="000A118D" w:rsidP="00C15AAE">
      <w:pPr>
        <w:widowControl/>
        <w:shd w:val="clear" w:color="auto" w:fill="FCFCFC"/>
        <w:spacing w:line="240" w:lineRule="exact"/>
        <w:jc w:val="left"/>
        <w:textAlignment w:val="baseline"/>
        <w:rPr>
          <w:color w:val="000000"/>
          <w:sz w:val="16"/>
          <w:szCs w:val="18"/>
          <w:shd w:val="clear" w:color="auto" w:fill="FFFFFF"/>
        </w:rPr>
      </w:pPr>
      <w:r w:rsidRPr="0029292A">
        <w:rPr>
          <w:rStyle w:val="ad"/>
          <w:rFonts w:ascii="宋体" w:hAnsi="宋体"/>
          <w:sz w:val="16"/>
          <w:szCs w:val="16"/>
        </w:rPr>
        <w:footnoteRef/>
      </w:r>
      <w:r w:rsidRPr="00C15AAE">
        <w:rPr>
          <w:sz w:val="16"/>
        </w:rPr>
        <w:t>Rao, D. S. (2005). On the equivalence of weighted country-product-dummy (CPD) method and the Rao- system for multilateral price comparisons. Review of Income and Wealth, 51(4), 571–580.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18D" w:rsidRPr="009C02E7" w:rsidRDefault="000A118D" w:rsidP="009C02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18D" w:rsidRDefault="000A118D" w:rsidP="00037928">
    <w:pPr>
      <w:pStyle w:val="a4"/>
      <w:jc w:val="both"/>
    </w:pPr>
    <w:r w:rsidRPr="00037928">
      <w:rPr>
        <w:rFonts w:hint="eastAsia"/>
      </w:rPr>
      <w:t>基于</w:t>
    </w:r>
    <w:r>
      <w:rPr>
        <w:rFonts w:hint="eastAsia"/>
      </w:rPr>
      <w:t>国家产品虚拟法的区域购买力平价模拟</w:t>
    </w:r>
    <w:r w:rsidRPr="00037928">
      <w:rPr>
        <w:rFonts w:hint="eastAsia"/>
      </w:rPr>
      <w:t>研究—以</w:t>
    </w:r>
    <w:r>
      <w:rPr>
        <w:rFonts w:hint="eastAsia"/>
      </w:rPr>
      <w:t>居民消费价格</w:t>
    </w:r>
    <w:r w:rsidRPr="00037928">
      <w:rPr>
        <w:rFonts w:hint="eastAsia"/>
      </w:rPr>
      <w:t>为例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18D" w:rsidRDefault="000A118D" w:rsidP="00235A4B">
    <w:pPr>
      <w:pStyle w:val="a4"/>
      <w:jc w:val="right"/>
    </w:pPr>
    <w:r>
      <w:fldChar w:fldCharType="begin"/>
    </w:r>
    <w:r>
      <w:instrText xml:space="preserve"> STYLEREF  "</w:instrText>
    </w:r>
    <w:r>
      <w:instrText>标题</w:instrText>
    </w:r>
    <w:r>
      <w:instrText xml:space="preserve"> 1"  \* MERGEFORMAT </w:instrText>
    </w:r>
    <w:r w:rsidR="00FA2278">
      <w:fldChar w:fldCharType="separate"/>
    </w:r>
    <w:r w:rsidR="00626387">
      <w:rPr>
        <w:rFonts w:hint="eastAsia"/>
        <w:noProof/>
      </w:rPr>
      <w:t xml:space="preserve">1 </w:t>
    </w:r>
    <w:r w:rsidR="00626387">
      <w:rPr>
        <w:rFonts w:hint="eastAsia"/>
        <w:noProof/>
      </w:rPr>
      <w:t>绪论</w:t>
    </w:r>
    <w:r>
      <w:fldChar w:fldCharType="end"/>
    </w:r>
  </w:p>
  <w:p w:rsidR="000A118D" w:rsidRDefault="000A118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599"/>
    <w:multiLevelType w:val="hybridMultilevel"/>
    <w:tmpl w:val="EB82755A"/>
    <w:lvl w:ilvl="0" w:tplc="641CF080">
      <w:start w:val="1"/>
      <w:numFmt w:val="decimal"/>
      <w:lvlText w:val="[%1]"/>
      <w:lvlJc w:val="left"/>
      <w:pPr>
        <w:ind w:left="567" w:hanging="567"/>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B634E7"/>
    <w:multiLevelType w:val="multilevel"/>
    <w:tmpl w:val="D6D2AF9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0A00D87"/>
    <w:multiLevelType w:val="hybridMultilevel"/>
    <w:tmpl w:val="BE7AF412"/>
    <w:lvl w:ilvl="0" w:tplc="227EB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5524C7"/>
    <w:multiLevelType w:val="hybridMultilevel"/>
    <w:tmpl w:val="EC02C2CE"/>
    <w:lvl w:ilvl="0" w:tplc="2B12DE6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E76A4"/>
    <w:multiLevelType w:val="hybridMultilevel"/>
    <w:tmpl w:val="7020E002"/>
    <w:lvl w:ilvl="0" w:tplc="EEFE2C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5F4BEF"/>
    <w:multiLevelType w:val="hybridMultilevel"/>
    <w:tmpl w:val="82A200B6"/>
    <w:lvl w:ilvl="0" w:tplc="A99EB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65322C"/>
    <w:multiLevelType w:val="hybridMultilevel"/>
    <w:tmpl w:val="7D5E0EA6"/>
    <w:lvl w:ilvl="0" w:tplc="5E3CB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103861"/>
    <w:multiLevelType w:val="hybridMultilevel"/>
    <w:tmpl w:val="F416B1D6"/>
    <w:lvl w:ilvl="0" w:tplc="E4D45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684DE3"/>
    <w:multiLevelType w:val="hybridMultilevel"/>
    <w:tmpl w:val="E424E29A"/>
    <w:lvl w:ilvl="0" w:tplc="9B86F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F36233"/>
    <w:multiLevelType w:val="hybridMultilevel"/>
    <w:tmpl w:val="76F86D7A"/>
    <w:lvl w:ilvl="0" w:tplc="38D6D8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107277E"/>
    <w:multiLevelType w:val="hybridMultilevel"/>
    <w:tmpl w:val="E55E0E78"/>
    <w:lvl w:ilvl="0" w:tplc="43D6EC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26B5FA9"/>
    <w:multiLevelType w:val="hybridMultilevel"/>
    <w:tmpl w:val="83B8A69A"/>
    <w:lvl w:ilvl="0" w:tplc="A63A6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E75047"/>
    <w:multiLevelType w:val="multilevel"/>
    <w:tmpl w:val="F852E3F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653625F8"/>
    <w:multiLevelType w:val="hybridMultilevel"/>
    <w:tmpl w:val="ED1622A0"/>
    <w:lvl w:ilvl="0" w:tplc="9CF845BC">
      <w:start w:val="1"/>
      <w:numFmt w:val="decimal"/>
      <w:lvlText w:val="（%1）"/>
      <w:lvlJc w:val="left"/>
      <w:pPr>
        <w:ind w:left="1429"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6632C2E"/>
    <w:multiLevelType w:val="hybridMultilevel"/>
    <w:tmpl w:val="C9B24BA8"/>
    <w:lvl w:ilvl="0" w:tplc="8D349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7FD265C"/>
    <w:multiLevelType w:val="multilevel"/>
    <w:tmpl w:val="934C2F74"/>
    <w:lvl w:ilvl="0">
      <w:start w:val="1"/>
      <w:numFmt w:val="decimal"/>
      <w:lvlText w:val="%1."/>
      <w:lvlJc w:val="left"/>
      <w:pPr>
        <w:ind w:left="840" w:hanging="840"/>
      </w:pPr>
      <w:rPr>
        <w:rFonts w:hint="default"/>
      </w:rPr>
    </w:lvl>
    <w:lvl w:ilvl="1">
      <w:start w:val="1"/>
      <w:numFmt w:val="decimal"/>
      <w:lvlText w:val="%1.%2."/>
      <w:lvlJc w:val="left"/>
      <w:pPr>
        <w:ind w:left="1080" w:hanging="840"/>
      </w:pPr>
      <w:rPr>
        <w:rFonts w:hint="default"/>
      </w:rPr>
    </w:lvl>
    <w:lvl w:ilvl="2">
      <w:start w:val="1"/>
      <w:numFmt w:val="decimal"/>
      <w:lvlText w:val="%1.%2.%3、"/>
      <w:lvlJc w:val="left"/>
      <w:pPr>
        <w:ind w:left="1560" w:hanging="108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440" w:hanging="2520"/>
      </w:pPr>
      <w:rPr>
        <w:rFonts w:hint="default"/>
      </w:rPr>
    </w:lvl>
  </w:abstractNum>
  <w:abstractNum w:abstractNumId="16">
    <w:nsid w:val="6B6A053B"/>
    <w:multiLevelType w:val="hybridMultilevel"/>
    <w:tmpl w:val="D5162982"/>
    <w:lvl w:ilvl="0" w:tplc="F7CC0B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61B48D6"/>
    <w:multiLevelType w:val="hybridMultilevel"/>
    <w:tmpl w:val="994A192C"/>
    <w:lvl w:ilvl="0" w:tplc="DA6CE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E5009B4"/>
    <w:multiLevelType w:val="hybridMultilevel"/>
    <w:tmpl w:val="7B3085D4"/>
    <w:lvl w:ilvl="0" w:tplc="EAC8A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
  </w:num>
  <w:num w:numId="3">
    <w:abstractNumId w:val="15"/>
  </w:num>
  <w:num w:numId="4">
    <w:abstractNumId w:val="13"/>
  </w:num>
  <w:num w:numId="5">
    <w:abstractNumId w:val="14"/>
  </w:num>
  <w:num w:numId="6">
    <w:abstractNumId w:val="17"/>
  </w:num>
  <w:num w:numId="7">
    <w:abstractNumId w:val="0"/>
  </w:num>
  <w:num w:numId="8">
    <w:abstractNumId w:val="4"/>
  </w:num>
  <w:num w:numId="9">
    <w:abstractNumId w:val="5"/>
  </w:num>
  <w:num w:numId="10">
    <w:abstractNumId w:val="6"/>
  </w:num>
  <w:num w:numId="11">
    <w:abstractNumId w:val="16"/>
  </w:num>
  <w:num w:numId="12">
    <w:abstractNumId w:val="8"/>
  </w:num>
  <w:num w:numId="13">
    <w:abstractNumId w:val="7"/>
  </w:num>
  <w:num w:numId="14">
    <w:abstractNumId w:val="11"/>
  </w:num>
  <w:num w:numId="15">
    <w:abstractNumId w:val="3"/>
  </w:num>
  <w:num w:numId="16">
    <w:abstractNumId w:val="10"/>
  </w:num>
  <w:num w:numId="17">
    <w:abstractNumId w:val="2"/>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D0"/>
    <w:rsid w:val="00000BC3"/>
    <w:rsid w:val="00012B85"/>
    <w:rsid w:val="000162DA"/>
    <w:rsid w:val="000171FD"/>
    <w:rsid w:val="00020272"/>
    <w:rsid w:val="000215B9"/>
    <w:rsid w:val="000276AA"/>
    <w:rsid w:val="00037928"/>
    <w:rsid w:val="00040ADD"/>
    <w:rsid w:val="00047DD6"/>
    <w:rsid w:val="0005146B"/>
    <w:rsid w:val="00051EC3"/>
    <w:rsid w:val="000553B4"/>
    <w:rsid w:val="00057915"/>
    <w:rsid w:val="0006119C"/>
    <w:rsid w:val="00066111"/>
    <w:rsid w:val="000726AA"/>
    <w:rsid w:val="000825AF"/>
    <w:rsid w:val="00095F97"/>
    <w:rsid w:val="000A073E"/>
    <w:rsid w:val="000A118D"/>
    <w:rsid w:val="000A2314"/>
    <w:rsid w:val="000A3BED"/>
    <w:rsid w:val="000A3E0C"/>
    <w:rsid w:val="000A7DF3"/>
    <w:rsid w:val="000B4767"/>
    <w:rsid w:val="000C6373"/>
    <w:rsid w:val="000C68FC"/>
    <w:rsid w:val="000C6C54"/>
    <w:rsid w:val="000D238B"/>
    <w:rsid w:val="000D6402"/>
    <w:rsid w:val="000E3AAF"/>
    <w:rsid w:val="000E4D16"/>
    <w:rsid w:val="000E572E"/>
    <w:rsid w:val="000E62D9"/>
    <w:rsid w:val="000F19E6"/>
    <w:rsid w:val="000F2B17"/>
    <w:rsid w:val="000F32AF"/>
    <w:rsid w:val="000F5DDC"/>
    <w:rsid w:val="001024FD"/>
    <w:rsid w:val="00106DA8"/>
    <w:rsid w:val="001253E3"/>
    <w:rsid w:val="001337C6"/>
    <w:rsid w:val="00135911"/>
    <w:rsid w:val="001362F4"/>
    <w:rsid w:val="0013705A"/>
    <w:rsid w:val="00140B03"/>
    <w:rsid w:val="0014379B"/>
    <w:rsid w:val="001509CA"/>
    <w:rsid w:val="00150A53"/>
    <w:rsid w:val="00154CAB"/>
    <w:rsid w:val="00155CC6"/>
    <w:rsid w:val="0015668C"/>
    <w:rsid w:val="00163272"/>
    <w:rsid w:val="001645E9"/>
    <w:rsid w:val="001648D9"/>
    <w:rsid w:val="0016693F"/>
    <w:rsid w:val="00166DCA"/>
    <w:rsid w:val="001674F6"/>
    <w:rsid w:val="00170AAB"/>
    <w:rsid w:val="00171FCB"/>
    <w:rsid w:val="0017385D"/>
    <w:rsid w:val="001825F8"/>
    <w:rsid w:val="00187FF2"/>
    <w:rsid w:val="00194EEE"/>
    <w:rsid w:val="001A0C91"/>
    <w:rsid w:val="001A101A"/>
    <w:rsid w:val="001A300D"/>
    <w:rsid w:val="001A3206"/>
    <w:rsid w:val="001A4161"/>
    <w:rsid w:val="001A4953"/>
    <w:rsid w:val="001A49BE"/>
    <w:rsid w:val="001A7952"/>
    <w:rsid w:val="001B1A61"/>
    <w:rsid w:val="001C3E97"/>
    <w:rsid w:val="001D160B"/>
    <w:rsid w:val="001D22C1"/>
    <w:rsid w:val="001E0B2E"/>
    <w:rsid w:val="001E10C8"/>
    <w:rsid w:val="001E411D"/>
    <w:rsid w:val="001E6359"/>
    <w:rsid w:val="001F338D"/>
    <w:rsid w:val="001F4DB6"/>
    <w:rsid w:val="001F4E92"/>
    <w:rsid w:val="002008A0"/>
    <w:rsid w:val="002012C2"/>
    <w:rsid w:val="0020183E"/>
    <w:rsid w:val="002070D2"/>
    <w:rsid w:val="00213D90"/>
    <w:rsid w:val="00221246"/>
    <w:rsid w:val="00225B8C"/>
    <w:rsid w:val="002266EF"/>
    <w:rsid w:val="00226B30"/>
    <w:rsid w:val="00235082"/>
    <w:rsid w:val="00235A4B"/>
    <w:rsid w:val="0023735B"/>
    <w:rsid w:val="00237BB6"/>
    <w:rsid w:val="00240C54"/>
    <w:rsid w:val="002422A7"/>
    <w:rsid w:val="0024267C"/>
    <w:rsid w:val="002433BA"/>
    <w:rsid w:val="00245F84"/>
    <w:rsid w:val="0024668C"/>
    <w:rsid w:val="00250A6A"/>
    <w:rsid w:val="002546FC"/>
    <w:rsid w:val="00256674"/>
    <w:rsid w:val="00256BF2"/>
    <w:rsid w:val="00270FF4"/>
    <w:rsid w:val="0027322D"/>
    <w:rsid w:val="00274C0F"/>
    <w:rsid w:val="00276559"/>
    <w:rsid w:val="0028223C"/>
    <w:rsid w:val="002848F7"/>
    <w:rsid w:val="00284E18"/>
    <w:rsid w:val="00286A32"/>
    <w:rsid w:val="002912D4"/>
    <w:rsid w:val="002919C4"/>
    <w:rsid w:val="0029292A"/>
    <w:rsid w:val="002A28D4"/>
    <w:rsid w:val="002B0427"/>
    <w:rsid w:val="002B4F6A"/>
    <w:rsid w:val="002B6884"/>
    <w:rsid w:val="002B7113"/>
    <w:rsid w:val="002D0812"/>
    <w:rsid w:val="002D6FE1"/>
    <w:rsid w:val="002E0E4E"/>
    <w:rsid w:val="002E611C"/>
    <w:rsid w:val="002F3AB1"/>
    <w:rsid w:val="002F3FF3"/>
    <w:rsid w:val="0031113A"/>
    <w:rsid w:val="00311925"/>
    <w:rsid w:val="00311DB9"/>
    <w:rsid w:val="003211D4"/>
    <w:rsid w:val="003219C5"/>
    <w:rsid w:val="00324B4B"/>
    <w:rsid w:val="00325A1A"/>
    <w:rsid w:val="00326D12"/>
    <w:rsid w:val="00327158"/>
    <w:rsid w:val="0032747A"/>
    <w:rsid w:val="0032748B"/>
    <w:rsid w:val="003303DF"/>
    <w:rsid w:val="00334D0F"/>
    <w:rsid w:val="0034769F"/>
    <w:rsid w:val="00351A1F"/>
    <w:rsid w:val="00357BE1"/>
    <w:rsid w:val="00362C8E"/>
    <w:rsid w:val="00365931"/>
    <w:rsid w:val="00365D3E"/>
    <w:rsid w:val="00366BAC"/>
    <w:rsid w:val="003672F7"/>
    <w:rsid w:val="003677C1"/>
    <w:rsid w:val="00371CF3"/>
    <w:rsid w:val="00373E09"/>
    <w:rsid w:val="00376149"/>
    <w:rsid w:val="003800DB"/>
    <w:rsid w:val="003807F0"/>
    <w:rsid w:val="00386AC7"/>
    <w:rsid w:val="00390A42"/>
    <w:rsid w:val="00393FF7"/>
    <w:rsid w:val="003A6077"/>
    <w:rsid w:val="003A71D0"/>
    <w:rsid w:val="003C3D8E"/>
    <w:rsid w:val="003C4A66"/>
    <w:rsid w:val="003C789E"/>
    <w:rsid w:val="003D302F"/>
    <w:rsid w:val="003D3198"/>
    <w:rsid w:val="003D32DC"/>
    <w:rsid w:val="003D364D"/>
    <w:rsid w:val="003E6075"/>
    <w:rsid w:val="003F1255"/>
    <w:rsid w:val="003F5ED1"/>
    <w:rsid w:val="00404AF0"/>
    <w:rsid w:val="00410A2C"/>
    <w:rsid w:val="00412CCF"/>
    <w:rsid w:val="0041329F"/>
    <w:rsid w:val="00415235"/>
    <w:rsid w:val="00427B50"/>
    <w:rsid w:val="0043105B"/>
    <w:rsid w:val="00435439"/>
    <w:rsid w:val="00436441"/>
    <w:rsid w:val="004364F5"/>
    <w:rsid w:val="00447B3C"/>
    <w:rsid w:val="00452576"/>
    <w:rsid w:val="00453A03"/>
    <w:rsid w:val="00454067"/>
    <w:rsid w:val="00466755"/>
    <w:rsid w:val="004712D6"/>
    <w:rsid w:val="004717B3"/>
    <w:rsid w:val="00472CB2"/>
    <w:rsid w:val="00473FD1"/>
    <w:rsid w:val="00482097"/>
    <w:rsid w:val="0048292A"/>
    <w:rsid w:val="004835D8"/>
    <w:rsid w:val="004848F8"/>
    <w:rsid w:val="0048499A"/>
    <w:rsid w:val="004851B4"/>
    <w:rsid w:val="00485A08"/>
    <w:rsid w:val="00486389"/>
    <w:rsid w:val="0049005F"/>
    <w:rsid w:val="00492812"/>
    <w:rsid w:val="004936AA"/>
    <w:rsid w:val="00494684"/>
    <w:rsid w:val="004A0201"/>
    <w:rsid w:val="004A0899"/>
    <w:rsid w:val="004A0D5D"/>
    <w:rsid w:val="004A0F0D"/>
    <w:rsid w:val="004A4B96"/>
    <w:rsid w:val="004A5E50"/>
    <w:rsid w:val="004B450E"/>
    <w:rsid w:val="004B5E1B"/>
    <w:rsid w:val="004C162E"/>
    <w:rsid w:val="004C385D"/>
    <w:rsid w:val="004D34C0"/>
    <w:rsid w:val="004D3927"/>
    <w:rsid w:val="004E0028"/>
    <w:rsid w:val="004E4AAD"/>
    <w:rsid w:val="004E666D"/>
    <w:rsid w:val="004F0934"/>
    <w:rsid w:val="004F1BA3"/>
    <w:rsid w:val="004F4A64"/>
    <w:rsid w:val="00502608"/>
    <w:rsid w:val="00505E86"/>
    <w:rsid w:val="00507B12"/>
    <w:rsid w:val="00511951"/>
    <w:rsid w:val="0052209E"/>
    <w:rsid w:val="00523408"/>
    <w:rsid w:val="00535B9F"/>
    <w:rsid w:val="0054539C"/>
    <w:rsid w:val="00550EFF"/>
    <w:rsid w:val="00555D48"/>
    <w:rsid w:val="005575F2"/>
    <w:rsid w:val="0056064B"/>
    <w:rsid w:val="005643C2"/>
    <w:rsid w:val="0057028C"/>
    <w:rsid w:val="005749D9"/>
    <w:rsid w:val="00574F12"/>
    <w:rsid w:val="005757E5"/>
    <w:rsid w:val="005841F5"/>
    <w:rsid w:val="005851DB"/>
    <w:rsid w:val="0059492C"/>
    <w:rsid w:val="005975EE"/>
    <w:rsid w:val="005A2AC8"/>
    <w:rsid w:val="005A3124"/>
    <w:rsid w:val="005B2E05"/>
    <w:rsid w:val="005B3850"/>
    <w:rsid w:val="005B3BD0"/>
    <w:rsid w:val="005B76B9"/>
    <w:rsid w:val="005C4FBE"/>
    <w:rsid w:val="005D1241"/>
    <w:rsid w:val="005D2AF7"/>
    <w:rsid w:val="005D33E7"/>
    <w:rsid w:val="005D43E2"/>
    <w:rsid w:val="005E4522"/>
    <w:rsid w:val="005E5116"/>
    <w:rsid w:val="005F18F5"/>
    <w:rsid w:val="005F2DFD"/>
    <w:rsid w:val="005F6266"/>
    <w:rsid w:val="00600C3D"/>
    <w:rsid w:val="00601614"/>
    <w:rsid w:val="006057C5"/>
    <w:rsid w:val="00626290"/>
    <w:rsid w:val="00626387"/>
    <w:rsid w:val="00626BB9"/>
    <w:rsid w:val="006326FC"/>
    <w:rsid w:val="006354D0"/>
    <w:rsid w:val="006366B0"/>
    <w:rsid w:val="00637997"/>
    <w:rsid w:val="00637D2F"/>
    <w:rsid w:val="00650497"/>
    <w:rsid w:val="006511B7"/>
    <w:rsid w:val="0065302A"/>
    <w:rsid w:val="006531A6"/>
    <w:rsid w:val="0065608B"/>
    <w:rsid w:val="0066505A"/>
    <w:rsid w:val="00673290"/>
    <w:rsid w:val="00673DA1"/>
    <w:rsid w:val="00677FB4"/>
    <w:rsid w:val="00682362"/>
    <w:rsid w:val="00682BDA"/>
    <w:rsid w:val="006916BA"/>
    <w:rsid w:val="00694CEF"/>
    <w:rsid w:val="006959FF"/>
    <w:rsid w:val="006A1FFF"/>
    <w:rsid w:val="006A71DC"/>
    <w:rsid w:val="006B0233"/>
    <w:rsid w:val="006B2384"/>
    <w:rsid w:val="006C1467"/>
    <w:rsid w:val="006C432F"/>
    <w:rsid w:val="006D0077"/>
    <w:rsid w:val="006D640E"/>
    <w:rsid w:val="006D6A7D"/>
    <w:rsid w:val="006E296F"/>
    <w:rsid w:val="006E40A5"/>
    <w:rsid w:val="006F644C"/>
    <w:rsid w:val="0070259F"/>
    <w:rsid w:val="00703F78"/>
    <w:rsid w:val="00707ED6"/>
    <w:rsid w:val="00712EB4"/>
    <w:rsid w:val="0071613A"/>
    <w:rsid w:val="00716167"/>
    <w:rsid w:val="00725D92"/>
    <w:rsid w:val="007279CE"/>
    <w:rsid w:val="007317CC"/>
    <w:rsid w:val="00740716"/>
    <w:rsid w:val="007427C7"/>
    <w:rsid w:val="00744BF7"/>
    <w:rsid w:val="007609C8"/>
    <w:rsid w:val="00763FA7"/>
    <w:rsid w:val="0076733C"/>
    <w:rsid w:val="007732A8"/>
    <w:rsid w:val="00773E58"/>
    <w:rsid w:val="0077499A"/>
    <w:rsid w:val="00774FF5"/>
    <w:rsid w:val="007769EE"/>
    <w:rsid w:val="00777D38"/>
    <w:rsid w:val="007817E6"/>
    <w:rsid w:val="00795E7B"/>
    <w:rsid w:val="007A26BD"/>
    <w:rsid w:val="007A58E8"/>
    <w:rsid w:val="007B36F1"/>
    <w:rsid w:val="007B388D"/>
    <w:rsid w:val="007B7EEF"/>
    <w:rsid w:val="007C0E6C"/>
    <w:rsid w:val="007C7946"/>
    <w:rsid w:val="007D06E2"/>
    <w:rsid w:val="007D2046"/>
    <w:rsid w:val="007D516B"/>
    <w:rsid w:val="007D6176"/>
    <w:rsid w:val="007E42F2"/>
    <w:rsid w:val="007E6B43"/>
    <w:rsid w:val="007F12FF"/>
    <w:rsid w:val="007F1FF7"/>
    <w:rsid w:val="007F20E5"/>
    <w:rsid w:val="00812ADC"/>
    <w:rsid w:val="008165C5"/>
    <w:rsid w:val="00817D3F"/>
    <w:rsid w:val="00824A19"/>
    <w:rsid w:val="00825488"/>
    <w:rsid w:val="00827EDE"/>
    <w:rsid w:val="008356D9"/>
    <w:rsid w:val="00837F6A"/>
    <w:rsid w:val="00841EAA"/>
    <w:rsid w:val="00842B51"/>
    <w:rsid w:val="008431F4"/>
    <w:rsid w:val="008436E1"/>
    <w:rsid w:val="00860D87"/>
    <w:rsid w:val="00862C37"/>
    <w:rsid w:val="00867991"/>
    <w:rsid w:val="00871A22"/>
    <w:rsid w:val="0088270E"/>
    <w:rsid w:val="00882B04"/>
    <w:rsid w:val="008831AE"/>
    <w:rsid w:val="008939F3"/>
    <w:rsid w:val="008970AC"/>
    <w:rsid w:val="008A20E9"/>
    <w:rsid w:val="008B11AC"/>
    <w:rsid w:val="008B1B76"/>
    <w:rsid w:val="008B24DC"/>
    <w:rsid w:val="008B2EF1"/>
    <w:rsid w:val="008B5595"/>
    <w:rsid w:val="008B6F96"/>
    <w:rsid w:val="008C1F30"/>
    <w:rsid w:val="008C3B10"/>
    <w:rsid w:val="008C3D93"/>
    <w:rsid w:val="008C641C"/>
    <w:rsid w:val="008D0078"/>
    <w:rsid w:val="008D189A"/>
    <w:rsid w:val="008D2B0F"/>
    <w:rsid w:val="008D758F"/>
    <w:rsid w:val="008E154A"/>
    <w:rsid w:val="008E6A54"/>
    <w:rsid w:val="008E7B1F"/>
    <w:rsid w:val="00915A63"/>
    <w:rsid w:val="00917D68"/>
    <w:rsid w:val="009209F1"/>
    <w:rsid w:val="00923095"/>
    <w:rsid w:val="00924EB9"/>
    <w:rsid w:val="0092784A"/>
    <w:rsid w:val="00932AAA"/>
    <w:rsid w:val="0093727E"/>
    <w:rsid w:val="00940598"/>
    <w:rsid w:val="009411D4"/>
    <w:rsid w:val="0095174A"/>
    <w:rsid w:val="00951D54"/>
    <w:rsid w:val="009607E2"/>
    <w:rsid w:val="00961E9E"/>
    <w:rsid w:val="00970D1A"/>
    <w:rsid w:val="00971DB3"/>
    <w:rsid w:val="009744FD"/>
    <w:rsid w:val="009749A4"/>
    <w:rsid w:val="009769DB"/>
    <w:rsid w:val="0098457D"/>
    <w:rsid w:val="00987867"/>
    <w:rsid w:val="0099033E"/>
    <w:rsid w:val="0099093C"/>
    <w:rsid w:val="00997950"/>
    <w:rsid w:val="009A3196"/>
    <w:rsid w:val="009A51B0"/>
    <w:rsid w:val="009A5E20"/>
    <w:rsid w:val="009A6D4A"/>
    <w:rsid w:val="009A7020"/>
    <w:rsid w:val="009A79F9"/>
    <w:rsid w:val="009C02E7"/>
    <w:rsid w:val="009C0D1F"/>
    <w:rsid w:val="009C0E19"/>
    <w:rsid w:val="009D1113"/>
    <w:rsid w:val="009D14F6"/>
    <w:rsid w:val="009D36DA"/>
    <w:rsid w:val="009D553C"/>
    <w:rsid w:val="009E00EE"/>
    <w:rsid w:val="009E11DC"/>
    <w:rsid w:val="009E3576"/>
    <w:rsid w:val="009F00E7"/>
    <w:rsid w:val="009F2C4E"/>
    <w:rsid w:val="00A01722"/>
    <w:rsid w:val="00A04885"/>
    <w:rsid w:val="00A07DCB"/>
    <w:rsid w:val="00A100C0"/>
    <w:rsid w:val="00A111CE"/>
    <w:rsid w:val="00A16BE2"/>
    <w:rsid w:val="00A17E1F"/>
    <w:rsid w:val="00A21F24"/>
    <w:rsid w:val="00A264AF"/>
    <w:rsid w:val="00A26890"/>
    <w:rsid w:val="00A274AC"/>
    <w:rsid w:val="00A27A95"/>
    <w:rsid w:val="00A32F14"/>
    <w:rsid w:val="00A353DE"/>
    <w:rsid w:val="00A379A9"/>
    <w:rsid w:val="00A44FA3"/>
    <w:rsid w:val="00A4689B"/>
    <w:rsid w:val="00A502C6"/>
    <w:rsid w:val="00A520EA"/>
    <w:rsid w:val="00A54803"/>
    <w:rsid w:val="00A6170D"/>
    <w:rsid w:val="00A64CD9"/>
    <w:rsid w:val="00A6544E"/>
    <w:rsid w:val="00A66B12"/>
    <w:rsid w:val="00A67942"/>
    <w:rsid w:val="00A74F14"/>
    <w:rsid w:val="00A80D09"/>
    <w:rsid w:val="00A924E0"/>
    <w:rsid w:val="00A941E1"/>
    <w:rsid w:val="00A95907"/>
    <w:rsid w:val="00AA2F11"/>
    <w:rsid w:val="00AA3854"/>
    <w:rsid w:val="00AA3B4E"/>
    <w:rsid w:val="00AA78AF"/>
    <w:rsid w:val="00AB0D4D"/>
    <w:rsid w:val="00AC3C18"/>
    <w:rsid w:val="00AC6F50"/>
    <w:rsid w:val="00AC6F6B"/>
    <w:rsid w:val="00AD1E9D"/>
    <w:rsid w:val="00AD45E5"/>
    <w:rsid w:val="00AD489C"/>
    <w:rsid w:val="00AE2B9E"/>
    <w:rsid w:val="00AE65DA"/>
    <w:rsid w:val="00B055A1"/>
    <w:rsid w:val="00B07F6C"/>
    <w:rsid w:val="00B103C6"/>
    <w:rsid w:val="00B10E0F"/>
    <w:rsid w:val="00B15304"/>
    <w:rsid w:val="00B16E9D"/>
    <w:rsid w:val="00B20EE3"/>
    <w:rsid w:val="00B21015"/>
    <w:rsid w:val="00B278C7"/>
    <w:rsid w:val="00B32093"/>
    <w:rsid w:val="00B34A59"/>
    <w:rsid w:val="00B34AF0"/>
    <w:rsid w:val="00B34C29"/>
    <w:rsid w:val="00B41A7E"/>
    <w:rsid w:val="00B449DC"/>
    <w:rsid w:val="00B47613"/>
    <w:rsid w:val="00B51A86"/>
    <w:rsid w:val="00B527FA"/>
    <w:rsid w:val="00B60955"/>
    <w:rsid w:val="00B60E7B"/>
    <w:rsid w:val="00B64AED"/>
    <w:rsid w:val="00B65058"/>
    <w:rsid w:val="00B67DB0"/>
    <w:rsid w:val="00B700F0"/>
    <w:rsid w:val="00B8175E"/>
    <w:rsid w:val="00B86035"/>
    <w:rsid w:val="00B9040F"/>
    <w:rsid w:val="00B93884"/>
    <w:rsid w:val="00B93ED1"/>
    <w:rsid w:val="00B969C8"/>
    <w:rsid w:val="00B97CD1"/>
    <w:rsid w:val="00BA113E"/>
    <w:rsid w:val="00BA2095"/>
    <w:rsid w:val="00BB03D2"/>
    <w:rsid w:val="00BB45B5"/>
    <w:rsid w:val="00BB54EA"/>
    <w:rsid w:val="00BB6C61"/>
    <w:rsid w:val="00BB76C0"/>
    <w:rsid w:val="00BC38F6"/>
    <w:rsid w:val="00BC6BE3"/>
    <w:rsid w:val="00BC7A84"/>
    <w:rsid w:val="00BC7E19"/>
    <w:rsid w:val="00BD0B91"/>
    <w:rsid w:val="00BD105C"/>
    <w:rsid w:val="00BD1EAA"/>
    <w:rsid w:val="00BD27F6"/>
    <w:rsid w:val="00BD4573"/>
    <w:rsid w:val="00BD73E3"/>
    <w:rsid w:val="00BE2FD5"/>
    <w:rsid w:val="00BE59A8"/>
    <w:rsid w:val="00BE7B8F"/>
    <w:rsid w:val="00BF79FF"/>
    <w:rsid w:val="00C035CB"/>
    <w:rsid w:val="00C04F61"/>
    <w:rsid w:val="00C12548"/>
    <w:rsid w:val="00C12EFE"/>
    <w:rsid w:val="00C15AAE"/>
    <w:rsid w:val="00C15AF0"/>
    <w:rsid w:val="00C17609"/>
    <w:rsid w:val="00C20668"/>
    <w:rsid w:val="00C31AA9"/>
    <w:rsid w:val="00C34065"/>
    <w:rsid w:val="00C344F9"/>
    <w:rsid w:val="00C355CA"/>
    <w:rsid w:val="00C4042D"/>
    <w:rsid w:val="00C40ACE"/>
    <w:rsid w:val="00C50D81"/>
    <w:rsid w:val="00C5230B"/>
    <w:rsid w:val="00C54D0D"/>
    <w:rsid w:val="00C620A1"/>
    <w:rsid w:val="00C65C93"/>
    <w:rsid w:val="00C66198"/>
    <w:rsid w:val="00C66BE7"/>
    <w:rsid w:val="00C75153"/>
    <w:rsid w:val="00C776DA"/>
    <w:rsid w:val="00C813E4"/>
    <w:rsid w:val="00C841C9"/>
    <w:rsid w:val="00C92F24"/>
    <w:rsid w:val="00CA18FF"/>
    <w:rsid w:val="00CA3904"/>
    <w:rsid w:val="00CA4344"/>
    <w:rsid w:val="00CB12E9"/>
    <w:rsid w:val="00CB6781"/>
    <w:rsid w:val="00CC197C"/>
    <w:rsid w:val="00CC7500"/>
    <w:rsid w:val="00CD3ABF"/>
    <w:rsid w:val="00CD554B"/>
    <w:rsid w:val="00CD6C24"/>
    <w:rsid w:val="00CE5FA3"/>
    <w:rsid w:val="00CE60C3"/>
    <w:rsid w:val="00CF7A89"/>
    <w:rsid w:val="00D0362E"/>
    <w:rsid w:val="00D1348F"/>
    <w:rsid w:val="00D1467F"/>
    <w:rsid w:val="00D161B0"/>
    <w:rsid w:val="00D1753F"/>
    <w:rsid w:val="00D209AC"/>
    <w:rsid w:val="00D20C5F"/>
    <w:rsid w:val="00D2466B"/>
    <w:rsid w:val="00D329EC"/>
    <w:rsid w:val="00D37547"/>
    <w:rsid w:val="00D41E2F"/>
    <w:rsid w:val="00D425E8"/>
    <w:rsid w:val="00D43C9C"/>
    <w:rsid w:val="00D476F2"/>
    <w:rsid w:val="00D57694"/>
    <w:rsid w:val="00D625DE"/>
    <w:rsid w:val="00D71950"/>
    <w:rsid w:val="00D74E5D"/>
    <w:rsid w:val="00D879A1"/>
    <w:rsid w:val="00D962F3"/>
    <w:rsid w:val="00D96515"/>
    <w:rsid w:val="00DA2010"/>
    <w:rsid w:val="00DA2D54"/>
    <w:rsid w:val="00DB6E4F"/>
    <w:rsid w:val="00DB737D"/>
    <w:rsid w:val="00DC5BD5"/>
    <w:rsid w:val="00DD32DB"/>
    <w:rsid w:val="00DD3EFC"/>
    <w:rsid w:val="00DD4119"/>
    <w:rsid w:val="00DD7520"/>
    <w:rsid w:val="00DD7D5D"/>
    <w:rsid w:val="00DE0CC9"/>
    <w:rsid w:val="00DE362C"/>
    <w:rsid w:val="00DE7E12"/>
    <w:rsid w:val="00DF01BC"/>
    <w:rsid w:val="00DF0C4E"/>
    <w:rsid w:val="00DF19DE"/>
    <w:rsid w:val="00DF7312"/>
    <w:rsid w:val="00E008E7"/>
    <w:rsid w:val="00E010EF"/>
    <w:rsid w:val="00E01B4A"/>
    <w:rsid w:val="00E16F05"/>
    <w:rsid w:val="00E20C36"/>
    <w:rsid w:val="00E21DA6"/>
    <w:rsid w:val="00E236F5"/>
    <w:rsid w:val="00E3001D"/>
    <w:rsid w:val="00E308CC"/>
    <w:rsid w:val="00E333F2"/>
    <w:rsid w:val="00E358B6"/>
    <w:rsid w:val="00E4262D"/>
    <w:rsid w:val="00E47648"/>
    <w:rsid w:val="00E50B55"/>
    <w:rsid w:val="00E53DF2"/>
    <w:rsid w:val="00E546E0"/>
    <w:rsid w:val="00E5545D"/>
    <w:rsid w:val="00E57144"/>
    <w:rsid w:val="00E5796D"/>
    <w:rsid w:val="00E57A1B"/>
    <w:rsid w:val="00E57C8A"/>
    <w:rsid w:val="00E612A7"/>
    <w:rsid w:val="00E647E0"/>
    <w:rsid w:val="00E67DF5"/>
    <w:rsid w:val="00E713E1"/>
    <w:rsid w:val="00E72336"/>
    <w:rsid w:val="00E733CC"/>
    <w:rsid w:val="00E809C2"/>
    <w:rsid w:val="00E84082"/>
    <w:rsid w:val="00E84D51"/>
    <w:rsid w:val="00E85FC2"/>
    <w:rsid w:val="00E908E4"/>
    <w:rsid w:val="00E932C0"/>
    <w:rsid w:val="00E96820"/>
    <w:rsid w:val="00EA085A"/>
    <w:rsid w:val="00EA101C"/>
    <w:rsid w:val="00EA739E"/>
    <w:rsid w:val="00EB4E00"/>
    <w:rsid w:val="00ED4818"/>
    <w:rsid w:val="00ED5FCB"/>
    <w:rsid w:val="00EE4A55"/>
    <w:rsid w:val="00F031ED"/>
    <w:rsid w:val="00F04DD8"/>
    <w:rsid w:val="00F072D9"/>
    <w:rsid w:val="00F12847"/>
    <w:rsid w:val="00F15B15"/>
    <w:rsid w:val="00F16216"/>
    <w:rsid w:val="00F22B53"/>
    <w:rsid w:val="00F23492"/>
    <w:rsid w:val="00F238A6"/>
    <w:rsid w:val="00F238D4"/>
    <w:rsid w:val="00F25100"/>
    <w:rsid w:val="00F25F52"/>
    <w:rsid w:val="00F327A2"/>
    <w:rsid w:val="00F331E0"/>
    <w:rsid w:val="00F426BA"/>
    <w:rsid w:val="00F43659"/>
    <w:rsid w:val="00F45486"/>
    <w:rsid w:val="00F4702F"/>
    <w:rsid w:val="00F52F24"/>
    <w:rsid w:val="00F53C15"/>
    <w:rsid w:val="00F559D5"/>
    <w:rsid w:val="00F6034B"/>
    <w:rsid w:val="00F6413E"/>
    <w:rsid w:val="00F71266"/>
    <w:rsid w:val="00F77BA6"/>
    <w:rsid w:val="00F80855"/>
    <w:rsid w:val="00F863CE"/>
    <w:rsid w:val="00F87B83"/>
    <w:rsid w:val="00F87F41"/>
    <w:rsid w:val="00F94ADF"/>
    <w:rsid w:val="00FA2278"/>
    <w:rsid w:val="00FB2573"/>
    <w:rsid w:val="00FB434E"/>
    <w:rsid w:val="00FC0AFF"/>
    <w:rsid w:val="00FC1A5F"/>
    <w:rsid w:val="00FC4FF7"/>
    <w:rsid w:val="00FD03F4"/>
    <w:rsid w:val="00FD1AB5"/>
    <w:rsid w:val="00FD38B5"/>
    <w:rsid w:val="00FF0C3C"/>
    <w:rsid w:val="00FF178C"/>
    <w:rsid w:val="00FF3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endnote text"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ED1"/>
    <w:pPr>
      <w:widowControl w:val="0"/>
      <w:jc w:val="both"/>
    </w:pPr>
    <w:rPr>
      <w:rFonts w:ascii="Times New Roman" w:eastAsia="宋体" w:hAnsi="Times New Roman"/>
      <w:kern w:val="2"/>
      <w:sz w:val="21"/>
      <w:szCs w:val="24"/>
    </w:rPr>
  </w:style>
  <w:style w:type="paragraph" w:styleId="1">
    <w:name w:val="heading 1"/>
    <w:basedOn w:val="a0"/>
    <w:next w:val="a"/>
    <w:link w:val="1Char"/>
    <w:uiPriority w:val="9"/>
    <w:qFormat/>
    <w:rsid w:val="006916BA"/>
    <w:pPr>
      <w:spacing w:before="600" w:after="600" w:line="400" w:lineRule="exact"/>
      <w:jc w:val="both"/>
    </w:pPr>
    <w:rPr>
      <w:rFonts w:ascii="黑体" w:eastAsia="黑体" w:hAnsi="黑体"/>
      <w:b w:val="0"/>
      <w:bCs w:val="0"/>
    </w:rPr>
  </w:style>
  <w:style w:type="paragraph" w:styleId="2">
    <w:name w:val="heading 2"/>
    <w:basedOn w:val="a"/>
    <w:next w:val="a"/>
    <w:link w:val="2Char"/>
    <w:uiPriority w:val="9"/>
    <w:unhideWhenUsed/>
    <w:qFormat/>
    <w:rsid w:val="000726AA"/>
    <w:pPr>
      <w:keepNext/>
      <w:keepLines/>
      <w:spacing w:before="360" w:after="360" w:line="400" w:lineRule="exact"/>
      <w:outlineLvl w:val="1"/>
    </w:pPr>
    <w:rPr>
      <w:rFonts w:ascii="黑体" w:eastAsia="黑体" w:hAnsi="黑体"/>
      <w:bCs/>
      <w:sz w:val="30"/>
      <w:szCs w:val="32"/>
    </w:rPr>
  </w:style>
  <w:style w:type="paragraph" w:styleId="3">
    <w:name w:val="heading 3"/>
    <w:basedOn w:val="a"/>
    <w:next w:val="a"/>
    <w:link w:val="3Char"/>
    <w:uiPriority w:val="9"/>
    <w:unhideWhenUsed/>
    <w:qFormat/>
    <w:rsid w:val="000726AA"/>
    <w:pPr>
      <w:keepNext/>
      <w:keepLines/>
      <w:spacing w:before="240" w:after="240" w:line="400" w:lineRule="exact"/>
      <w:outlineLvl w:val="2"/>
    </w:pPr>
    <w:rPr>
      <w:rFonts w:ascii="黑体" w:eastAsia="黑体" w:hAnsi="黑体"/>
      <w:bCs/>
      <w:sz w:val="28"/>
      <w:szCs w:val="32"/>
    </w:rPr>
  </w:style>
  <w:style w:type="paragraph" w:styleId="4">
    <w:name w:val="heading 4"/>
    <w:basedOn w:val="a"/>
    <w:next w:val="a"/>
    <w:link w:val="4Char"/>
    <w:uiPriority w:val="9"/>
    <w:unhideWhenUsed/>
    <w:qFormat/>
    <w:rsid w:val="000726AA"/>
    <w:pPr>
      <w:keepNext/>
      <w:keepLines/>
      <w:spacing w:before="120" w:after="120" w:line="400" w:lineRule="exact"/>
      <w:outlineLvl w:val="3"/>
    </w:pPr>
    <w:rPr>
      <w:rFonts w:ascii="等线 Light" w:hAnsi="等线 Light"/>
      <w:bCs/>
      <w:sz w:val="24"/>
      <w:szCs w:val="28"/>
    </w:rPr>
  </w:style>
  <w:style w:type="paragraph" w:styleId="5">
    <w:name w:val="heading 5"/>
    <w:basedOn w:val="a"/>
    <w:next w:val="a"/>
    <w:link w:val="5Char"/>
    <w:uiPriority w:val="9"/>
    <w:unhideWhenUsed/>
    <w:qFormat/>
    <w:rsid w:val="003D32DC"/>
    <w:pPr>
      <w:keepNext/>
      <w:keepLines/>
      <w:spacing w:before="280" w:after="290" w:line="376" w:lineRule="auto"/>
      <w:outlineLvl w:val="4"/>
    </w:pPr>
    <w:rPr>
      <w:rFonts w:ascii="等线" w:eastAsia="等线" w:hAnsi="等线"/>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E60C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CE60C3"/>
    <w:rPr>
      <w:sz w:val="18"/>
      <w:szCs w:val="18"/>
    </w:rPr>
  </w:style>
  <w:style w:type="paragraph" w:styleId="a5">
    <w:name w:val="footer"/>
    <w:basedOn w:val="a"/>
    <w:link w:val="Char0"/>
    <w:unhideWhenUsed/>
    <w:rsid w:val="00CE60C3"/>
    <w:pPr>
      <w:tabs>
        <w:tab w:val="center" w:pos="4153"/>
        <w:tab w:val="right" w:pos="8306"/>
      </w:tabs>
      <w:snapToGrid w:val="0"/>
      <w:jc w:val="left"/>
    </w:pPr>
    <w:rPr>
      <w:sz w:val="18"/>
      <w:szCs w:val="18"/>
    </w:rPr>
  </w:style>
  <w:style w:type="character" w:customStyle="1" w:styleId="Char0">
    <w:name w:val="页脚 Char"/>
    <w:link w:val="a5"/>
    <w:rsid w:val="00CE60C3"/>
    <w:rPr>
      <w:sz w:val="18"/>
      <w:szCs w:val="18"/>
    </w:rPr>
  </w:style>
  <w:style w:type="character" w:customStyle="1" w:styleId="1Char">
    <w:name w:val="标题 1 Char"/>
    <w:link w:val="1"/>
    <w:uiPriority w:val="9"/>
    <w:rsid w:val="006916BA"/>
    <w:rPr>
      <w:rFonts w:ascii="黑体" w:eastAsia="黑体" w:hAnsi="黑体" w:cs="Times New Roman"/>
      <w:sz w:val="32"/>
      <w:szCs w:val="32"/>
    </w:rPr>
  </w:style>
  <w:style w:type="character" w:styleId="a6">
    <w:name w:val="annotation reference"/>
    <w:uiPriority w:val="99"/>
    <w:semiHidden/>
    <w:unhideWhenUsed/>
    <w:rsid w:val="00CE60C3"/>
    <w:rPr>
      <w:sz w:val="21"/>
      <w:szCs w:val="21"/>
    </w:rPr>
  </w:style>
  <w:style w:type="paragraph" w:styleId="a7">
    <w:name w:val="annotation text"/>
    <w:basedOn w:val="a"/>
    <w:link w:val="Char1"/>
    <w:uiPriority w:val="99"/>
    <w:unhideWhenUsed/>
    <w:qFormat/>
    <w:rsid w:val="00CE60C3"/>
    <w:pPr>
      <w:jc w:val="left"/>
    </w:pPr>
  </w:style>
  <w:style w:type="character" w:customStyle="1" w:styleId="Char1">
    <w:name w:val="批注文字 Char"/>
    <w:link w:val="a7"/>
    <w:uiPriority w:val="99"/>
    <w:rsid w:val="00CE60C3"/>
    <w:rPr>
      <w:rFonts w:ascii="Times New Roman" w:eastAsia="宋体" w:hAnsi="Times New Roman" w:cs="Times New Roman"/>
      <w:szCs w:val="24"/>
    </w:rPr>
  </w:style>
  <w:style w:type="paragraph" w:styleId="a8">
    <w:name w:val="List Paragraph"/>
    <w:basedOn w:val="a"/>
    <w:uiPriority w:val="34"/>
    <w:qFormat/>
    <w:rsid w:val="00CE60C3"/>
    <w:pPr>
      <w:ind w:firstLineChars="200" w:firstLine="420"/>
    </w:pPr>
  </w:style>
  <w:style w:type="paragraph" w:styleId="a0">
    <w:name w:val="Title"/>
    <w:basedOn w:val="a"/>
    <w:next w:val="a"/>
    <w:link w:val="Char2"/>
    <w:uiPriority w:val="10"/>
    <w:qFormat/>
    <w:rsid w:val="00CE60C3"/>
    <w:pPr>
      <w:spacing w:before="240" w:after="60"/>
      <w:jc w:val="center"/>
      <w:outlineLvl w:val="0"/>
    </w:pPr>
    <w:rPr>
      <w:rFonts w:ascii="等线 Light" w:eastAsia="等线 Light" w:hAnsi="等线 Light"/>
      <w:b/>
      <w:bCs/>
      <w:sz w:val="32"/>
      <w:szCs w:val="32"/>
    </w:rPr>
  </w:style>
  <w:style w:type="character" w:customStyle="1" w:styleId="Char2">
    <w:name w:val="标题 Char"/>
    <w:link w:val="a0"/>
    <w:uiPriority w:val="10"/>
    <w:rsid w:val="00CE60C3"/>
    <w:rPr>
      <w:rFonts w:ascii="等线 Light" w:eastAsia="等线 Light" w:hAnsi="等线 Light" w:cs="Times New Roman"/>
      <w:b/>
      <w:bCs/>
      <w:sz w:val="32"/>
      <w:szCs w:val="32"/>
    </w:rPr>
  </w:style>
  <w:style w:type="paragraph" w:styleId="a9">
    <w:name w:val="Balloon Text"/>
    <w:basedOn w:val="a"/>
    <w:link w:val="Char3"/>
    <w:uiPriority w:val="99"/>
    <w:semiHidden/>
    <w:unhideWhenUsed/>
    <w:qFormat/>
    <w:rsid w:val="00CE60C3"/>
    <w:rPr>
      <w:sz w:val="18"/>
      <w:szCs w:val="18"/>
    </w:rPr>
  </w:style>
  <w:style w:type="character" w:customStyle="1" w:styleId="Char3">
    <w:name w:val="批注框文本 Char"/>
    <w:link w:val="a9"/>
    <w:uiPriority w:val="99"/>
    <w:semiHidden/>
    <w:rsid w:val="00CE60C3"/>
    <w:rPr>
      <w:rFonts w:ascii="Times New Roman" w:eastAsia="宋体" w:hAnsi="Times New Roman" w:cs="Times New Roman"/>
      <w:sz w:val="18"/>
      <w:szCs w:val="18"/>
    </w:rPr>
  </w:style>
  <w:style w:type="paragraph" w:styleId="aa">
    <w:name w:val="annotation subject"/>
    <w:basedOn w:val="a7"/>
    <w:next w:val="a7"/>
    <w:link w:val="Char4"/>
    <w:uiPriority w:val="99"/>
    <w:semiHidden/>
    <w:unhideWhenUsed/>
    <w:rsid w:val="00CE60C3"/>
    <w:rPr>
      <w:b/>
      <w:bCs/>
    </w:rPr>
  </w:style>
  <w:style w:type="character" w:customStyle="1" w:styleId="Char4">
    <w:name w:val="批注主题 Char"/>
    <w:link w:val="aa"/>
    <w:uiPriority w:val="99"/>
    <w:semiHidden/>
    <w:rsid w:val="00CE60C3"/>
    <w:rPr>
      <w:rFonts w:ascii="Times New Roman" w:eastAsia="宋体" w:hAnsi="Times New Roman" w:cs="Times New Roman"/>
      <w:b/>
      <w:bCs/>
      <w:szCs w:val="24"/>
    </w:rPr>
  </w:style>
  <w:style w:type="character" w:customStyle="1" w:styleId="2Char">
    <w:name w:val="标题 2 Char"/>
    <w:link w:val="2"/>
    <w:uiPriority w:val="9"/>
    <w:rsid w:val="000726AA"/>
    <w:rPr>
      <w:rFonts w:ascii="黑体" w:eastAsia="黑体" w:hAnsi="黑体" w:cs="Times New Roman"/>
      <w:bCs/>
      <w:sz w:val="30"/>
      <w:szCs w:val="32"/>
    </w:rPr>
  </w:style>
  <w:style w:type="character" w:customStyle="1" w:styleId="fontstyle01">
    <w:name w:val="fontstyle01"/>
    <w:rsid w:val="0095174A"/>
    <w:rPr>
      <w:rFonts w:ascii="宋体" w:eastAsia="宋体" w:hAnsi="宋体" w:hint="eastAsia"/>
      <w:b w:val="0"/>
      <w:bCs w:val="0"/>
      <w:i w:val="0"/>
      <w:iCs w:val="0"/>
      <w:color w:val="000000"/>
      <w:sz w:val="22"/>
      <w:szCs w:val="22"/>
    </w:rPr>
  </w:style>
  <w:style w:type="character" w:customStyle="1" w:styleId="fontstyle31">
    <w:name w:val="fontstyle31"/>
    <w:rsid w:val="0095174A"/>
    <w:rPr>
      <w:rFonts w:ascii="E-BZ+ZBDKun-1" w:hAnsi="E-BZ+ZBDKun-1" w:hint="default"/>
      <w:b w:val="0"/>
      <w:bCs w:val="0"/>
      <w:i w:val="0"/>
      <w:iCs w:val="0"/>
      <w:color w:val="000000"/>
      <w:sz w:val="22"/>
      <w:szCs w:val="22"/>
    </w:rPr>
  </w:style>
  <w:style w:type="character" w:customStyle="1" w:styleId="fontstyle41">
    <w:name w:val="fontstyle41"/>
    <w:rsid w:val="0095174A"/>
    <w:rPr>
      <w:rFonts w:ascii="SSJ0+ZBDKun-3" w:hAnsi="SSJ0+ZBDKun-3" w:hint="default"/>
      <w:b w:val="0"/>
      <w:bCs w:val="0"/>
      <w:i w:val="0"/>
      <w:iCs w:val="0"/>
      <w:color w:val="000000"/>
      <w:sz w:val="22"/>
      <w:szCs w:val="22"/>
    </w:rPr>
  </w:style>
  <w:style w:type="character" w:customStyle="1" w:styleId="fontstyle11">
    <w:name w:val="fontstyle11"/>
    <w:rsid w:val="0095174A"/>
    <w:rPr>
      <w:rFonts w:ascii="KTJ0+ZBDKun-4" w:hAnsi="KTJ0+ZBDKun-4" w:hint="default"/>
      <w:b w:val="0"/>
      <w:bCs w:val="0"/>
      <w:i w:val="0"/>
      <w:iCs w:val="0"/>
      <w:color w:val="000000"/>
      <w:sz w:val="22"/>
      <w:szCs w:val="22"/>
    </w:rPr>
  </w:style>
  <w:style w:type="character" w:customStyle="1" w:styleId="fontstyle21">
    <w:name w:val="fontstyle21"/>
    <w:rsid w:val="00B20EE3"/>
    <w:rPr>
      <w:rFonts w:ascii="宋体" w:eastAsia="宋体" w:hAnsi="宋体" w:hint="eastAsia"/>
      <w:b w:val="0"/>
      <w:bCs w:val="0"/>
      <w:i w:val="0"/>
      <w:iCs w:val="0"/>
      <w:color w:val="000000"/>
      <w:sz w:val="22"/>
      <w:szCs w:val="22"/>
    </w:rPr>
  </w:style>
  <w:style w:type="character" w:customStyle="1" w:styleId="msoins0">
    <w:name w:val="msoins"/>
    <w:basedOn w:val="a1"/>
    <w:rsid w:val="008165C5"/>
  </w:style>
  <w:style w:type="character" w:customStyle="1" w:styleId="msodel0">
    <w:name w:val="msodel"/>
    <w:basedOn w:val="a1"/>
    <w:rsid w:val="008165C5"/>
  </w:style>
  <w:style w:type="character" w:customStyle="1" w:styleId="apple-converted-space">
    <w:name w:val="apple-converted-space"/>
    <w:basedOn w:val="a1"/>
    <w:rsid w:val="008165C5"/>
  </w:style>
  <w:style w:type="table" w:styleId="ab">
    <w:name w:val="Table Grid"/>
    <w:basedOn w:val="a2"/>
    <w:uiPriority w:val="39"/>
    <w:qFormat/>
    <w:rsid w:val="004D39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gt4">
    <w:name w:val="tgt4"/>
    <w:basedOn w:val="a"/>
    <w:rsid w:val="00135911"/>
    <w:pPr>
      <w:spacing w:before="100" w:beforeAutospacing="1" w:line="360" w:lineRule="auto"/>
      <w:jc w:val="left"/>
    </w:pPr>
    <w:rPr>
      <w:b/>
      <w:bCs/>
      <w:kern w:val="0"/>
      <w:sz w:val="31"/>
      <w:szCs w:val="31"/>
    </w:rPr>
  </w:style>
  <w:style w:type="character" w:customStyle="1" w:styleId="3Char">
    <w:name w:val="标题 3 Char"/>
    <w:link w:val="3"/>
    <w:uiPriority w:val="9"/>
    <w:rsid w:val="000726AA"/>
    <w:rPr>
      <w:rFonts w:ascii="黑体" w:eastAsia="黑体" w:hAnsi="黑体" w:cs="Times New Roman"/>
      <w:bCs/>
      <w:sz w:val="28"/>
      <w:szCs w:val="32"/>
    </w:rPr>
  </w:style>
  <w:style w:type="character" w:customStyle="1" w:styleId="4Char">
    <w:name w:val="标题 4 Char"/>
    <w:link w:val="4"/>
    <w:uiPriority w:val="9"/>
    <w:rsid w:val="000726AA"/>
    <w:rPr>
      <w:rFonts w:ascii="等线 Light" w:eastAsia="宋体" w:hAnsi="等线 Light" w:cs="Times New Roman"/>
      <w:bCs/>
      <w:sz w:val="24"/>
      <w:szCs w:val="28"/>
    </w:rPr>
  </w:style>
  <w:style w:type="paragraph" w:styleId="ac">
    <w:name w:val="footnote text"/>
    <w:basedOn w:val="a"/>
    <w:link w:val="Char5"/>
    <w:uiPriority w:val="99"/>
    <w:unhideWhenUsed/>
    <w:rsid w:val="00A80D09"/>
    <w:pPr>
      <w:snapToGrid w:val="0"/>
      <w:jc w:val="left"/>
    </w:pPr>
    <w:rPr>
      <w:sz w:val="18"/>
      <w:szCs w:val="18"/>
    </w:rPr>
  </w:style>
  <w:style w:type="character" w:customStyle="1" w:styleId="Char5">
    <w:name w:val="脚注文本 Char"/>
    <w:link w:val="ac"/>
    <w:uiPriority w:val="99"/>
    <w:rsid w:val="00A80D09"/>
    <w:rPr>
      <w:rFonts w:ascii="Times New Roman" w:eastAsia="宋体" w:hAnsi="Times New Roman" w:cs="Times New Roman"/>
      <w:sz w:val="18"/>
      <w:szCs w:val="18"/>
    </w:rPr>
  </w:style>
  <w:style w:type="character" w:styleId="ad">
    <w:name w:val="footnote reference"/>
    <w:uiPriority w:val="99"/>
    <w:semiHidden/>
    <w:unhideWhenUsed/>
    <w:rsid w:val="00A80D09"/>
    <w:rPr>
      <w:vertAlign w:val="superscript"/>
    </w:rPr>
  </w:style>
  <w:style w:type="paragraph" w:styleId="TOC">
    <w:name w:val="TOC Heading"/>
    <w:basedOn w:val="1"/>
    <w:next w:val="a"/>
    <w:uiPriority w:val="39"/>
    <w:unhideWhenUsed/>
    <w:qFormat/>
    <w:rsid w:val="00334D0F"/>
    <w:pPr>
      <w:keepNext/>
      <w:keepLines/>
      <w:widowControl/>
      <w:spacing w:before="240" w:after="0" w:line="259" w:lineRule="auto"/>
      <w:jc w:val="left"/>
      <w:outlineLvl w:val="9"/>
    </w:pPr>
    <w:rPr>
      <w:rFonts w:ascii="等线 Light" w:eastAsia="等线 Light" w:hAnsi="等线 Light"/>
      <w:color w:val="2F5496"/>
      <w:kern w:val="0"/>
    </w:rPr>
  </w:style>
  <w:style w:type="paragraph" w:styleId="10">
    <w:name w:val="toc 1"/>
    <w:basedOn w:val="a"/>
    <w:next w:val="a"/>
    <w:autoRedefine/>
    <w:uiPriority w:val="39"/>
    <w:unhideWhenUsed/>
    <w:rsid w:val="00A07DCB"/>
    <w:pPr>
      <w:tabs>
        <w:tab w:val="right" w:leader="dot" w:pos="8302"/>
      </w:tabs>
    </w:pPr>
    <w:rPr>
      <w:rFonts w:ascii="黑体" w:eastAsia="黑体" w:hAnsi="黑体"/>
      <w:noProof/>
      <w:sz w:val="24"/>
    </w:rPr>
  </w:style>
  <w:style w:type="paragraph" w:styleId="20">
    <w:name w:val="toc 2"/>
    <w:basedOn w:val="a"/>
    <w:next w:val="a"/>
    <w:autoRedefine/>
    <w:uiPriority w:val="39"/>
    <w:unhideWhenUsed/>
    <w:rsid w:val="00334D0F"/>
    <w:pPr>
      <w:ind w:leftChars="200" w:left="420"/>
    </w:pPr>
  </w:style>
  <w:style w:type="paragraph" w:styleId="30">
    <w:name w:val="toc 3"/>
    <w:basedOn w:val="a"/>
    <w:next w:val="a"/>
    <w:autoRedefine/>
    <w:uiPriority w:val="39"/>
    <w:unhideWhenUsed/>
    <w:qFormat/>
    <w:rsid w:val="00334D0F"/>
    <w:pPr>
      <w:ind w:leftChars="400" w:left="840"/>
    </w:pPr>
  </w:style>
  <w:style w:type="character" w:styleId="ae">
    <w:name w:val="Hyperlink"/>
    <w:uiPriority w:val="99"/>
    <w:unhideWhenUsed/>
    <w:rsid w:val="00334D0F"/>
    <w:rPr>
      <w:color w:val="0563C1"/>
      <w:u w:val="single"/>
    </w:rPr>
  </w:style>
  <w:style w:type="character" w:customStyle="1" w:styleId="5Char">
    <w:name w:val="标题 5 Char"/>
    <w:link w:val="5"/>
    <w:uiPriority w:val="9"/>
    <w:rsid w:val="003D32DC"/>
    <w:rPr>
      <w:b/>
      <w:bCs/>
      <w:sz w:val="28"/>
      <w:szCs w:val="28"/>
    </w:rPr>
  </w:style>
  <w:style w:type="paragraph" w:styleId="40">
    <w:name w:val="toc 4"/>
    <w:basedOn w:val="a"/>
    <w:next w:val="a"/>
    <w:autoRedefine/>
    <w:uiPriority w:val="39"/>
    <w:unhideWhenUsed/>
    <w:rsid w:val="003D32DC"/>
    <w:pPr>
      <w:ind w:leftChars="600" w:left="1260"/>
    </w:pPr>
    <w:rPr>
      <w:rFonts w:ascii="等线" w:eastAsia="等线" w:hAnsi="等线"/>
      <w:szCs w:val="22"/>
    </w:rPr>
  </w:style>
  <w:style w:type="character" w:customStyle="1" w:styleId="Char10">
    <w:name w:val="页眉 Char1"/>
    <w:uiPriority w:val="99"/>
    <w:semiHidden/>
    <w:rsid w:val="003D32DC"/>
    <w:rPr>
      <w:sz w:val="18"/>
      <w:szCs w:val="18"/>
    </w:rPr>
  </w:style>
  <w:style w:type="character" w:customStyle="1" w:styleId="Char11">
    <w:name w:val="页脚 Char1"/>
    <w:uiPriority w:val="99"/>
    <w:semiHidden/>
    <w:rsid w:val="003D32DC"/>
    <w:rPr>
      <w:sz w:val="18"/>
      <w:szCs w:val="18"/>
    </w:rPr>
  </w:style>
  <w:style w:type="character" w:customStyle="1" w:styleId="Char12">
    <w:name w:val="批注主题 Char1"/>
    <w:uiPriority w:val="99"/>
    <w:semiHidden/>
    <w:rsid w:val="003D32DC"/>
    <w:rPr>
      <w:rFonts w:ascii="Times New Roman" w:eastAsia="宋体" w:hAnsi="Times New Roman" w:cs="Times New Roman"/>
      <w:b/>
      <w:bCs/>
      <w:szCs w:val="24"/>
    </w:rPr>
  </w:style>
  <w:style w:type="character" w:styleId="af">
    <w:name w:val="line number"/>
    <w:basedOn w:val="a1"/>
    <w:uiPriority w:val="99"/>
    <w:semiHidden/>
    <w:unhideWhenUsed/>
    <w:rsid w:val="003D32DC"/>
  </w:style>
  <w:style w:type="paragraph" w:styleId="af0">
    <w:name w:val="endnote text"/>
    <w:basedOn w:val="a"/>
    <w:link w:val="Char6"/>
    <w:uiPriority w:val="99"/>
    <w:semiHidden/>
    <w:unhideWhenUsed/>
    <w:qFormat/>
    <w:rsid w:val="00B8175E"/>
    <w:pPr>
      <w:snapToGrid w:val="0"/>
      <w:jc w:val="left"/>
    </w:pPr>
  </w:style>
  <w:style w:type="character" w:customStyle="1" w:styleId="Char6">
    <w:name w:val="尾注文本 Char"/>
    <w:link w:val="af0"/>
    <w:uiPriority w:val="99"/>
    <w:semiHidden/>
    <w:rsid w:val="00B8175E"/>
    <w:rPr>
      <w:rFonts w:ascii="Times New Roman" w:eastAsia="宋体" w:hAnsi="Times New Roman" w:cs="Times New Roman"/>
      <w:szCs w:val="24"/>
    </w:rPr>
  </w:style>
  <w:style w:type="character" w:styleId="af1">
    <w:name w:val="endnote reference"/>
    <w:uiPriority w:val="99"/>
    <w:semiHidden/>
    <w:unhideWhenUsed/>
    <w:rsid w:val="00B8175E"/>
    <w:rPr>
      <w:vertAlign w:val="superscript"/>
    </w:rPr>
  </w:style>
  <w:style w:type="paragraph" w:styleId="HTML">
    <w:name w:val="HTML Preformatted"/>
    <w:basedOn w:val="a"/>
    <w:link w:val="HTMLChar"/>
    <w:uiPriority w:val="99"/>
    <w:semiHidden/>
    <w:unhideWhenUsed/>
    <w:rsid w:val="00FD1A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semiHidden/>
    <w:rsid w:val="00FD1AB5"/>
    <w:rPr>
      <w:rFonts w:ascii="宋体" w:eastAsia="宋体" w:hAnsi="宋体" w:cs="宋体"/>
      <w:kern w:val="0"/>
      <w:sz w:val="24"/>
      <w:szCs w:val="24"/>
    </w:rPr>
  </w:style>
  <w:style w:type="paragraph" w:styleId="af2">
    <w:name w:val="Normal (Web)"/>
    <w:basedOn w:val="a"/>
    <w:uiPriority w:val="99"/>
    <w:semiHidden/>
    <w:unhideWhenUsed/>
    <w:rsid w:val="00716167"/>
    <w:pPr>
      <w:widowControl/>
      <w:spacing w:before="100" w:beforeAutospacing="1" w:after="100" w:afterAutospacing="1"/>
      <w:jc w:val="left"/>
    </w:pPr>
    <w:rPr>
      <w:rFonts w:ascii="宋体" w:hAnsi="宋体" w:cs="宋体"/>
      <w:kern w:val="0"/>
      <w:sz w:val="24"/>
    </w:rPr>
  </w:style>
  <w:style w:type="paragraph" w:styleId="af3">
    <w:name w:val="Body Text Indent"/>
    <w:basedOn w:val="a"/>
    <w:link w:val="Char7"/>
    <w:qFormat/>
    <w:rsid w:val="002D6FE1"/>
    <w:pPr>
      <w:snapToGrid w:val="0"/>
      <w:spacing w:line="500" w:lineRule="atLeast"/>
      <w:ind w:firstLine="570"/>
    </w:pPr>
    <w:rPr>
      <w:rFonts w:eastAsia="仿宋_GB2312"/>
      <w:sz w:val="28"/>
      <w:szCs w:val="20"/>
    </w:rPr>
  </w:style>
  <w:style w:type="character" w:customStyle="1" w:styleId="Char7">
    <w:name w:val="正文文本缩进 Char"/>
    <w:link w:val="af3"/>
    <w:qFormat/>
    <w:rsid w:val="002D6FE1"/>
    <w:rPr>
      <w:rFonts w:ascii="Times New Roman" w:eastAsia="仿宋_GB2312" w:hAnsi="Times New Roman" w:cs="Times New Roman"/>
      <w:sz w:val="28"/>
      <w:szCs w:val="20"/>
    </w:rPr>
  </w:style>
  <w:style w:type="table" w:customStyle="1" w:styleId="7">
    <w:name w:val="网格型7"/>
    <w:basedOn w:val="a2"/>
    <w:next w:val="ab"/>
    <w:rsid w:val="002D6FE1"/>
    <w:rPr>
      <w:rFonts w:ascii="Calibri" w:eastAsia="宋体"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4">
    <w:name w:val="FollowedHyperlink"/>
    <w:uiPriority w:val="99"/>
    <w:semiHidden/>
    <w:unhideWhenUsed/>
    <w:rsid w:val="007817E6"/>
    <w:rPr>
      <w:color w:val="954F72"/>
      <w:u w:val="single"/>
    </w:rPr>
  </w:style>
  <w:style w:type="paragraph" w:customStyle="1" w:styleId="xl64">
    <w:name w:val="xl64"/>
    <w:basedOn w:val="a"/>
    <w:rsid w:val="007817E6"/>
    <w:pPr>
      <w:widowControl/>
      <w:spacing w:before="100" w:beforeAutospacing="1" w:after="100" w:afterAutospacing="1"/>
      <w:jc w:val="center"/>
    </w:pPr>
    <w:rPr>
      <w:rFonts w:ascii="宋体" w:hAnsi="宋体" w:cs="宋体"/>
      <w:kern w:val="0"/>
      <w:sz w:val="24"/>
    </w:rPr>
  </w:style>
  <w:style w:type="paragraph" w:customStyle="1" w:styleId="xl65">
    <w:name w:val="xl65"/>
    <w:basedOn w:val="a"/>
    <w:rsid w:val="007817E6"/>
    <w:pPr>
      <w:widowControl/>
      <w:spacing w:before="100" w:beforeAutospacing="1" w:after="100" w:afterAutospacing="1"/>
      <w:jc w:val="center"/>
    </w:pPr>
    <w:rPr>
      <w:rFonts w:ascii="宋体" w:hAnsi="宋体" w:cs="宋体"/>
      <w:kern w:val="0"/>
      <w:sz w:val="24"/>
    </w:rPr>
  </w:style>
  <w:style w:type="paragraph" w:customStyle="1" w:styleId="xl66">
    <w:name w:val="xl66"/>
    <w:basedOn w:val="a"/>
    <w:rsid w:val="007817E6"/>
    <w:pPr>
      <w:widowControl/>
      <w:pBdr>
        <w:bottom w:val="single" w:sz="4" w:space="0" w:color="auto"/>
      </w:pBdr>
      <w:spacing w:before="100" w:beforeAutospacing="1" w:after="100" w:afterAutospacing="1"/>
      <w:jc w:val="center"/>
    </w:pPr>
    <w:rPr>
      <w:rFonts w:ascii="宋体" w:hAnsi="宋体" w:cs="宋体"/>
      <w:kern w:val="0"/>
      <w:sz w:val="24"/>
    </w:rPr>
  </w:style>
  <w:style w:type="paragraph" w:customStyle="1" w:styleId="xl67">
    <w:name w:val="xl67"/>
    <w:basedOn w:val="a"/>
    <w:rsid w:val="007817E6"/>
    <w:pPr>
      <w:widowControl/>
      <w:pBdr>
        <w:bottom w:val="single" w:sz="4" w:space="0" w:color="auto"/>
      </w:pBdr>
      <w:spacing w:before="100" w:beforeAutospacing="1" w:after="100" w:afterAutospacing="1"/>
      <w:jc w:val="center"/>
    </w:pPr>
    <w:rPr>
      <w:rFonts w:ascii="宋体" w:hAnsi="宋体" w:cs="宋体"/>
      <w:kern w:val="0"/>
      <w:sz w:val="24"/>
    </w:rPr>
  </w:style>
  <w:style w:type="paragraph" w:customStyle="1" w:styleId="xl68">
    <w:name w:val="xl68"/>
    <w:basedOn w:val="a"/>
    <w:rsid w:val="007817E6"/>
    <w:pPr>
      <w:widowControl/>
      <w:pBdr>
        <w:top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69">
    <w:name w:val="xl69"/>
    <w:basedOn w:val="a"/>
    <w:rsid w:val="007817E6"/>
    <w:pPr>
      <w:widowControl/>
      <w:pBdr>
        <w:top w:val="single" w:sz="4" w:space="0" w:color="auto"/>
        <w:bottom w:val="single" w:sz="4" w:space="0" w:color="auto"/>
      </w:pBdr>
      <w:spacing w:before="100" w:beforeAutospacing="1" w:after="100" w:afterAutospacing="1"/>
      <w:jc w:val="center"/>
    </w:pPr>
    <w:rPr>
      <w:rFonts w:ascii="宋体" w:hAnsi="宋体" w:cs="宋体"/>
      <w:kern w:val="0"/>
      <w:sz w:val="24"/>
    </w:rPr>
  </w:style>
  <w:style w:type="numbering" w:customStyle="1" w:styleId="11">
    <w:name w:val="无列表1"/>
    <w:next w:val="a3"/>
    <w:uiPriority w:val="99"/>
    <w:semiHidden/>
    <w:unhideWhenUsed/>
    <w:rsid w:val="0092784A"/>
  </w:style>
  <w:style w:type="paragraph" w:customStyle="1" w:styleId="xl70">
    <w:name w:val="xl70"/>
    <w:basedOn w:val="a"/>
    <w:rsid w:val="0092784A"/>
    <w:pPr>
      <w:widowControl/>
      <w:spacing w:before="100" w:beforeAutospacing="1" w:after="100" w:afterAutospacing="1"/>
      <w:jc w:val="center"/>
    </w:pPr>
    <w:rPr>
      <w:rFonts w:ascii="宋体" w:hAnsi="宋体" w:cs="宋体"/>
      <w:color w:val="000000"/>
      <w:kern w:val="0"/>
      <w:sz w:val="24"/>
    </w:rPr>
  </w:style>
  <w:style w:type="paragraph" w:customStyle="1" w:styleId="xl71">
    <w:name w:val="xl71"/>
    <w:basedOn w:val="a"/>
    <w:rsid w:val="0092784A"/>
    <w:pPr>
      <w:widowControl/>
      <w:spacing w:before="100" w:beforeAutospacing="1" w:after="100" w:afterAutospacing="1"/>
      <w:jc w:val="left"/>
    </w:pPr>
    <w:rPr>
      <w:rFonts w:ascii="宋体" w:hAnsi="宋体" w:cs="宋体"/>
      <w:color w:val="000000"/>
      <w:kern w:val="0"/>
      <w:sz w:val="24"/>
    </w:rPr>
  </w:style>
  <w:style w:type="paragraph" w:customStyle="1" w:styleId="xl72">
    <w:name w:val="xl72"/>
    <w:basedOn w:val="a"/>
    <w:rsid w:val="0092784A"/>
    <w:pPr>
      <w:widowControl/>
      <w:pBdr>
        <w:bottom w:val="single" w:sz="8" w:space="0" w:color="auto"/>
      </w:pBdr>
      <w:spacing w:before="100" w:beforeAutospacing="1" w:after="100" w:afterAutospacing="1"/>
      <w:jc w:val="left"/>
    </w:pPr>
    <w:rPr>
      <w:rFonts w:ascii="宋体" w:hAnsi="宋体" w:cs="宋体"/>
      <w:color w:val="000000"/>
      <w:kern w:val="0"/>
      <w:sz w:val="24"/>
    </w:rPr>
  </w:style>
  <w:style w:type="paragraph" w:customStyle="1" w:styleId="xl73">
    <w:name w:val="xl73"/>
    <w:basedOn w:val="a"/>
    <w:rsid w:val="0092784A"/>
    <w:pPr>
      <w:widowControl/>
      <w:pBdr>
        <w:bottom w:val="single" w:sz="8" w:space="0" w:color="auto"/>
      </w:pBdr>
      <w:spacing w:before="100" w:beforeAutospacing="1" w:after="100" w:afterAutospacing="1"/>
      <w:jc w:val="center"/>
    </w:pPr>
    <w:rPr>
      <w:rFonts w:ascii="宋体" w:hAnsi="宋体" w:cs="宋体"/>
      <w:color w:val="000000"/>
      <w:kern w:val="0"/>
      <w:sz w:val="24"/>
    </w:rPr>
  </w:style>
  <w:style w:type="paragraph" w:customStyle="1" w:styleId="TOC1">
    <w:name w:val="TOC 标题1"/>
    <w:basedOn w:val="1"/>
    <w:next w:val="a"/>
    <w:uiPriority w:val="39"/>
    <w:unhideWhenUsed/>
    <w:qFormat/>
    <w:rsid w:val="00F53C15"/>
    <w:pPr>
      <w:keepNext/>
      <w:keepLines/>
      <w:widowControl/>
      <w:spacing w:before="240" w:after="0" w:line="259" w:lineRule="auto"/>
      <w:jc w:val="left"/>
      <w:outlineLvl w:val="9"/>
    </w:pPr>
    <w:rPr>
      <w:rFonts w:ascii="等线 Light" w:eastAsia="等线 Light" w:hAnsi="等线 Light"/>
      <w:color w:val="2F5496"/>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endnote text" w:qFormat="1"/>
    <w:lsdException w:name="Title" w:semiHidden="0" w:uiPriority="10" w:unhideWhenUsed="0" w:qFormat="1"/>
    <w:lsdException w:name="Default Paragraph Font" w:uiPriority="1"/>
    <w:lsdException w:name="Body Text Inden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ED1"/>
    <w:pPr>
      <w:widowControl w:val="0"/>
      <w:jc w:val="both"/>
    </w:pPr>
    <w:rPr>
      <w:rFonts w:ascii="Times New Roman" w:eastAsia="宋体" w:hAnsi="Times New Roman"/>
      <w:kern w:val="2"/>
      <w:sz w:val="21"/>
      <w:szCs w:val="24"/>
    </w:rPr>
  </w:style>
  <w:style w:type="paragraph" w:styleId="1">
    <w:name w:val="heading 1"/>
    <w:basedOn w:val="a0"/>
    <w:next w:val="a"/>
    <w:link w:val="1Char"/>
    <w:uiPriority w:val="9"/>
    <w:qFormat/>
    <w:rsid w:val="006916BA"/>
    <w:pPr>
      <w:spacing w:before="600" w:after="600" w:line="400" w:lineRule="exact"/>
      <w:jc w:val="both"/>
    </w:pPr>
    <w:rPr>
      <w:rFonts w:ascii="黑体" w:eastAsia="黑体" w:hAnsi="黑体"/>
      <w:b w:val="0"/>
      <w:bCs w:val="0"/>
    </w:rPr>
  </w:style>
  <w:style w:type="paragraph" w:styleId="2">
    <w:name w:val="heading 2"/>
    <w:basedOn w:val="a"/>
    <w:next w:val="a"/>
    <w:link w:val="2Char"/>
    <w:uiPriority w:val="9"/>
    <w:unhideWhenUsed/>
    <w:qFormat/>
    <w:rsid w:val="000726AA"/>
    <w:pPr>
      <w:keepNext/>
      <w:keepLines/>
      <w:spacing w:before="360" w:after="360" w:line="400" w:lineRule="exact"/>
      <w:outlineLvl w:val="1"/>
    </w:pPr>
    <w:rPr>
      <w:rFonts w:ascii="黑体" w:eastAsia="黑体" w:hAnsi="黑体"/>
      <w:bCs/>
      <w:sz w:val="30"/>
      <w:szCs w:val="32"/>
    </w:rPr>
  </w:style>
  <w:style w:type="paragraph" w:styleId="3">
    <w:name w:val="heading 3"/>
    <w:basedOn w:val="a"/>
    <w:next w:val="a"/>
    <w:link w:val="3Char"/>
    <w:uiPriority w:val="9"/>
    <w:unhideWhenUsed/>
    <w:qFormat/>
    <w:rsid w:val="000726AA"/>
    <w:pPr>
      <w:keepNext/>
      <w:keepLines/>
      <w:spacing w:before="240" w:after="240" w:line="400" w:lineRule="exact"/>
      <w:outlineLvl w:val="2"/>
    </w:pPr>
    <w:rPr>
      <w:rFonts w:ascii="黑体" w:eastAsia="黑体" w:hAnsi="黑体"/>
      <w:bCs/>
      <w:sz w:val="28"/>
      <w:szCs w:val="32"/>
    </w:rPr>
  </w:style>
  <w:style w:type="paragraph" w:styleId="4">
    <w:name w:val="heading 4"/>
    <w:basedOn w:val="a"/>
    <w:next w:val="a"/>
    <w:link w:val="4Char"/>
    <w:uiPriority w:val="9"/>
    <w:unhideWhenUsed/>
    <w:qFormat/>
    <w:rsid w:val="000726AA"/>
    <w:pPr>
      <w:keepNext/>
      <w:keepLines/>
      <w:spacing w:before="120" w:after="120" w:line="400" w:lineRule="exact"/>
      <w:outlineLvl w:val="3"/>
    </w:pPr>
    <w:rPr>
      <w:rFonts w:ascii="等线 Light" w:hAnsi="等线 Light"/>
      <w:bCs/>
      <w:sz w:val="24"/>
      <w:szCs w:val="28"/>
    </w:rPr>
  </w:style>
  <w:style w:type="paragraph" w:styleId="5">
    <w:name w:val="heading 5"/>
    <w:basedOn w:val="a"/>
    <w:next w:val="a"/>
    <w:link w:val="5Char"/>
    <w:uiPriority w:val="9"/>
    <w:unhideWhenUsed/>
    <w:qFormat/>
    <w:rsid w:val="003D32DC"/>
    <w:pPr>
      <w:keepNext/>
      <w:keepLines/>
      <w:spacing w:before="280" w:after="290" w:line="376" w:lineRule="auto"/>
      <w:outlineLvl w:val="4"/>
    </w:pPr>
    <w:rPr>
      <w:rFonts w:ascii="等线" w:eastAsia="等线" w:hAnsi="等线"/>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E60C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CE60C3"/>
    <w:rPr>
      <w:sz w:val="18"/>
      <w:szCs w:val="18"/>
    </w:rPr>
  </w:style>
  <w:style w:type="paragraph" w:styleId="a5">
    <w:name w:val="footer"/>
    <w:basedOn w:val="a"/>
    <w:link w:val="Char0"/>
    <w:unhideWhenUsed/>
    <w:rsid w:val="00CE60C3"/>
    <w:pPr>
      <w:tabs>
        <w:tab w:val="center" w:pos="4153"/>
        <w:tab w:val="right" w:pos="8306"/>
      </w:tabs>
      <w:snapToGrid w:val="0"/>
      <w:jc w:val="left"/>
    </w:pPr>
    <w:rPr>
      <w:sz w:val="18"/>
      <w:szCs w:val="18"/>
    </w:rPr>
  </w:style>
  <w:style w:type="character" w:customStyle="1" w:styleId="Char0">
    <w:name w:val="页脚 Char"/>
    <w:link w:val="a5"/>
    <w:rsid w:val="00CE60C3"/>
    <w:rPr>
      <w:sz w:val="18"/>
      <w:szCs w:val="18"/>
    </w:rPr>
  </w:style>
  <w:style w:type="character" w:customStyle="1" w:styleId="1Char">
    <w:name w:val="标题 1 Char"/>
    <w:link w:val="1"/>
    <w:uiPriority w:val="9"/>
    <w:rsid w:val="006916BA"/>
    <w:rPr>
      <w:rFonts w:ascii="黑体" w:eastAsia="黑体" w:hAnsi="黑体" w:cs="Times New Roman"/>
      <w:sz w:val="32"/>
      <w:szCs w:val="32"/>
    </w:rPr>
  </w:style>
  <w:style w:type="character" w:styleId="a6">
    <w:name w:val="annotation reference"/>
    <w:uiPriority w:val="99"/>
    <w:semiHidden/>
    <w:unhideWhenUsed/>
    <w:rsid w:val="00CE60C3"/>
    <w:rPr>
      <w:sz w:val="21"/>
      <w:szCs w:val="21"/>
    </w:rPr>
  </w:style>
  <w:style w:type="paragraph" w:styleId="a7">
    <w:name w:val="annotation text"/>
    <w:basedOn w:val="a"/>
    <w:link w:val="Char1"/>
    <w:uiPriority w:val="99"/>
    <w:unhideWhenUsed/>
    <w:qFormat/>
    <w:rsid w:val="00CE60C3"/>
    <w:pPr>
      <w:jc w:val="left"/>
    </w:pPr>
  </w:style>
  <w:style w:type="character" w:customStyle="1" w:styleId="Char1">
    <w:name w:val="批注文字 Char"/>
    <w:link w:val="a7"/>
    <w:uiPriority w:val="99"/>
    <w:rsid w:val="00CE60C3"/>
    <w:rPr>
      <w:rFonts w:ascii="Times New Roman" w:eastAsia="宋体" w:hAnsi="Times New Roman" w:cs="Times New Roman"/>
      <w:szCs w:val="24"/>
    </w:rPr>
  </w:style>
  <w:style w:type="paragraph" w:styleId="a8">
    <w:name w:val="List Paragraph"/>
    <w:basedOn w:val="a"/>
    <w:uiPriority w:val="34"/>
    <w:qFormat/>
    <w:rsid w:val="00CE60C3"/>
    <w:pPr>
      <w:ind w:firstLineChars="200" w:firstLine="420"/>
    </w:pPr>
  </w:style>
  <w:style w:type="paragraph" w:styleId="a0">
    <w:name w:val="Title"/>
    <w:basedOn w:val="a"/>
    <w:next w:val="a"/>
    <w:link w:val="Char2"/>
    <w:uiPriority w:val="10"/>
    <w:qFormat/>
    <w:rsid w:val="00CE60C3"/>
    <w:pPr>
      <w:spacing w:before="240" w:after="60"/>
      <w:jc w:val="center"/>
      <w:outlineLvl w:val="0"/>
    </w:pPr>
    <w:rPr>
      <w:rFonts w:ascii="等线 Light" w:eastAsia="等线 Light" w:hAnsi="等线 Light"/>
      <w:b/>
      <w:bCs/>
      <w:sz w:val="32"/>
      <w:szCs w:val="32"/>
    </w:rPr>
  </w:style>
  <w:style w:type="character" w:customStyle="1" w:styleId="Char2">
    <w:name w:val="标题 Char"/>
    <w:link w:val="a0"/>
    <w:uiPriority w:val="10"/>
    <w:rsid w:val="00CE60C3"/>
    <w:rPr>
      <w:rFonts w:ascii="等线 Light" w:eastAsia="等线 Light" w:hAnsi="等线 Light" w:cs="Times New Roman"/>
      <w:b/>
      <w:bCs/>
      <w:sz w:val="32"/>
      <w:szCs w:val="32"/>
    </w:rPr>
  </w:style>
  <w:style w:type="paragraph" w:styleId="a9">
    <w:name w:val="Balloon Text"/>
    <w:basedOn w:val="a"/>
    <w:link w:val="Char3"/>
    <w:uiPriority w:val="99"/>
    <w:semiHidden/>
    <w:unhideWhenUsed/>
    <w:qFormat/>
    <w:rsid w:val="00CE60C3"/>
    <w:rPr>
      <w:sz w:val="18"/>
      <w:szCs w:val="18"/>
    </w:rPr>
  </w:style>
  <w:style w:type="character" w:customStyle="1" w:styleId="Char3">
    <w:name w:val="批注框文本 Char"/>
    <w:link w:val="a9"/>
    <w:uiPriority w:val="99"/>
    <w:semiHidden/>
    <w:rsid w:val="00CE60C3"/>
    <w:rPr>
      <w:rFonts w:ascii="Times New Roman" w:eastAsia="宋体" w:hAnsi="Times New Roman" w:cs="Times New Roman"/>
      <w:sz w:val="18"/>
      <w:szCs w:val="18"/>
    </w:rPr>
  </w:style>
  <w:style w:type="paragraph" w:styleId="aa">
    <w:name w:val="annotation subject"/>
    <w:basedOn w:val="a7"/>
    <w:next w:val="a7"/>
    <w:link w:val="Char4"/>
    <w:uiPriority w:val="99"/>
    <w:semiHidden/>
    <w:unhideWhenUsed/>
    <w:rsid w:val="00CE60C3"/>
    <w:rPr>
      <w:b/>
      <w:bCs/>
    </w:rPr>
  </w:style>
  <w:style w:type="character" w:customStyle="1" w:styleId="Char4">
    <w:name w:val="批注主题 Char"/>
    <w:link w:val="aa"/>
    <w:uiPriority w:val="99"/>
    <w:semiHidden/>
    <w:rsid w:val="00CE60C3"/>
    <w:rPr>
      <w:rFonts w:ascii="Times New Roman" w:eastAsia="宋体" w:hAnsi="Times New Roman" w:cs="Times New Roman"/>
      <w:b/>
      <w:bCs/>
      <w:szCs w:val="24"/>
    </w:rPr>
  </w:style>
  <w:style w:type="character" w:customStyle="1" w:styleId="2Char">
    <w:name w:val="标题 2 Char"/>
    <w:link w:val="2"/>
    <w:uiPriority w:val="9"/>
    <w:rsid w:val="000726AA"/>
    <w:rPr>
      <w:rFonts w:ascii="黑体" w:eastAsia="黑体" w:hAnsi="黑体" w:cs="Times New Roman"/>
      <w:bCs/>
      <w:sz w:val="30"/>
      <w:szCs w:val="32"/>
    </w:rPr>
  </w:style>
  <w:style w:type="character" w:customStyle="1" w:styleId="fontstyle01">
    <w:name w:val="fontstyle01"/>
    <w:rsid w:val="0095174A"/>
    <w:rPr>
      <w:rFonts w:ascii="宋体" w:eastAsia="宋体" w:hAnsi="宋体" w:hint="eastAsia"/>
      <w:b w:val="0"/>
      <w:bCs w:val="0"/>
      <w:i w:val="0"/>
      <w:iCs w:val="0"/>
      <w:color w:val="000000"/>
      <w:sz w:val="22"/>
      <w:szCs w:val="22"/>
    </w:rPr>
  </w:style>
  <w:style w:type="character" w:customStyle="1" w:styleId="fontstyle31">
    <w:name w:val="fontstyle31"/>
    <w:rsid w:val="0095174A"/>
    <w:rPr>
      <w:rFonts w:ascii="E-BZ+ZBDKun-1" w:hAnsi="E-BZ+ZBDKun-1" w:hint="default"/>
      <w:b w:val="0"/>
      <w:bCs w:val="0"/>
      <w:i w:val="0"/>
      <w:iCs w:val="0"/>
      <w:color w:val="000000"/>
      <w:sz w:val="22"/>
      <w:szCs w:val="22"/>
    </w:rPr>
  </w:style>
  <w:style w:type="character" w:customStyle="1" w:styleId="fontstyle41">
    <w:name w:val="fontstyle41"/>
    <w:rsid w:val="0095174A"/>
    <w:rPr>
      <w:rFonts w:ascii="SSJ0+ZBDKun-3" w:hAnsi="SSJ0+ZBDKun-3" w:hint="default"/>
      <w:b w:val="0"/>
      <w:bCs w:val="0"/>
      <w:i w:val="0"/>
      <w:iCs w:val="0"/>
      <w:color w:val="000000"/>
      <w:sz w:val="22"/>
      <w:szCs w:val="22"/>
    </w:rPr>
  </w:style>
  <w:style w:type="character" w:customStyle="1" w:styleId="fontstyle11">
    <w:name w:val="fontstyle11"/>
    <w:rsid w:val="0095174A"/>
    <w:rPr>
      <w:rFonts w:ascii="KTJ0+ZBDKun-4" w:hAnsi="KTJ0+ZBDKun-4" w:hint="default"/>
      <w:b w:val="0"/>
      <w:bCs w:val="0"/>
      <w:i w:val="0"/>
      <w:iCs w:val="0"/>
      <w:color w:val="000000"/>
      <w:sz w:val="22"/>
      <w:szCs w:val="22"/>
    </w:rPr>
  </w:style>
  <w:style w:type="character" w:customStyle="1" w:styleId="fontstyle21">
    <w:name w:val="fontstyle21"/>
    <w:rsid w:val="00B20EE3"/>
    <w:rPr>
      <w:rFonts w:ascii="宋体" w:eastAsia="宋体" w:hAnsi="宋体" w:hint="eastAsia"/>
      <w:b w:val="0"/>
      <w:bCs w:val="0"/>
      <w:i w:val="0"/>
      <w:iCs w:val="0"/>
      <w:color w:val="000000"/>
      <w:sz w:val="22"/>
      <w:szCs w:val="22"/>
    </w:rPr>
  </w:style>
  <w:style w:type="character" w:customStyle="1" w:styleId="msoins0">
    <w:name w:val="msoins"/>
    <w:basedOn w:val="a1"/>
    <w:rsid w:val="008165C5"/>
  </w:style>
  <w:style w:type="character" w:customStyle="1" w:styleId="msodel0">
    <w:name w:val="msodel"/>
    <w:basedOn w:val="a1"/>
    <w:rsid w:val="008165C5"/>
  </w:style>
  <w:style w:type="character" w:customStyle="1" w:styleId="apple-converted-space">
    <w:name w:val="apple-converted-space"/>
    <w:basedOn w:val="a1"/>
    <w:rsid w:val="008165C5"/>
  </w:style>
  <w:style w:type="table" w:styleId="ab">
    <w:name w:val="Table Grid"/>
    <w:basedOn w:val="a2"/>
    <w:uiPriority w:val="39"/>
    <w:qFormat/>
    <w:rsid w:val="004D39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gt4">
    <w:name w:val="tgt4"/>
    <w:basedOn w:val="a"/>
    <w:rsid w:val="00135911"/>
    <w:pPr>
      <w:spacing w:before="100" w:beforeAutospacing="1" w:line="360" w:lineRule="auto"/>
      <w:jc w:val="left"/>
    </w:pPr>
    <w:rPr>
      <w:b/>
      <w:bCs/>
      <w:kern w:val="0"/>
      <w:sz w:val="31"/>
      <w:szCs w:val="31"/>
    </w:rPr>
  </w:style>
  <w:style w:type="character" w:customStyle="1" w:styleId="3Char">
    <w:name w:val="标题 3 Char"/>
    <w:link w:val="3"/>
    <w:uiPriority w:val="9"/>
    <w:rsid w:val="000726AA"/>
    <w:rPr>
      <w:rFonts w:ascii="黑体" w:eastAsia="黑体" w:hAnsi="黑体" w:cs="Times New Roman"/>
      <w:bCs/>
      <w:sz w:val="28"/>
      <w:szCs w:val="32"/>
    </w:rPr>
  </w:style>
  <w:style w:type="character" w:customStyle="1" w:styleId="4Char">
    <w:name w:val="标题 4 Char"/>
    <w:link w:val="4"/>
    <w:uiPriority w:val="9"/>
    <w:rsid w:val="000726AA"/>
    <w:rPr>
      <w:rFonts w:ascii="等线 Light" w:eastAsia="宋体" w:hAnsi="等线 Light" w:cs="Times New Roman"/>
      <w:bCs/>
      <w:sz w:val="24"/>
      <w:szCs w:val="28"/>
    </w:rPr>
  </w:style>
  <w:style w:type="paragraph" w:styleId="ac">
    <w:name w:val="footnote text"/>
    <w:basedOn w:val="a"/>
    <w:link w:val="Char5"/>
    <w:uiPriority w:val="99"/>
    <w:unhideWhenUsed/>
    <w:rsid w:val="00A80D09"/>
    <w:pPr>
      <w:snapToGrid w:val="0"/>
      <w:jc w:val="left"/>
    </w:pPr>
    <w:rPr>
      <w:sz w:val="18"/>
      <w:szCs w:val="18"/>
    </w:rPr>
  </w:style>
  <w:style w:type="character" w:customStyle="1" w:styleId="Char5">
    <w:name w:val="脚注文本 Char"/>
    <w:link w:val="ac"/>
    <w:uiPriority w:val="99"/>
    <w:rsid w:val="00A80D09"/>
    <w:rPr>
      <w:rFonts w:ascii="Times New Roman" w:eastAsia="宋体" w:hAnsi="Times New Roman" w:cs="Times New Roman"/>
      <w:sz w:val="18"/>
      <w:szCs w:val="18"/>
    </w:rPr>
  </w:style>
  <w:style w:type="character" w:styleId="ad">
    <w:name w:val="footnote reference"/>
    <w:uiPriority w:val="99"/>
    <w:semiHidden/>
    <w:unhideWhenUsed/>
    <w:rsid w:val="00A80D09"/>
    <w:rPr>
      <w:vertAlign w:val="superscript"/>
    </w:rPr>
  </w:style>
  <w:style w:type="paragraph" w:styleId="TOC">
    <w:name w:val="TOC Heading"/>
    <w:basedOn w:val="1"/>
    <w:next w:val="a"/>
    <w:uiPriority w:val="39"/>
    <w:unhideWhenUsed/>
    <w:qFormat/>
    <w:rsid w:val="00334D0F"/>
    <w:pPr>
      <w:keepNext/>
      <w:keepLines/>
      <w:widowControl/>
      <w:spacing w:before="240" w:after="0" w:line="259" w:lineRule="auto"/>
      <w:jc w:val="left"/>
      <w:outlineLvl w:val="9"/>
    </w:pPr>
    <w:rPr>
      <w:rFonts w:ascii="等线 Light" w:eastAsia="等线 Light" w:hAnsi="等线 Light"/>
      <w:color w:val="2F5496"/>
      <w:kern w:val="0"/>
    </w:rPr>
  </w:style>
  <w:style w:type="paragraph" w:styleId="10">
    <w:name w:val="toc 1"/>
    <w:basedOn w:val="a"/>
    <w:next w:val="a"/>
    <w:autoRedefine/>
    <w:uiPriority w:val="39"/>
    <w:unhideWhenUsed/>
    <w:rsid w:val="00A07DCB"/>
    <w:pPr>
      <w:tabs>
        <w:tab w:val="right" w:leader="dot" w:pos="8302"/>
      </w:tabs>
    </w:pPr>
    <w:rPr>
      <w:rFonts w:ascii="黑体" w:eastAsia="黑体" w:hAnsi="黑体"/>
      <w:noProof/>
      <w:sz w:val="24"/>
    </w:rPr>
  </w:style>
  <w:style w:type="paragraph" w:styleId="20">
    <w:name w:val="toc 2"/>
    <w:basedOn w:val="a"/>
    <w:next w:val="a"/>
    <w:autoRedefine/>
    <w:uiPriority w:val="39"/>
    <w:unhideWhenUsed/>
    <w:rsid w:val="00334D0F"/>
    <w:pPr>
      <w:ind w:leftChars="200" w:left="420"/>
    </w:pPr>
  </w:style>
  <w:style w:type="paragraph" w:styleId="30">
    <w:name w:val="toc 3"/>
    <w:basedOn w:val="a"/>
    <w:next w:val="a"/>
    <w:autoRedefine/>
    <w:uiPriority w:val="39"/>
    <w:unhideWhenUsed/>
    <w:qFormat/>
    <w:rsid w:val="00334D0F"/>
    <w:pPr>
      <w:ind w:leftChars="400" w:left="840"/>
    </w:pPr>
  </w:style>
  <w:style w:type="character" w:styleId="ae">
    <w:name w:val="Hyperlink"/>
    <w:uiPriority w:val="99"/>
    <w:unhideWhenUsed/>
    <w:rsid w:val="00334D0F"/>
    <w:rPr>
      <w:color w:val="0563C1"/>
      <w:u w:val="single"/>
    </w:rPr>
  </w:style>
  <w:style w:type="character" w:customStyle="1" w:styleId="5Char">
    <w:name w:val="标题 5 Char"/>
    <w:link w:val="5"/>
    <w:uiPriority w:val="9"/>
    <w:rsid w:val="003D32DC"/>
    <w:rPr>
      <w:b/>
      <w:bCs/>
      <w:sz w:val="28"/>
      <w:szCs w:val="28"/>
    </w:rPr>
  </w:style>
  <w:style w:type="paragraph" w:styleId="40">
    <w:name w:val="toc 4"/>
    <w:basedOn w:val="a"/>
    <w:next w:val="a"/>
    <w:autoRedefine/>
    <w:uiPriority w:val="39"/>
    <w:unhideWhenUsed/>
    <w:rsid w:val="003D32DC"/>
    <w:pPr>
      <w:ind w:leftChars="600" w:left="1260"/>
    </w:pPr>
    <w:rPr>
      <w:rFonts w:ascii="等线" w:eastAsia="等线" w:hAnsi="等线"/>
      <w:szCs w:val="22"/>
    </w:rPr>
  </w:style>
  <w:style w:type="character" w:customStyle="1" w:styleId="Char10">
    <w:name w:val="页眉 Char1"/>
    <w:uiPriority w:val="99"/>
    <w:semiHidden/>
    <w:rsid w:val="003D32DC"/>
    <w:rPr>
      <w:sz w:val="18"/>
      <w:szCs w:val="18"/>
    </w:rPr>
  </w:style>
  <w:style w:type="character" w:customStyle="1" w:styleId="Char11">
    <w:name w:val="页脚 Char1"/>
    <w:uiPriority w:val="99"/>
    <w:semiHidden/>
    <w:rsid w:val="003D32DC"/>
    <w:rPr>
      <w:sz w:val="18"/>
      <w:szCs w:val="18"/>
    </w:rPr>
  </w:style>
  <w:style w:type="character" w:customStyle="1" w:styleId="Char12">
    <w:name w:val="批注主题 Char1"/>
    <w:uiPriority w:val="99"/>
    <w:semiHidden/>
    <w:rsid w:val="003D32DC"/>
    <w:rPr>
      <w:rFonts w:ascii="Times New Roman" w:eastAsia="宋体" w:hAnsi="Times New Roman" w:cs="Times New Roman"/>
      <w:b/>
      <w:bCs/>
      <w:szCs w:val="24"/>
    </w:rPr>
  </w:style>
  <w:style w:type="character" w:styleId="af">
    <w:name w:val="line number"/>
    <w:basedOn w:val="a1"/>
    <w:uiPriority w:val="99"/>
    <w:semiHidden/>
    <w:unhideWhenUsed/>
    <w:rsid w:val="003D32DC"/>
  </w:style>
  <w:style w:type="paragraph" w:styleId="af0">
    <w:name w:val="endnote text"/>
    <w:basedOn w:val="a"/>
    <w:link w:val="Char6"/>
    <w:uiPriority w:val="99"/>
    <w:semiHidden/>
    <w:unhideWhenUsed/>
    <w:qFormat/>
    <w:rsid w:val="00B8175E"/>
    <w:pPr>
      <w:snapToGrid w:val="0"/>
      <w:jc w:val="left"/>
    </w:pPr>
  </w:style>
  <w:style w:type="character" w:customStyle="1" w:styleId="Char6">
    <w:name w:val="尾注文本 Char"/>
    <w:link w:val="af0"/>
    <w:uiPriority w:val="99"/>
    <w:semiHidden/>
    <w:rsid w:val="00B8175E"/>
    <w:rPr>
      <w:rFonts w:ascii="Times New Roman" w:eastAsia="宋体" w:hAnsi="Times New Roman" w:cs="Times New Roman"/>
      <w:szCs w:val="24"/>
    </w:rPr>
  </w:style>
  <w:style w:type="character" w:styleId="af1">
    <w:name w:val="endnote reference"/>
    <w:uiPriority w:val="99"/>
    <w:semiHidden/>
    <w:unhideWhenUsed/>
    <w:rsid w:val="00B8175E"/>
    <w:rPr>
      <w:vertAlign w:val="superscript"/>
    </w:rPr>
  </w:style>
  <w:style w:type="paragraph" w:styleId="HTML">
    <w:name w:val="HTML Preformatted"/>
    <w:basedOn w:val="a"/>
    <w:link w:val="HTMLChar"/>
    <w:uiPriority w:val="99"/>
    <w:semiHidden/>
    <w:unhideWhenUsed/>
    <w:rsid w:val="00FD1A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semiHidden/>
    <w:rsid w:val="00FD1AB5"/>
    <w:rPr>
      <w:rFonts w:ascii="宋体" w:eastAsia="宋体" w:hAnsi="宋体" w:cs="宋体"/>
      <w:kern w:val="0"/>
      <w:sz w:val="24"/>
      <w:szCs w:val="24"/>
    </w:rPr>
  </w:style>
  <w:style w:type="paragraph" w:styleId="af2">
    <w:name w:val="Normal (Web)"/>
    <w:basedOn w:val="a"/>
    <w:uiPriority w:val="99"/>
    <w:semiHidden/>
    <w:unhideWhenUsed/>
    <w:rsid w:val="00716167"/>
    <w:pPr>
      <w:widowControl/>
      <w:spacing w:before="100" w:beforeAutospacing="1" w:after="100" w:afterAutospacing="1"/>
      <w:jc w:val="left"/>
    </w:pPr>
    <w:rPr>
      <w:rFonts w:ascii="宋体" w:hAnsi="宋体" w:cs="宋体"/>
      <w:kern w:val="0"/>
      <w:sz w:val="24"/>
    </w:rPr>
  </w:style>
  <w:style w:type="paragraph" w:styleId="af3">
    <w:name w:val="Body Text Indent"/>
    <w:basedOn w:val="a"/>
    <w:link w:val="Char7"/>
    <w:qFormat/>
    <w:rsid w:val="002D6FE1"/>
    <w:pPr>
      <w:snapToGrid w:val="0"/>
      <w:spacing w:line="500" w:lineRule="atLeast"/>
      <w:ind w:firstLine="570"/>
    </w:pPr>
    <w:rPr>
      <w:rFonts w:eastAsia="仿宋_GB2312"/>
      <w:sz w:val="28"/>
      <w:szCs w:val="20"/>
    </w:rPr>
  </w:style>
  <w:style w:type="character" w:customStyle="1" w:styleId="Char7">
    <w:name w:val="正文文本缩进 Char"/>
    <w:link w:val="af3"/>
    <w:qFormat/>
    <w:rsid w:val="002D6FE1"/>
    <w:rPr>
      <w:rFonts w:ascii="Times New Roman" w:eastAsia="仿宋_GB2312" w:hAnsi="Times New Roman" w:cs="Times New Roman"/>
      <w:sz w:val="28"/>
      <w:szCs w:val="20"/>
    </w:rPr>
  </w:style>
  <w:style w:type="table" w:customStyle="1" w:styleId="7">
    <w:name w:val="网格型7"/>
    <w:basedOn w:val="a2"/>
    <w:next w:val="ab"/>
    <w:rsid w:val="002D6FE1"/>
    <w:rPr>
      <w:rFonts w:ascii="Calibri" w:eastAsia="宋体"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4">
    <w:name w:val="FollowedHyperlink"/>
    <w:uiPriority w:val="99"/>
    <w:semiHidden/>
    <w:unhideWhenUsed/>
    <w:rsid w:val="007817E6"/>
    <w:rPr>
      <w:color w:val="954F72"/>
      <w:u w:val="single"/>
    </w:rPr>
  </w:style>
  <w:style w:type="paragraph" w:customStyle="1" w:styleId="xl64">
    <w:name w:val="xl64"/>
    <w:basedOn w:val="a"/>
    <w:rsid w:val="007817E6"/>
    <w:pPr>
      <w:widowControl/>
      <w:spacing w:before="100" w:beforeAutospacing="1" w:after="100" w:afterAutospacing="1"/>
      <w:jc w:val="center"/>
    </w:pPr>
    <w:rPr>
      <w:rFonts w:ascii="宋体" w:hAnsi="宋体" w:cs="宋体"/>
      <w:kern w:val="0"/>
      <w:sz w:val="24"/>
    </w:rPr>
  </w:style>
  <w:style w:type="paragraph" w:customStyle="1" w:styleId="xl65">
    <w:name w:val="xl65"/>
    <w:basedOn w:val="a"/>
    <w:rsid w:val="007817E6"/>
    <w:pPr>
      <w:widowControl/>
      <w:spacing w:before="100" w:beforeAutospacing="1" w:after="100" w:afterAutospacing="1"/>
      <w:jc w:val="center"/>
    </w:pPr>
    <w:rPr>
      <w:rFonts w:ascii="宋体" w:hAnsi="宋体" w:cs="宋体"/>
      <w:kern w:val="0"/>
      <w:sz w:val="24"/>
    </w:rPr>
  </w:style>
  <w:style w:type="paragraph" w:customStyle="1" w:styleId="xl66">
    <w:name w:val="xl66"/>
    <w:basedOn w:val="a"/>
    <w:rsid w:val="007817E6"/>
    <w:pPr>
      <w:widowControl/>
      <w:pBdr>
        <w:bottom w:val="single" w:sz="4" w:space="0" w:color="auto"/>
      </w:pBdr>
      <w:spacing w:before="100" w:beforeAutospacing="1" w:after="100" w:afterAutospacing="1"/>
      <w:jc w:val="center"/>
    </w:pPr>
    <w:rPr>
      <w:rFonts w:ascii="宋体" w:hAnsi="宋体" w:cs="宋体"/>
      <w:kern w:val="0"/>
      <w:sz w:val="24"/>
    </w:rPr>
  </w:style>
  <w:style w:type="paragraph" w:customStyle="1" w:styleId="xl67">
    <w:name w:val="xl67"/>
    <w:basedOn w:val="a"/>
    <w:rsid w:val="007817E6"/>
    <w:pPr>
      <w:widowControl/>
      <w:pBdr>
        <w:bottom w:val="single" w:sz="4" w:space="0" w:color="auto"/>
      </w:pBdr>
      <w:spacing w:before="100" w:beforeAutospacing="1" w:after="100" w:afterAutospacing="1"/>
      <w:jc w:val="center"/>
    </w:pPr>
    <w:rPr>
      <w:rFonts w:ascii="宋体" w:hAnsi="宋体" w:cs="宋体"/>
      <w:kern w:val="0"/>
      <w:sz w:val="24"/>
    </w:rPr>
  </w:style>
  <w:style w:type="paragraph" w:customStyle="1" w:styleId="xl68">
    <w:name w:val="xl68"/>
    <w:basedOn w:val="a"/>
    <w:rsid w:val="007817E6"/>
    <w:pPr>
      <w:widowControl/>
      <w:pBdr>
        <w:top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69">
    <w:name w:val="xl69"/>
    <w:basedOn w:val="a"/>
    <w:rsid w:val="007817E6"/>
    <w:pPr>
      <w:widowControl/>
      <w:pBdr>
        <w:top w:val="single" w:sz="4" w:space="0" w:color="auto"/>
        <w:bottom w:val="single" w:sz="4" w:space="0" w:color="auto"/>
      </w:pBdr>
      <w:spacing w:before="100" w:beforeAutospacing="1" w:after="100" w:afterAutospacing="1"/>
      <w:jc w:val="center"/>
    </w:pPr>
    <w:rPr>
      <w:rFonts w:ascii="宋体" w:hAnsi="宋体" w:cs="宋体"/>
      <w:kern w:val="0"/>
      <w:sz w:val="24"/>
    </w:rPr>
  </w:style>
  <w:style w:type="numbering" w:customStyle="1" w:styleId="11">
    <w:name w:val="无列表1"/>
    <w:next w:val="a3"/>
    <w:uiPriority w:val="99"/>
    <w:semiHidden/>
    <w:unhideWhenUsed/>
    <w:rsid w:val="0092784A"/>
  </w:style>
  <w:style w:type="paragraph" w:customStyle="1" w:styleId="xl70">
    <w:name w:val="xl70"/>
    <w:basedOn w:val="a"/>
    <w:rsid w:val="0092784A"/>
    <w:pPr>
      <w:widowControl/>
      <w:spacing w:before="100" w:beforeAutospacing="1" w:after="100" w:afterAutospacing="1"/>
      <w:jc w:val="center"/>
    </w:pPr>
    <w:rPr>
      <w:rFonts w:ascii="宋体" w:hAnsi="宋体" w:cs="宋体"/>
      <w:color w:val="000000"/>
      <w:kern w:val="0"/>
      <w:sz w:val="24"/>
    </w:rPr>
  </w:style>
  <w:style w:type="paragraph" w:customStyle="1" w:styleId="xl71">
    <w:name w:val="xl71"/>
    <w:basedOn w:val="a"/>
    <w:rsid w:val="0092784A"/>
    <w:pPr>
      <w:widowControl/>
      <w:spacing w:before="100" w:beforeAutospacing="1" w:after="100" w:afterAutospacing="1"/>
      <w:jc w:val="left"/>
    </w:pPr>
    <w:rPr>
      <w:rFonts w:ascii="宋体" w:hAnsi="宋体" w:cs="宋体"/>
      <w:color w:val="000000"/>
      <w:kern w:val="0"/>
      <w:sz w:val="24"/>
    </w:rPr>
  </w:style>
  <w:style w:type="paragraph" w:customStyle="1" w:styleId="xl72">
    <w:name w:val="xl72"/>
    <w:basedOn w:val="a"/>
    <w:rsid w:val="0092784A"/>
    <w:pPr>
      <w:widowControl/>
      <w:pBdr>
        <w:bottom w:val="single" w:sz="8" w:space="0" w:color="auto"/>
      </w:pBdr>
      <w:spacing w:before="100" w:beforeAutospacing="1" w:after="100" w:afterAutospacing="1"/>
      <w:jc w:val="left"/>
    </w:pPr>
    <w:rPr>
      <w:rFonts w:ascii="宋体" w:hAnsi="宋体" w:cs="宋体"/>
      <w:color w:val="000000"/>
      <w:kern w:val="0"/>
      <w:sz w:val="24"/>
    </w:rPr>
  </w:style>
  <w:style w:type="paragraph" w:customStyle="1" w:styleId="xl73">
    <w:name w:val="xl73"/>
    <w:basedOn w:val="a"/>
    <w:rsid w:val="0092784A"/>
    <w:pPr>
      <w:widowControl/>
      <w:pBdr>
        <w:bottom w:val="single" w:sz="8" w:space="0" w:color="auto"/>
      </w:pBdr>
      <w:spacing w:before="100" w:beforeAutospacing="1" w:after="100" w:afterAutospacing="1"/>
      <w:jc w:val="center"/>
    </w:pPr>
    <w:rPr>
      <w:rFonts w:ascii="宋体" w:hAnsi="宋体" w:cs="宋体"/>
      <w:color w:val="000000"/>
      <w:kern w:val="0"/>
      <w:sz w:val="24"/>
    </w:rPr>
  </w:style>
  <w:style w:type="paragraph" w:customStyle="1" w:styleId="TOC1">
    <w:name w:val="TOC 标题1"/>
    <w:basedOn w:val="1"/>
    <w:next w:val="a"/>
    <w:uiPriority w:val="39"/>
    <w:unhideWhenUsed/>
    <w:qFormat/>
    <w:rsid w:val="00F53C15"/>
    <w:pPr>
      <w:keepNext/>
      <w:keepLines/>
      <w:widowControl/>
      <w:spacing w:before="240" w:after="0" w:line="259" w:lineRule="auto"/>
      <w:jc w:val="left"/>
      <w:outlineLvl w:val="9"/>
    </w:pPr>
    <w:rPr>
      <w:rFonts w:ascii="等线 Light" w:eastAsia="等线 Light" w:hAnsi="等线 Light"/>
      <w:color w:val="2F5496"/>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5313">
      <w:bodyDiv w:val="1"/>
      <w:marLeft w:val="0"/>
      <w:marRight w:val="0"/>
      <w:marTop w:val="0"/>
      <w:marBottom w:val="0"/>
      <w:divBdr>
        <w:top w:val="none" w:sz="0" w:space="0" w:color="auto"/>
        <w:left w:val="none" w:sz="0" w:space="0" w:color="auto"/>
        <w:bottom w:val="none" w:sz="0" w:space="0" w:color="auto"/>
        <w:right w:val="none" w:sz="0" w:space="0" w:color="auto"/>
      </w:divBdr>
    </w:div>
    <w:div w:id="202137000">
      <w:bodyDiv w:val="1"/>
      <w:marLeft w:val="0"/>
      <w:marRight w:val="0"/>
      <w:marTop w:val="0"/>
      <w:marBottom w:val="0"/>
      <w:divBdr>
        <w:top w:val="none" w:sz="0" w:space="0" w:color="auto"/>
        <w:left w:val="none" w:sz="0" w:space="0" w:color="auto"/>
        <w:bottom w:val="none" w:sz="0" w:space="0" w:color="auto"/>
        <w:right w:val="none" w:sz="0" w:space="0" w:color="auto"/>
      </w:divBdr>
    </w:div>
    <w:div w:id="366492231">
      <w:bodyDiv w:val="1"/>
      <w:marLeft w:val="0"/>
      <w:marRight w:val="0"/>
      <w:marTop w:val="0"/>
      <w:marBottom w:val="0"/>
      <w:divBdr>
        <w:top w:val="none" w:sz="0" w:space="0" w:color="auto"/>
        <w:left w:val="none" w:sz="0" w:space="0" w:color="auto"/>
        <w:bottom w:val="none" w:sz="0" w:space="0" w:color="auto"/>
        <w:right w:val="none" w:sz="0" w:space="0" w:color="auto"/>
      </w:divBdr>
    </w:div>
    <w:div w:id="400372013">
      <w:bodyDiv w:val="1"/>
      <w:marLeft w:val="0"/>
      <w:marRight w:val="0"/>
      <w:marTop w:val="0"/>
      <w:marBottom w:val="0"/>
      <w:divBdr>
        <w:top w:val="none" w:sz="0" w:space="0" w:color="auto"/>
        <w:left w:val="none" w:sz="0" w:space="0" w:color="auto"/>
        <w:bottom w:val="none" w:sz="0" w:space="0" w:color="auto"/>
        <w:right w:val="none" w:sz="0" w:space="0" w:color="auto"/>
      </w:divBdr>
    </w:div>
    <w:div w:id="470484772">
      <w:bodyDiv w:val="1"/>
      <w:marLeft w:val="0"/>
      <w:marRight w:val="0"/>
      <w:marTop w:val="0"/>
      <w:marBottom w:val="0"/>
      <w:divBdr>
        <w:top w:val="none" w:sz="0" w:space="0" w:color="auto"/>
        <w:left w:val="none" w:sz="0" w:space="0" w:color="auto"/>
        <w:bottom w:val="none" w:sz="0" w:space="0" w:color="auto"/>
        <w:right w:val="none" w:sz="0" w:space="0" w:color="auto"/>
      </w:divBdr>
    </w:div>
    <w:div w:id="489100339">
      <w:bodyDiv w:val="1"/>
      <w:marLeft w:val="0"/>
      <w:marRight w:val="0"/>
      <w:marTop w:val="0"/>
      <w:marBottom w:val="0"/>
      <w:divBdr>
        <w:top w:val="none" w:sz="0" w:space="0" w:color="auto"/>
        <w:left w:val="none" w:sz="0" w:space="0" w:color="auto"/>
        <w:bottom w:val="none" w:sz="0" w:space="0" w:color="auto"/>
        <w:right w:val="none" w:sz="0" w:space="0" w:color="auto"/>
      </w:divBdr>
    </w:div>
    <w:div w:id="684795516">
      <w:bodyDiv w:val="1"/>
      <w:marLeft w:val="0"/>
      <w:marRight w:val="0"/>
      <w:marTop w:val="0"/>
      <w:marBottom w:val="0"/>
      <w:divBdr>
        <w:top w:val="none" w:sz="0" w:space="0" w:color="auto"/>
        <w:left w:val="none" w:sz="0" w:space="0" w:color="auto"/>
        <w:bottom w:val="none" w:sz="0" w:space="0" w:color="auto"/>
        <w:right w:val="none" w:sz="0" w:space="0" w:color="auto"/>
      </w:divBdr>
    </w:div>
    <w:div w:id="964695349">
      <w:bodyDiv w:val="1"/>
      <w:marLeft w:val="0"/>
      <w:marRight w:val="0"/>
      <w:marTop w:val="0"/>
      <w:marBottom w:val="0"/>
      <w:divBdr>
        <w:top w:val="none" w:sz="0" w:space="0" w:color="auto"/>
        <w:left w:val="none" w:sz="0" w:space="0" w:color="auto"/>
        <w:bottom w:val="none" w:sz="0" w:space="0" w:color="auto"/>
        <w:right w:val="none" w:sz="0" w:space="0" w:color="auto"/>
      </w:divBdr>
    </w:div>
    <w:div w:id="981348037">
      <w:bodyDiv w:val="1"/>
      <w:marLeft w:val="0"/>
      <w:marRight w:val="0"/>
      <w:marTop w:val="0"/>
      <w:marBottom w:val="0"/>
      <w:divBdr>
        <w:top w:val="none" w:sz="0" w:space="0" w:color="auto"/>
        <w:left w:val="none" w:sz="0" w:space="0" w:color="auto"/>
        <w:bottom w:val="none" w:sz="0" w:space="0" w:color="auto"/>
        <w:right w:val="none" w:sz="0" w:space="0" w:color="auto"/>
      </w:divBdr>
    </w:div>
    <w:div w:id="984815157">
      <w:bodyDiv w:val="1"/>
      <w:marLeft w:val="0"/>
      <w:marRight w:val="0"/>
      <w:marTop w:val="0"/>
      <w:marBottom w:val="0"/>
      <w:divBdr>
        <w:top w:val="none" w:sz="0" w:space="0" w:color="auto"/>
        <w:left w:val="none" w:sz="0" w:space="0" w:color="auto"/>
        <w:bottom w:val="none" w:sz="0" w:space="0" w:color="auto"/>
        <w:right w:val="none" w:sz="0" w:space="0" w:color="auto"/>
      </w:divBdr>
    </w:div>
    <w:div w:id="1116801261">
      <w:bodyDiv w:val="1"/>
      <w:marLeft w:val="0"/>
      <w:marRight w:val="0"/>
      <w:marTop w:val="0"/>
      <w:marBottom w:val="0"/>
      <w:divBdr>
        <w:top w:val="none" w:sz="0" w:space="0" w:color="auto"/>
        <w:left w:val="none" w:sz="0" w:space="0" w:color="auto"/>
        <w:bottom w:val="none" w:sz="0" w:space="0" w:color="auto"/>
        <w:right w:val="none" w:sz="0" w:space="0" w:color="auto"/>
      </w:divBdr>
    </w:div>
    <w:div w:id="1159619397">
      <w:bodyDiv w:val="1"/>
      <w:marLeft w:val="0"/>
      <w:marRight w:val="0"/>
      <w:marTop w:val="0"/>
      <w:marBottom w:val="0"/>
      <w:divBdr>
        <w:top w:val="none" w:sz="0" w:space="0" w:color="auto"/>
        <w:left w:val="none" w:sz="0" w:space="0" w:color="auto"/>
        <w:bottom w:val="none" w:sz="0" w:space="0" w:color="auto"/>
        <w:right w:val="none" w:sz="0" w:space="0" w:color="auto"/>
      </w:divBdr>
    </w:div>
    <w:div w:id="1308123249">
      <w:bodyDiv w:val="1"/>
      <w:marLeft w:val="0"/>
      <w:marRight w:val="0"/>
      <w:marTop w:val="0"/>
      <w:marBottom w:val="0"/>
      <w:divBdr>
        <w:top w:val="none" w:sz="0" w:space="0" w:color="auto"/>
        <w:left w:val="none" w:sz="0" w:space="0" w:color="auto"/>
        <w:bottom w:val="none" w:sz="0" w:space="0" w:color="auto"/>
        <w:right w:val="none" w:sz="0" w:space="0" w:color="auto"/>
      </w:divBdr>
    </w:div>
    <w:div w:id="1377394986">
      <w:bodyDiv w:val="1"/>
      <w:marLeft w:val="0"/>
      <w:marRight w:val="0"/>
      <w:marTop w:val="0"/>
      <w:marBottom w:val="0"/>
      <w:divBdr>
        <w:top w:val="none" w:sz="0" w:space="0" w:color="auto"/>
        <w:left w:val="none" w:sz="0" w:space="0" w:color="auto"/>
        <w:bottom w:val="none" w:sz="0" w:space="0" w:color="auto"/>
        <w:right w:val="none" w:sz="0" w:space="0" w:color="auto"/>
      </w:divBdr>
    </w:div>
    <w:div w:id="1403916066">
      <w:bodyDiv w:val="1"/>
      <w:marLeft w:val="0"/>
      <w:marRight w:val="0"/>
      <w:marTop w:val="0"/>
      <w:marBottom w:val="0"/>
      <w:divBdr>
        <w:top w:val="none" w:sz="0" w:space="0" w:color="auto"/>
        <w:left w:val="none" w:sz="0" w:space="0" w:color="auto"/>
        <w:bottom w:val="none" w:sz="0" w:space="0" w:color="auto"/>
        <w:right w:val="none" w:sz="0" w:space="0" w:color="auto"/>
      </w:divBdr>
    </w:div>
    <w:div w:id="1439713049">
      <w:bodyDiv w:val="1"/>
      <w:marLeft w:val="0"/>
      <w:marRight w:val="0"/>
      <w:marTop w:val="0"/>
      <w:marBottom w:val="0"/>
      <w:divBdr>
        <w:top w:val="none" w:sz="0" w:space="0" w:color="auto"/>
        <w:left w:val="none" w:sz="0" w:space="0" w:color="auto"/>
        <w:bottom w:val="none" w:sz="0" w:space="0" w:color="auto"/>
        <w:right w:val="none" w:sz="0" w:space="0" w:color="auto"/>
      </w:divBdr>
    </w:div>
    <w:div w:id="1443038610">
      <w:bodyDiv w:val="1"/>
      <w:marLeft w:val="0"/>
      <w:marRight w:val="0"/>
      <w:marTop w:val="0"/>
      <w:marBottom w:val="0"/>
      <w:divBdr>
        <w:top w:val="none" w:sz="0" w:space="0" w:color="auto"/>
        <w:left w:val="none" w:sz="0" w:space="0" w:color="auto"/>
        <w:bottom w:val="none" w:sz="0" w:space="0" w:color="auto"/>
        <w:right w:val="none" w:sz="0" w:space="0" w:color="auto"/>
      </w:divBdr>
    </w:div>
    <w:div w:id="1446121347">
      <w:bodyDiv w:val="1"/>
      <w:marLeft w:val="0"/>
      <w:marRight w:val="0"/>
      <w:marTop w:val="0"/>
      <w:marBottom w:val="0"/>
      <w:divBdr>
        <w:top w:val="none" w:sz="0" w:space="0" w:color="auto"/>
        <w:left w:val="none" w:sz="0" w:space="0" w:color="auto"/>
        <w:bottom w:val="none" w:sz="0" w:space="0" w:color="auto"/>
        <w:right w:val="none" w:sz="0" w:space="0" w:color="auto"/>
      </w:divBdr>
    </w:div>
    <w:div w:id="1473599678">
      <w:bodyDiv w:val="1"/>
      <w:marLeft w:val="0"/>
      <w:marRight w:val="0"/>
      <w:marTop w:val="0"/>
      <w:marBottom w:val="0"/>
      <w:divBdr>
        <w:top w:val="none" w:sz="0" w:space="0" w:color="auto"/>
        <w:left w:val="none" w:sz="0" w:space="0" w:color="auto"/>
        <w:bottom w:val="none" w:sz="0" w:space="0" w:color="auto"/>
        <w:right w:val="none" w:sz="0" w:space="0" w:color="auto"/>
      </w:divBdr>
    </w:div>
    <w:div w:id="1628121068">
      <w:bodyDiv w:val="1"/>
      <w:marLeft w:val="0"/>
      <w:marRight w:val="0"/>
      <w:marTop w:val="0"/>
      <w:marBottom w:val="0"/>
      <w:divBdr>
        <w:top w:val="none" w:sz="0" w:space="0" w:color="auto"/>
        <w:left w:val="none" w:sz="0" w:space="0" w:color="auto"/>
        <w:bottom w:val="none" w:sz="0" w:space="0" w:color="auto"/>
        <w:right w:val="none" w:sz="0" w:space="0" w:color="auto"/>
      </w:divBdr>
    </w:div>
    <w:div w:id="1793356805">
      <w:bodyDiv w:val="1"/>
      <w:marLeft w:val="0"/>
      <w:marRight w:val="0"/>
      <w:marTop w:val="0"/>
      <w:marBottom w:val="0"/>
      <w:divBdr>
        <w:top w:val="none" w:sz="0" w:space="0" w:color="auto"/>
        <w:left w:val="none" w:sz="0" w:space="0" w:color="auto"/>
        <w:bottom w:val="none" w:sz="0" w:space="0" w:color="auto"/>
        <w:right w:val="none" w:sz="0" w:space="0" w:color="auto"/>
      </w:divBdr>
    </w:div>
    <w:div w:id="1953972817">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so.com/doc/919349-971755.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aike.so.com/doc/381446-403930.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so.com/doc/6284097-6497567.html" TargetMode="External"/><Relationship Id="rId5" Type="http://schemas.openxmlformats.org/officeDocument/2006/relationships/settings" Target="settings.xml"/><Relationship Id="rId15" Type="http://schemas.openxmlformats.org/officeDocument/2006/relationships/hyperlink" Target="https://baike.so.com/doc/7858895-8132990.html"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baike.so.com/doc/9983458-1033116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1EB3-985F-4A69-AEA8-911C01734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9301</Words>
  <Characters>53016</Characters>
  <Application>Microsoft Office Word</Application>
  <DocSecurity>0</DocSecurity>
  <Lines>441</Lines>
  <Paragraphs>124</Paragraphs>
  <ScaleCrop>false</ScaleCrop>
  <Company>Microsoft</Company>
  <LinksUpToDate>false</LinksUpToDate>
  <CharactersWithSpaces>62193</CharactersWithSpaces>
  <SharedDoc>false</SharedDoc>
  <HLinks>
    <vt:vector size="462" baseType="variant">
      <vt:variant>
        <vt:i4>5963783</vt:i4>
      </vt:variant>
      <vt:variant>
        <vt:i4>459</vt:i4>
      </vt:variant>
      <vt:variant>
        <vt:i4>0</vt:i4>
      </vt:variant>
      <vt:variant>
        <vt:i4>5</vt:i4>
      </vt:variant>
      <vt:variant>
        <vt:lpwstr>https://baike.so.com/doc/7858895-8132990.html</vt:lpwstr>
      </vt:variant>
      <vt:variant>
        <vt:lpwstr/>
      </vt:variant>
      <vt:variant>
        <vt:i4>7143524</vt:i4>
      </vt:variant>
      <vt:variant>
        <vt:i4>456</vt:i4>
      </vt:variant>
      <vt:variant>
        <vt:i4>0</vt:i4>
      </vt:variant>
      <vt:variant>
        <vt:i4>5</vt:i4>
      </vt:variant>
      <vt:variant>
        <vt:lpwstr>https://baike.so.com/doc/9983458-10331162.html</vt:lpwstr>
      </vt:variant>
      <vt:variant>
        <vt:lpwstr/>
      </vt:variant>
      <vt:variant>
        <vt:i4>7995439</vt:i4>
      </vt:variant>
      <vt:variant>
        <vt:i4>453</vt:i4>
      </vt:variant>
      <vt:variant>
        <vt:i4>0</vt:i4>
      </vt:variant>
      <vt:variant>
        <vt:i4>5</vt:i4>
      </vt:variant>
      <vt:variant>
        <vt:lpwstr>https://baike.so.com/doc/919349-971755.html</vt:lpwstr>
      </vt:variant>
      <vt:variant>
        <vt:lpwstr/>
      </vt:variant>
      <vt:variant>
        <vt:i4>7602215</vt:i4>
      </vt:variant>
      <vt:variant>
        <vt:i4>450</vt:i4>
      </vt:variant>
      <vt:variant>
        <vt:i4>0</vt:i4>
      </vt:variant>
      <vt:variant>
        <vt:i4>5</vt:i4>
      </vt:variant>
      <vt:variant>
        <vt:lpwstr>https://baike.so.com/doc/381446-403930.html</vt:lpwstr>
      </vt:variant>
      <vt:variant>
        <vt:lpwstr/>
      </vt:variant>
      <vt:variant>
        <vt:i4>5373966</vt:i4>
      </vt:variant>
      <vt:variant>
        <vt:i4>447</vt:i4>
      </vt:variant>
      <vt:variant>
        <vt:i4>0</vt:i4>
      </vt:variant>
      <vt:variant>
        <vt:i4>5</vt:i4>
      </vt:variant>
      <vt:variant>
        <vt:lpwstr>https://baike.so.com/doc/6284097-6497567.html</vt:lpwstr>
      </vt:variant>
      <vt:variant>
        <vt:lpwstr/>
      </vt:variant>
      <vt:variant>
        <vt:i4>1245237</vt:i4>
      </vt:variant>
      <vt:variant>
        <vt:i4>431</vt:i4>
      </vt:variant>
      <vt:variant>
        <vt:i4>0</vt:i4>
      </vt:variant>
      <vt:variant>
        <vt:i4>5</vt:i4>
      </vt:variant>
      <vt:variant>
        <vt:lpwstr/>
      </vt:variant>
      <vt:variant>
        <vt:lpwstr>_Toc10506175</vt:lpwstr>
      </vt:variant>
      <vt:variant>
        <vt:i4>1179701</vt:i4>
      </vt:variant>
      <vt:variant>
        <vt:i4>425</vt:i4>
      </vt:variant>
      <vt:variant>
        <vt:i4>0</vt:i4>
      </vt:variant>
      <vt:variant>
        <vt:i4>5</vt:i4>
      </vt:variant>
      <vt:variant>
        <vt:lpwstr/>
      </vt:variant>
      <vt:variant>
        <vt:lpwstr>_Toc10506174</vt:lpwstr>
      </vt:variant>
      <vt:variant>
        <vt:i4>1376309</vt:i4>
      </vt:variant>
      <vt:variant>
        <vt:i4>419</vt:i4>
      </vt:variant>
      <vt:variant>
        <vt:i4>0</vt:i4>
      </vt:variant>
      <vt:variant>
        <vt:i4>5</vt:i4>
      </vt:variant>
      <vt:variant>
        <vt:lpwstr/>
      </vt:variant>
      <vt:variant>
        <vt:lpwstr>_Toc10506173</vt:lpwstr>
      </vt:variant>
      <vt:variant>
        <vt:i4>1310773</vt:i4>
      </vt:variant>
      <vt:variant>
        <vt:i4>413</vt:i4>
      </vt:variant>
      <vt:variant>
        <vt:i4>0</vt:i4>
      </vt:variant>
      <vt:variant>
        <vt:i4>5</vt:i4>
      </vt:variant>
      <vt:variant>
        <vt:lpwstr/>
      </vt:variant>
      <vt:variant>
        <vt:lpwstr>_Toc10506172</vt:lpwstr>
      </vt:variant>
      <vt:variant>
        <vt:i4>1507381</vt:i4>
      </vt:variant>
      <vt:variant>
        <vt:i4>407</vt:i4>
      </vt:variant>
      <vt:variant>
        <vt:i4>0</vt:i4>
      </vt:variant>
      <vt:variant>
        <vt:i4>5</vt:i4>
      </vt:variant>
      <vt:variant>
        <vt:lpwstr/>
      </vt:variant>
      <vt:variant>
        <vt:lpwstr>_Toc10506171</vt:lpwstr>
      </vt:variant>
      <vt:variant>
        <vt:i4>1441845</vt:i4>
      </vt:variant>
      <vt:variant>
        <vt:i4>401</vt:i4>
      </vt:variant>
      <vt:variant>
        <vt:i4>0</vt:i4>
      </vt:variant>
      <vt:variant>
        <vt:i4>5</vt:i4>
      </vt:variant>
      <vt:variant>
        <vt:lpwstr/>
      </vt:variant>
      <vt:variant>
        <vt:lpwstr>_Toc10506170</vt:lpwstr>
      </vt:variant>
      <vt:variant>
        <vt:i4>2031668</vt:i4>
      </vt:variant>
      <vt:variant>
        <vt:i4>395</vt:i4>
      </vt:variant>
      <vt:variant>
        <vt:i4>0</vt:i4>
      </vt:variant>
      <vt:variant>
        <vt:i4>5</vt:i4>
      </vt:variant>
      <vt:variant>
        <vt:lpwstr/>
      </vt:variant>
      <vt:variant>
        <vt:lpwstr>_Toc10506169</vt:lpwstr>
      </vt:variant>
      <vt:variant>
        <vt:i4>1966132</vt:i4>
      </vt:variant>
      <vt:variant>
        <vt:i4>389</vt:i4>
      </vt:variant>
      <vt:variant>
        <vt:i4>0</vt:i4>
      </vt:variant>
      <vt:variant>
        <vt:i4>5</vt:i4>
      </vt:variant>
      <vt:variant>
        <vt:lpwstr/>
      </vt:variant>
      <vt:variant>
        <vt:lpwstr>_Toc10506168</vt:lpwstr>
      </vt:variant>
      <vt:variant>
        <vt:i4>1114164</vt:i4>
      </vt:variant>
      <vt:variant>
        <vt:i4>383</vt:i4>
      </vt:variant>
      <vt:variant>
        <vt:i4>0</vt:i4>
      </vt:variant>
      <vt:variant>
        <vt:i4>5</vt:i4>
      </vt:variant>
      <vt:variant>
        <vt:lpwstr/>
      </vt:variant>
      <vt:variant>
        <vt:lpwstr>_Toc10506167</vt:lpwstr>
      </vt:variant>
      <vt:variant>
        <vt:i4>1048628</vt:i4>
      </vt:variant>
      <vt:variant>
        <vt:i4>377</vt:i4>
      </vt:variant>
      <vt:variant>
        <vt:i4>0</vt:i4>
      </vt:variant>
      <vt:variant>
        <vt:i4>5</vt:i4>
      </vt:variant>
      <vt:variant>
        <vt:lpwstr/>
      </vt:variant>
      <vt:variant>
        <vt:lpwstr>_Toc10506166</vt:lpwstr>
      </vt:variant>
      <vt:variant>
        <vt:i4>1245236</vt:i4>
      </vt:variant>
      <vt:variant>
        <vt:i4>371</vt:i4>
      </vt:variant>
      <vt:variant>
        <vt:i4>0</vt:i4>
      </vt:variant>
      <vt:variant>
        <vt:i4>5</vt:i4>
      </vt:variant>
      <vt:variant>
        <vt:lpwstr/>
      </vt:variant>
      <vt:variant>
        <vt:lpwstr>_Toc10506165</vt:lpwstr>
      </vt:variant>
      <vt:variant>
        <vt:i4>1179700</vt:i4>
      </vt:variant>
      <vt:variant>
        <vt:i4>365</vt:i4>
      </vt:variant>
      <vt:variant>
        <vt:i4>0</vt:i4>
      </vt:variant>
      <vt:variant>
        <vt:i4>5</vt:i4>
      </vt:variant>
      <vt:variant>
        <vt:lpwstr/>
      </vt:variant>
      <vt:variant>
        <vt:lpwstr>_Toc10506164</vt:lpwstr>
      </vt:variant>
      <vt:variant>
        <vt:i4>1376308</vt:i4>
      </vt:variant>
      <vt:variant>
        <vt:i4>359</vt:i4>
      </vt:variant>
      <vt:variant>
        <vt:i4>0</vt:i4>
      </vt:variant>
      <vt:variant>
        <vt:i4>5</vt:i4>
      </vt:variant>
      <vt:variant>
        <vt:lpwstr/>
      </vt:variant>
      <vt:variant>
        <vt:lpwstr>_Toc10506163</vt:lpwstr>
      </vt:variant>
      <vt:variant>
        <vt:i4>1310772</vt:i4>
      </vt:variant>
      <vt:variant>
        <vt:i4>353</vt:i4>
      </vt:variant>
      <vt:variant>
        <vt:i4>0</vt:i4>
      </vt:variant>
      <vt:variant>
        <vt:i4>5</vt:i4>
      </vt:variant>
      <vt:variant>
        <vt:lpwstr/>
      </vt:variant>
      <vt:variant>
        <vt:lpwstr>_Toc10506162</vt:lpwstr>
      </vt:variant>
      <vt:variant>
        <vt:i4>1507380</vt:i4>
      </vt:variant>
      <vt:variant>
        <vt:i4>347</vt:i4>
      </vt:variant>
      <vt:variant>
        <vt:i4>0</vt:i4>
      </vt:variant>
      <vt:variant>
        <vt:i4>5</vt:i4>
      </vt:variant>
      <vt:variant>
        <vt:lpwstr/>
      </vt:variant>
      <vt:variant>
        <vt:lpwstr>_Toc10506161</vt:lpwstr>
      </vt:variant>
      <vt:variant>
        <vt:i4>1441844</vt:i4>
      </vt:variant>
      <vt:variant>
        <vt:i4>341</vt:i4>
      </vt:variant>
      <vt:variant>
        <vt:i4>0</vt:i4>
      </vt:variant>
      <vt:variant>
        <vt:i4>5</vt:i4>
      </vt:variant>
      <vt:variant>
        <vt:lpwstr/>
      </vt:variant>
      <vt:variant>
        <vt:lpwstr>_Toc10506160</vt:lpwstr>
      </vt:variant>
      <vt:variant>
        <vt:i4>2031671</vt:i4>
      </vt:variant>
      <vt:variant>
        <vt:i4>335</vt:i4>
      </vt:variant>
      <vt:variant>
        <vt:i4>0</vt:i4>
      </vt:variant>
      <vt:variant>
        <vt:i4>5</vt:i4>
      </vt:variant>
      <vt:variant>
        <vt:lpwstr/>
      </vt:variant>
      <vt:variant>
        <vt:lpwstr>_Toc10506159</vt:lpwstr>
      </vt:variant>
      <vt:variant>
        <vt:i4>1966135</vt:i4>
      </vt:variant>
      <vt:variant>
        <vt:i4>329</vt:i4>
      </vt:variant>
      <vt:variant>
        <vt:i4>0</vt:i4>
      </vt:variant>
      <vt:variant>
        <vt:i4>5</vt:i4>
      </vt:variant>
      <vt:variant>
        <vt:lpwstr/>
      </vt:variant>
      <vt:variant>
        <vt:lpwstr>_Toc10506158</vt:lpwstr>
      </vt:variant>
      <vt:variant>
        <vt:i4>1114167</vt:i4>
      </vt:variant>
      <vt:variant>
        <vt:i4>323</vt:i4>
      </vt:variant>
      <vt:variant>
        <vt:i4>0</vt:i4>
      </vt:variant>
      <vt:variant>
        <vt:i4>5</vt:i4>
      </vt:variant>
      <vt:variant>
        <vt:lpwstr/>
      </vt:variant>
      <vt:variant>
        <vt:lpwstr>_Toc10506157</vt:lpwstr>
      </vt:variant>
      <vt:variant>
        <vt:i4>1048631</vt:i4>
      </vt:variant>
      <vt:variant>
        <vt:i4>317</vt:i4>
      </vt:variant>
      <vt:variant>
        <vt:i4>0</vt:i4>
      </vt:variant>
      <vt:variant>
        <vt:i4>5</vt:i4>
      </vt:variant>
      <vt:variant>
        <vt:lpwstr/>
      </vt:variant>
      <vt:variant>
        <vt:lpwstr>_Toc10506156</vt:lpwstr>
      </vt:variant>
      <vt:variant>
        <vt:i4>1245239</vt:i4>
      </vt:variant>
      <vt:variant>
        <vt:i4>311</vt:i4>
      </vt:variant>
      <vt:variant>
        <vt:i4>0</vt:i4>
      </vt:variant>
      <vt:variant>
        <vt:i4>5</vt:i4>
      </vt:variant>
      <vt:variant>
        <vt:lpwstr/>
      </vt:variant>
      <vt:variant>
        <vt:lpwstr>_Toc10506155</vt:lpwstr>
      </vt:variant>
      <vt:variant>
        <vt:i4>1179703</vt:i4>
      </vt:variant>
      <vt:variant>
        <vt:i4>305</vt:i4>
      </vt:variant>
      <vt:variant>
        <vt:i4>0</vt:i4>
      </vt:variant>
      <vt:variant>
        <vt:i4>5</vt:i4>
      </vt:variant>
      <vt:variant>
        <vt:lpwstr/>
      </vt:variant>
      <vt:variant>
        <vt:lpwstr>_Toc10506154</vt:lpwstr>
      </vt:variant>
      <vt:variant>
        <vt:i4>1376311</vt:i4>
      </vt:variant>
      <vt:variant>
        <vt:i4>299</vt:i4>
      </vt:variant>
      <vt:variant>
        <vt:i4>0</vt:i4>
      </vt:variant>
      <vt:variant>
        <vt:i4>5</vt:i4>
      </vt:variant>
      <vt:variant>
        <vt:lpwstr/>
      </vt:variant>
      <vt:variant>
        <vt:lpwstr>_Toc10506153</vt:lpwstr>
      </vt:variant>
      <vt:variant>
        <vt:i4>1310775</vt:i4>
      </vt:variant>
      <vt:variant>
        <vt:i4>293</vt:i4>
      </vt:variant>
      <vt:variant>
        <vt:i4>0</vt:i4>
      </vt:variant>
      <vt:variant>
        <vt:i4>5</vt:i4>
      </vt:variant>
      <vt:variant>
        <vt:lpwstr/>
      </vt:variant>
      <vt:variant>
        <vt:lpwstr>_Toc10506152</vt:lpwstr>
      </vt:variant>
      <vt:variant>
        <vt:i4>1507383</vt:i4>
      </vt:variant>
      <vt:variant>
        <vt:i4>287</vt:i4>
      </vt:variant>
      <vt:variant>
        <vt:i4>0</vt:i4>
      </vt:variant>
      <vt:variant>
        <vt:i4>5</vt:i4>
      </vt:variant>
      <vt:variant>
        <vt:lpwstr/>
      </vt:variant>
      <vt:variant>
        <vt:lpwstr>_Toc10506151</vt:lpwstr>
      </vt:variant>
      <vt:variant>
        <vt:i4>1441847</vt:i4>
      </vt:variant>
      <vt:variant>
        <vt:i4>281</vt:i4>
      </vt:variant>
      <vt:variant>
        <vt:i4>0</vt:i4>
      </vt:variant>
      <vt:variant>
        <vt:i4>5</vt:i4>
      </vt:variant>
      <vt:variant>
        <vt:lpwstr/>
      </vt:variant>
      <vt:variant>
        <vt:lpwstr>_Toc10506150</vt:lpwstr>
      </vt:variant>
      <vt:variant>
        <vt:i4>2031670</vt:i4>
      </vt:variant>
      <vt:variant>
        <vt:i4>275</vt:i4>
      </vt:variant>
      <vt:variant>
        <vt:i4>0</vt:i4>
      </vt:variant>
      <vt:variant>
        <vt:i4>5</vt:i4>
      </vt:variant>
      <vt:variant>
        <vt:lpwstr/>
      </vt:variant>
      <vt:variant>
        <vt:lpwstr>_Toc10506149</vt:lpwstr>
      </vt:variant>
      <vt:variant>
        <vt:i4>1966134</vt:i4>
      </vt:variant>
      <vt:variant>
        <vt:i4>269</vt:i4>
      </vt:variant>
      <vt:variant>
        <vt:i4>0</vt:i4>
      </vt:variant>
      <vt:variant>
        <vt:i4>5</vt:i4>
      </vt:variant>
      <vt:variant>
        <vt:lpwstr/>
      </vt:variant>
      <vt:variant>
        <vt:lpwstr>_Toc10506148</vt:lpwstr>
      </vt:variant>
      <vt:variant>
        <vt:i4>1114166</vt:i4>
      </vt:variant>
      <vt:variant>
        <vt:i4>263</vt:i4>
      </vt:variant>
      <vt:variant>
        <vt:i4>0</vt:i4>
      </vt:variant>
      <vt:variant>
        <vt:i4>5</vt:i4>
      </vt:variant>
      <vt:variant>
        <vt:lpwstr/>
      </vt:variant>
      <vt:variant>
        <vt:lpwstr>_Toc10506147</vt:lpwstr>
      </vt:variant>
      <vt:variant>
        <vt:i4>1048630</vt:i4>
      </vt:variant>
      <vt:variant>
        <vt:i4>257</vt:i4>
      </vt:variant>
      <vt:variant>
        <vt:i4>0</vt:i4>
      </vt:variant>
      <vt:variant>
        <vt:i4>5</vt:i4>
      </vt:variant>
      <vt:variant>
        <vt:lpwstr/>
      </vt:variant>
      <vt:variant>
        <vt:lpwstr>_Toc10506146</vt:lpwstr>
      </vt:variant>
      <vt:variant>
        <vt:i4>1245238</vt:i4>
      </vt:variant>
      <vt:variant>
        <vt:i4>251</vt:i4>
      </vt:variant>
      <vt:variant>
        <vt:i4>0</vt:i4>
      </vt:variant>
      <vt:variant>
        <vt:i4>5</vt:i4>
      </vt:variant>
      <vt:variant>
        <vt:lpwstr/>
      </vt:variant>
      <vt:variant>
        <vt:lpwstr>_Toc10506145</vt:lpwstr>
      </vt:variant>
      <vt:variant>
        <vt:i4>1179702</vt:i4>
      </vt:variant>
      <vt:variant>
        <vt:i4>245</vt:i4>
      </vt:variant>
      <vt:variant>
        <vt:i4>0</vt:i4>
      </vt:variant>
      <vt:variant>
        <vt:i4>5</vt:i4>
      </vt:variant>
      <vt:variant>
        <vt:lpwstr/>
      </vt:variant>
      <vt:variant>
        <vt:lpwstr>_Toc10506144</vt:lpwstr>
      </vt:variant>
      <vt:variant>
        <vt:i4>1376310</vt:i4>
      </vt:variant>
      <vt:variant>
        <vt:i4>239</vt:i4>
      </vt:variant>
      <vt:variant>
        <vt:i4>0</vt:i4>
      </vt:variant>
      <vt:variant>
        <vt:i4>5</vt:i4>
      </vt:variant>
      <vt:variant>
        <vt:lpwstr/>
      </vt:variant>
      <vt:variant>
        <vt:lpwstr>_Toc10506143</vt:lpwstr>
      </vt:variant>
      <vt:variant>
        <vt:i4>1310774</vt:i4>
      </vt:variant>
      <vt:variant>
        <vt:i4>233</vt:i4>
      </vt:variant>
      <vt:variant>
        <vt:i4>0</vt:i4>
      </vt:variant>
      <vt:variant>
        <vt:i4>5</vt:i4>
      </vt:variant>
      <vt:variant>
        <vt:lpwstr/>
      </vt:variant>
      <vt:variant>
        <vt:lpwstr>_Toc10506142</vt:lpwstr>
      </vt:variant>
      <vt:variant>
        <vt:i4>1507382</vt:i4>
      </vt:variant>
      <vt:variant>
        <vt:i4>227</vt:i4>
      </vt:variant>
      <vt:variant>
        <vt:i4>0</vt:i4>
      </vt:variant>
      <vt:variant>
        <vt:i4>5</vt:i4>
      </vt:variant>
      <vt:variant>
        <vt:lpwstr/>
      </vt:variant>
      <vt:variant>
        <vt:lpwstr>_Toc10506141</vt:lpwstr>
      </vt:variant>
      <vt:variant>
        <vt:i4>1441846</vt:i4>
      </vt:variant>
      <vt:variant>
        <vt:i4>221</vt:i4>
      </vt:variant>
      <vt:variant>
        <vt:i4>0</vt:i4>
      </vt:variant>
      <vt:variant>
        <vt:i4>5</vt:i4>
      </vt:variant>
      <vt:variant>
        <vt:lpwstr/>
      </vt:variant>
      <vt:variant>
        <vt:lpwstr>_Toc10506140</vt:lpwstr>
      </vt:variant>
      <vt:variant>
        <vt:i4>1245237</vt:i4>
      </vt:variant>
      <vt:variant>
        <vt:i4>212</vt:i4>
      </vt:variant>
      <vt:variant>
        <vt:i4>0</vt:i4>
      </vt:variant>
      <vt:variant>
        <vt:i4>5</vt:i4>
      </vt:variant>
      <vt:variant>
        <vt:lpwstr/>
      </vt:variant>
      <vt:variant>
        <vt:lpwstr>_Toc10506175</vt:lpwstr>
      </vt:variant>
      <vt:variant>
        <vt:i4>1179701</vt:i4>
      </vt:variant>
      <vt:variant>
        <vt:i4>206</vt:i4>
      </vt:variant>
      <vt:variant>
        <vt:i4>0</vt:i4>
      </vt:variant>
      <vt:variant>
        <vt:i4>5</vt:i4>
      </vt:variant>
      <vt:variant>
        <vt:lpwstr/>
      </vt:variant>
      <vt:variant>
        <vt:lpwstr>_Toc10506174</vt:lpwstr>
      </vt:variant>
      <vt:variant>
        <vt:i4>1376309</vt:i4>
      </vt:variant>
      <vt:variant>
        <vt:i4>200</vt:i4>
      </vt:variant>
      <vt:variant>
        <vt:i4>0</vt:i4>
      </vt:variant>
      <vt:variant>
        <vt:i4>5</vt:i4>
      </vt:variant>
      <vt:variant>
        <vt:lpwstr/>
      </vt:variant>
      <vt:variant>
        <vt:lpwstr>_Toc10506173</vt:lpwstr>
      </vt:variant>
      <vt:variant>
        <vt:i4>1310773</vt:i4>
      </vt:variant>
      <vt:variant>
        <vt:i4>194</vt:i4>
      </vt:variant>
      <vt:variant>
        <vt:i4>0</vt:i4>
      </vt:variant>
      <vt:variant>
        <vt:i4>5</vt:i4>
      </vt:variant>
      <vt:variant>
        <vt:lpwstr/>
      </vt:variant>
      <vt:variant>
        <vt:lpwstr>_Toc10506172</vt:lpwstr>
      </vt:variant>
      <vt:variant>
        <vt:i4>1507381</vt:i4>
      </vt:variant>
      <vt:variant>
        <vt:i4>188</vt:i4>
      </vt:variant>
      <vt:variant>
        <vt:i4>0</vt:i4>
      </vt:variant>
      <vt:variant>
        <vt:i4>5</vt:i4>
      </vt:variant>
      <vt:variant>
        <vt:lpwstr/>
      </vt:variant>
      <vt:variant>
        <vt:lpwstr>_Toc10506171</vt:lpwstr>
      </vt:variant>
      <vt:variant>
        <vt:i4>1441845</vt:i4>
      </vt:variant>
      <vt:variant>
        <vt:i4>182</vt:i4>
      </vt:variant>
      <vt:variant>
        <vt:i4>0</vt:i4>
      </vt:variant>
      <vt:variant>
        <vt:i4>5</vt:i4>
      </vt:variant>
      <vt:variant>
        <vt:lpwstr/>
      </vt:variant>
      <vt:variant>
        <vt:lpwstr>_Toc10506170</vt:lpwstr>
      </vt:variant>
      <vt:variant>
        <vt:i4>2031668</vt:i4>
      </vt:variant>
      <vt:variant>
        <vt:i4>176</vt:i4>
      </vt:variant>
      <vt:variant>
        <vt:i4>0</vt:i4>
      </vt:variant>
      <vt:variant>
        <vt:i4>5</vt:i4>
      </vt:variant>
      <vt:variant>
        <vt:lpwstr/>
      </vt:variant>
      <vt:variant>
        <vt:lpwstr>_Toc10506169</vt:lpwstr>
      </vt:variant>
      <vt:variant>
        <vt:i4>1966132</vt:i4>
      </vt:variant>
      <vt:variant>
        <vt:i4>170</vt:i4>
      </vt:variant>
      <vt:variant>
        <vt:i4>0</vt:i4>
      </vt:variant>
      <vt:variant>
        <vt:i4>5</vt:i4>
      </vt:variant>
      <vt:variant>
        <vt:lpwstr/>
      </vt:variant>
      <vt:variant>
        <vt:lpwstr>_Toc10506168</vt:lpwstr>
      </vt:variant>
      <vt:variant>
        <vt:i4>1114164</vt:i4>
      </vt:variant>
      <vt:variant>
        <vt:i4>164</vt:i4>
      </vt:variant>
      <vt:variant>
        <vt:i4>0</vt:i4>
      </vt:variant>
      <vt:variant>
        <vt:i4>5</vt:i4>
      </vt:variant>
      <vt:variant>
        <vt:lpwstr/>
      </vt:variant>
      <vt:variant>
        <vt:lpwstr>_Toc10506167</vt:lpwstr>
      </vt:variant>
      <vt:variant>
        <vt:i4>1048628</vt:i4>
      </vt:variant>
      <vt:variant>
        <vt:i4>158</vt:i4>
      </vt:variant>
      <vt:variant>
        <vt:i4>0</vt:i4>
      </vt:variant>
      <vt:variant>
        <vt:i4>5</vt:i4>
      </vt:variant>
      <vt:variant>
        <vt:lpwstr/>
      </vt:variant>
      <vt:variant>
        <vt:lpwstr>_Toc10506166</vt:lpwstr>
      </vt:variant>
      <vt:variant>
        <vt:i4>1245236</vt:i4>
      </vt:variant>
      <vt:variant>
        <vt:i4>152</vt:i4>
      </vt:variant>
      <vt:variant>
        <vt:i4>0</vt:i4>
      </vt:variant>
      <vt:variant>
        <vt:i4>5</vt:i4>
      </vt:variant>
      <vt:variant>
        <vt:lpwstr/>
      </vt:variant>
      <vt:variant>
        <vt:lpwstr>_Toc10506165</vt:lpwstr>
      </vt:variant>
      <vt:variant>
        <vt:i4>1179700</vt:i4>
      </vt:variant>
      <vt:variant>
        <vt:i4>146</vt:i4>
      </vt:variant>
      <vt:variant>
        <vt:i4>0</vt:i4>
      </vt:variant>
      <vt:variant>
        <vt:i4>5</vt:i4>
      </vt:variant>
      <vt:variant>
        <vt:lpwstr/>
      </vt:variant>
      <vt:variant>
        <vt:lpwstr>_Toc10506164</vt:lpwstr>
      </vt:variant>
      <vt:variant>
        <vt:i4>1376308</vt:i4>
      </vt:variant>
      <vt:variant>
        <vt:i4>140</vt:i4>
      </vt:variant>
      <vt:variant>
        <vt:i4>0</vt:i4>
      </vt:variant>
      <vt:variant>
        <vt:i4>5</vt:i4>
      </vt:variant>
      <vt:variant>
        <vt:lpwstr/>
      </vt:variant>
      <vt:variant>
        <vt:lpwstr>_Toc10506163</vt:lpwstr>
      </vt:variant>
      <vt:variant>
        <vt:i4>1310772</vt:i4>
      </vt:variant>
      <vt:variant>
        <vt:i4>134</vt:i4>
      </vt:variant>
      <vt:variant>
        <vt:i4>0</vt:i4>
      </vt:variant>
      <vt:variant>
        <vt:i4>5</vt:i4>
      </vt:variant>
      <vt:variant>
        <vt:lpwstr/>
      </vt:variant>
      <vt:variant>
        <vt:lpwstr>_Toc10506162</vt:lpwstr>
      </vt:variant>
      <vt:variant>
        <vt:i4>1507380</vt:i4>
      </vt:variant>
      <vt:variant>
        <vt:i4>128</vt:i4>
      </vt:variant>
      <vt:variant>
        <vt:i4>0</vt:i4>
      </vt:variant>
      <vt:variant>
        <vt:i4>5</vt:i4>
      </vt:variant>
      <vt:variant>
        <vt:lpwstr/>
      </vt:variant>
      <vt:variant>
        <vt:lpwstr>_Toc10506161</vt:lpwstr>
      </vt:variant>
      <vt:variant>
        <vt:i4>1441844</vt:i4>
      </vt:variant>
      <vt:variant>
        <vt:i4>122</vt:i4>
      </vt:variant>
      <vt:variant>
        <vt:i4>0</vt:i4>
      </vt:variant>
      <vt:variant>
        <vt:i4>5</vt:i4>
      </vt:variant>
      <vt:variant>
        <vt:lpwstr/>
      </vt:variant>
      <vt:variant>
        <vt:lpwstr>_Toc10506160</vt:lpwstr>
      </vt:variant>
      <vt:variant>
        <vt:i4>2031671</vt:i4>
      </vt:variant>
      <vt:variant>
        <vt:i4>116</vt:i4>
      </vt:variant>
      <vt:variant>
        <vt:i4>0</vt:i4>
      </vt:variant>
      <vt:variant>
        <vt:i4>5</vt:i4>
      </vt:variant>
      <vt:variant>
        <vt:lpwstr/>
      </vt:variant>
      <vt:variant>
        <vt:lpwstr>_Toc10506159</vt:lpwstr>
      </vt:variant>
      <vt:variant>
        <vt:i4>1966135</vt:i4>
      </vt:variant>
      <vt:variant>
        <vt:i4>110</vt:i4>
      </vt:variant>
      <vt:variant>
        <vt:i4>0</vt:i4>
      </vt:variant>
      <vt:variant>
        <vt:i4>5</vt:i4>
      </vt:variant>
      <vt:variant>
        <vt:lpwstr/>
      </vt:variant>
      <vt:variant>
        <vt:lpwstr>_Toc10506158</vt:lpwstr>
      </vt:variant>
      <vt:variant>
        <vt:i4>1114167</vt:i4>
      </vt:variant>
      <vt:variant>
        <vt:i4>104</vt:i4>
      </vt:variant>
      <vt:variant>
        <vt:i4>0</vt:i4>
      </vt:variant>
      <vt:variant>
        <vt:i4>5</vt:i4>
      </vt:variant>
      <vt:variant>
        <vt:lpwstr/>
      </vt:variant>
      <vt:variant>
        <vt:lpwstr>_Toc10506157</vt:lpwstr>
      </vt:variant>
      <vt:variant>
        <vt:i4>1048631</vt:i4>
      </vt:variant>
      <vt:variant>
        <vt:i4>98</vt:i4>
      </vt:variant>
      <vt:variant>
        <vt:i4>0</vt:i4>
      </vt:variant>
      <vt:variant>
        <vt:i4>5</vt:i4>
      </vt:variant>
      <vt:variant>
        <vt:lpwstr/>
      </vt:variant>
      <vt:variant>
        <vt:lpwstr>_Toc10506156</vt:lpwstr>
      </vt:variant>
      <vt:variant>
        <vt:i4>1245239</vt:i4>
      </vt:variant>
      <vt:variant>
        <vt:i4>92</vt:i4>
      </vt:variant>
      <vt:variant>
        <vt:i4>0</vt:i4>
      </vt:variant>
      <vt:variant>
        <vt:i4>5</vt:i4>
      </vt:variant>
      <vt:variant>
        <vt:lpwstr/>
      </vt:variant>
      <vt:variant>
        <vt:lpwstr>_Toc10506155</vt:lpwstr>
      </vt:variant>
      <vt:variant>
        <vt:i4>1179703</vt:i4>
      </vt:variant>
      <vt:variant>
        <vt:i4>86</vt:i4>
      </vt:variant>
      <vt:variant>
        <vt:i4>0</vt:i4>
      </vt:variant>
      <vt:variant>
        <vt:i4>5</vt:i4>
      </vt:variant>
      <vt:variant>
        <vt:lpwstr/>
      </vt:variant>
      <vt:variant>
        <vt:lpwstr>_Toc10506154</vt:lpwstr>
      </vt:variant>
      <vt:variant>
        <vt:i4>1376311</vt:i4>
      </vt:variant>
      <vt:variant>
        <vt:i4>80</vt:i4>
      </vt:variant>
      <vt:variant>
        <vt:i4>0</vt:i4>
      </vt:variant>
      <vt:variant>
        <vt:i4>5</vt:i4>
      </vt:variant>
      <vt:variant>
        <vt:lpwstr/>
      </vt:variant>
      <vt:variant>
        <vt:lpwstr>_Toc10506153</vt:lpwstr>
      </vt:variant>
      <vt:variant>
        <vt:i4>1310775</vt:i4>
      </vt:variant>
      <vt:variant>
        <vt:i4>74</vt:i4>
      </vt:variant>
      <vt:variant>
        <vt:i4>0</vt:i4>
      </vt:variant>
      <vt:variant>
        <vt:i4>5</vt:i4>
      </vt:variant>
      <vt:variant>
        <vt:lpwstr/>
      </vt:variant>
      <vt:variant>
        <vt:lpwstr>_Toc10506152</vt:lpwstr>
      </vt:variant>
      <vt:variant>
        <vt:i4>1507383</vt:i4>
      </vt:variant>
      <vt:variant>
        <vt:i4>68</vt:i4>
      </vt:variant>
      <vt:variant>
        <vt:i4>0</vt:i4>
      </vt:variant>
      <vt:variant>
        <vt:i4>5</vt:i4>
      </vt:variant>
      <vt:variant>
        <vt:lpwstr/>
      </vt:variant>
      <vt:variant>
        <vt:lpwstr>_Toc10506151</vt:lpwstr>
      </vt:variant>
      <vt:variant>
        <vt:i4>1441847</vt:i4>
      </vt:variant>
      <vt:variant>
        <vt:i4>62</vt:i4>
      </vt:variant>
      <vt:variant>
        <vt:i4>0</vt:i4>
      </vt:variant>
      <vt:variant>
        <vt:i4>5</vt:i4>
      </vt:variant>
      <vt:variant>
        <vt:lpwstr/>
      </vt:variant>
      <vt:variant>
        <vt:lpwstr>_Toc10506150</vt:lpwstr>
      </vt:variant>
      <vt:variant>
        <vt:i4>2031670</vt:i4>
      </vt:variant>
      <vt:variant>
        <vt:i4>56</vt:i4>
      </vt:variant>
      <vt:variant>
        <vt:i4>0</vt:i4>
      </vt:variant>
      <vt:variant>
        <vt:i4>5</vt:i4>
      </vt:variant>
      <vt:variant>
        <vt:lpwstr/>
      </vt:variant>
      <vt:variant>
        <vt:lpwstr>_Toc10506149</vt:lpwstr>
      </vt:variant>
      <vt:variant>
        <vt:i4>1966134</vt:i4>
      </vt:variant>
      <vt:variant>
        <vt:i4>50</vt:i4>
      </vt:variant>
      <vt:variant>
        <vt:i4>0</vt:i4>
      </vt:variant>
      <vt:variant>
        <vt:i4>5</vt:i4>
      </vt:variant>
      <vt:variant>
        <vt:lpwstr/>
      </vt:variant>
      <vt:variant>
        <vt:lpwstr>_Toc10506148</vt:lpwstr>
      </vt:variant>
      <vt:variant>
        <vt:i4>1114166</vt:i4>
      </vt:variant>
      <vt:variant>
        <vt:i4>44</vt:i4>
      </vt:variant>
      <vt:variant>
        <vt:i4>0</vt:i4>
      </vt:variant>
      <vt:variant>
        <vt:i4>5</vt:i4>
      </vt:variant>
      <vt:variant>
        <vt:lpwstr/>
      </vt:variant>
      <vt:variant>
        <vt:lpwstr>_Toc10506147</vt:lpwstr>
      </vt:variant>
      <vt:variant>
        <vt:i4>1048630</vt:i4>
      </vt:variant>
      <vt:variant>
        <vt:i4>38</vt:i4>
      </vt:variant>
      <vt:variant>
        <vt:i4>0</vt:i4>
      </vt:variant>
      <vt:variant>
        <vt:i4>5</vt:i4>
      </vt:variant>
      <vt:variant>
        <vt:lpwstr/>
      </vt:variant>
      <vt:variant>
        <vt:lpwstr>_Toc10506146</vt:lpwstr>
      </vt:variant>
      <vt:variant>
        <vt:i4>1245238</vt:i4>
      </vt:variant>
      <vt:variant>
        <vt:i4>32</vt:i4>
      </vt:variant>
      <vt:variant>
        <vt:i4>0</vt:i4>
      </vt:variant>
      <vt:variant>
        <vt:i4>5</vt:i4>
      </vt:variant>
      <vt:variant>
        <vt:lpwstr/>
      </vt:variant>
      <vt:variant>
        <vt:lpwstr>_Toc10506145</vt:lpwstr>
      </vt:variant>
      <vt:variant>
        <vt:i4>1179702</vt:i4>
      </vt:variant>
      <vt:variant>
        <vt:i4>26</vt:i4>
      </vt:variant>
      <vt:variant>
        <vt:i4>0</vt:i4>
      </vt:variant>
      <vt:variant>
        <vt:i4>5</vt:i4>
      </vt:variant>
      <vt:variant>
        <vt:lpwstr/>
      </vt:variant>
      <vt:variant>
        <vt:lpwstr>_Toc10506144</vt:lpwstr>
      </vt:variant>
      <vt:variant>
        <vt:i4>1376310</vt:i4>
      </vt:variant>
      <vt:variant>
        <vt:i4>20</vt:i4>
      </vt:variant>
      <vt:variant>
        <vt:i4>0</vt:i4>
      </vt:variant>
      <vt:variant>
        <vt:i4>5</vt:i4>
      </vt:variant>
      <vt:variant>
        <vt:lpwstr/>
      </vt:variant>
      <vt:variant>
        <vt:lpwstr>_Toc10506143</vt:lpwstr>
      </vt:variant>
      <vt:variant>
        <vt:i4>1310774</vt:i4>
      </vt:variant>
      <vt:variant>
        <vt:i4>14</vt:i4>
      </vt:variant>
      <vt:variant>
        <vt:i4>0</vt:i4>
      </vt:variant>
      <vt:variant>
        <vt:i4>5</vt:i4>
      </vt:variant>
      <vt:variant>
        <vt:lpwstr/>
      </vt:variant>
      <vt:variant>
        <vt:lpwstr>_Toc10506142</vt:lpwstr>
      </vt:variant>
      <vt:variant>
        <vt:i4>1507382</vt:i4>
      </vt:variant>
      <vt:variant>
        <vt:i4>8</vt:i4>
      </vt:variant>
      <vt:variant>
        <vt:i4>0</vt:i4>
      </vt:variant>
      <vt:variant>
        <vt:i4>5</vt:i4>
      </vt:variant>
      <vt:variant>
        <vt:lpwstr/>
      </vt:variant>
      <vt:variant>
        <vt:lpwstr>_Toc10506141</vt:lpwstr>
      </vt:variant>
      <vt:variant>
        <vt:i4>1441846</vt:i4>
      </vt:variant>
      <vt:variant>
        <vt:i4>2</vt:i4>
      </vt:variant>
      <vt:variant>
        <vt:i4>0</vt:i4>
      </vt:variant>
      <vt:variant>
        <vt:i4>5</vt:i4>
      </vt:variant>
      <vt:variant>
        <vt:lpwstr/>
      </vt:variant>
      <vt:variant>
        <vt:lpwstr>_Toc10506140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基于网络关注度分析的山岳型景区营销策略研究—以庐山、龙虎山和三清山为例</dc:title>
  <dc:creator>JJ</dc:creator>
  <cp:lastModifiedBy>PC</cp:lastModifiedBy>
  <cp:revision>2</cp:revision>
  <cp:lastPrinted>2019-05-12T14:10:00Z</cp:lastPrinted>
  <dcterms:created xsi:type="dcterms:W3CDTF">2019-06-12T11:21:00Z</dcterms:created>
  <dcterms:modified xsi:type="dcterms:W3CDTF">2019-06-12T11:21:00Z</dcterms:modified>
</cp:coreProperties>
</file>