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B1180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72997A7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797EC95D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19091A27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72"/>
          <w:szCs w:val="72"/>
        </w:rPr>
      </w:pPr>
      <w:r>
        <w:rPr>
          <w:rFonts w:hint="eastAsia" w:ascii="黑体;SimHei" w:hAnsi="黑体;SimHei" w:eastAsia="黑体;SimHei"/>
          <w:b/>
          <w:bCs/>
          <w:color w:val="000000"/>
          <w:sz w:val="72"/>
          <w:szCs w:val="72"/>
        </w:rPr>
        <w:t>MentorX 助教系统</w:t>
      </w:r>
    </w:p>
    <w:p w14:paraId="7686B80F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48"/>
          <w:szCs w:val="48"/>
        </w:rPr>
      </w:pPr>
    </w:p>
    <w:p w14:paraId="4B36BD27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48"/>
          <w:szCs w:val="48"/>
        </w:rPr>
      </w:pPr>
      <w:r>
        <w:rPr>
          <w:rFonts w:hint="eastAsia" w:ascii="黑体;SimHei" w:hAnsi="黑体;SimHei" w:eastAsia="黑体;SimHei"/>
          <w:b/>
          <w:bCs/>
          <w:color w:val="000000"/>
          <w:sz w:val="48"/>
          <w:szCs w:val="48"/>
        </w:rPr>
        <w:t>模块一测试缺陷报告书</w:t>
      </w:r>
    </w:p>
    <w:p w14:paraId="2231FFF5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60FB84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E34534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D3522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AB3E71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5A7CC1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9CA06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21654F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7B32256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3"/>
        <w:tblW w:w="74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AAE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A8A9BB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396FDB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A75C4E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498E9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作  者</w:t>
            </w:r>
          </w:p>
        </w:tc>
      </w:tr>
      <w:tr w14:paraId="71C58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3952EB">
            <w:pPr>
              <w:snapToGrid w:val="0"/>
              <w:spacing w:line="360" w:lineRule="auto"/>
              <w:jc w:val="center"/>
              <w:rPr>
                <w:rFonts w:hint="eastAsia" w:eastAsia="宋体;SimSun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2026-09-1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  <w:bookmarkStart w:id="16" w:name="_GoBack"/>
            <w:bookmarkEnd w:id="16"/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945C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V1.0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668241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依据最新自动化测试结果填写缺陷报告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B871D9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MentorX 测试小组</w:t>
            </w:r>
          </w:p>
        </w:tc>
      </w:tr>
      <w:tr w14:paraId="1972C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ADE9D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CFF922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896BC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2595BC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</w:tr>
      <w:tr w14:paraId="13C7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69AC4A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9D6C96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150B66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D955FC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5B5CD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E5F051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C21594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AD25A8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163205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26C539CB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formProt w:val="0"/>
          <w:docGrid w:type="lines" w:linePitch="312" w:charSpace="0"/>
        </w:sectPr>
      </w:pPr>
    </w:p>
    <w:p w14:paraId="2071DBB3">
      <w:pPr>
        <w:spacing w:line="360" w:lineRule="auto"/>
        <w:jc w:val="center"/>
        <w:rPr>
          <w:rFonts w:hint="eastAsia" w:ascii="黑体;SimHei" w:hAnsi="黑体;SimHei" w:eastAsia="黑体;SimHei"/>
          <w:b/>
          <w:sz w:val="28"/>
          <w:szCs w:val="28"/>
        </w:rPr>
      </w:pPr>
      <w:r>
        <w:rPr>
          <w:color w:val="000000"/>
        </w:rPr>
        <w:t>目  录</w:t>
      </w:r>
    </w:p>
    <w:sdt>
      <w:sdtPr>
        <w:id w:val="147466581"/>
        <w:docPartObj>
          <w:docPartGallery w:val="Table of Contents"/>
          <w:docPartUnique/>
        </w:docPartObj>
      </w:sdtPr>
      <w:sdtContent>
        <w:p w14:paraId="02FF85C7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TOC \o "1-3" \h \z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 引言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6575803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1.1 编写目的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30486197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1.2 背景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41B1E2F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1.3 定义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686A9ED8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1.4 参考资料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DE73571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t>2 测试环境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4E8DE660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2.1 硬件环境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7E39C4D5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2.2 软件环境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4EEFB18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t>3 模块一自动化测试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4086870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3.1 被测软件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0C0900EC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3.2 测试策略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7A61BA74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3.3 执行步骤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FE083D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3.4 缺陷表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21258A0F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3.4.1 缺陷明细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ACB6010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表3.4.1 D-001 用户资料更新允许表单 id 覆盖 JWT 身份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ADBBA5D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表3.4.2 D-002 更新用户密码时未生成哈希</w:t>
          </w:r>
          <w:r>
            <w:rPr>
              <w:color w:val="000000"/>
            </w:rPr>
            <w:tab/>
          </w:r>
          <w:r>
            <w:rPr>
              <w:color w:val="000000"/>
            </w:rPr>
            <w:t>8</w:t>
          </w:r>
        </w:p>
        <w:p w14:paraId="108EF407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表3.4.3 D-003 PPT 生成失败分支没有返回响应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</w:p>
        <w:p w14:paraId="0E3A4431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表3.4.4 D-004 非数字习题编号触发 HTTP 500</w:t>
          </w:r>
          <w:r>
            <w:rPr>
              <w:color w:val="000000"/>
            </w:rPr>
            <w:tab/>
          </w:r>
          <w:r>
            <w:rPr>
              <w:color w:val="000000"/>
            </w:rPr>
            <w:t>10</w:t>
          </w:r>
        </w:p>
        <w:p w14:paraId="035637DA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表3.4.5 D-005 check=0 的已批改记录仍允许修改答案</w:t>
          </w:r>
          <w:r>
            <w:rPr>
              <w:color w:val="000000"/>
            </w:rPr>
            <w:tab/>
          </w:r>
          <w:r>
            <w:rPr>
              <w:color w:val="000000"/>
            </w:rPr>
            <w:t>11</w:t>
          </w:r>
        </w:p>
        <w:p w14:paraId="48DE8F6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3.5 结果分析和结论</w:t>
          </w:r>
          <w:r>
            <w:rPr>
              <w:color w:val="000000"/>
            </w:rPr>
            <w:tab/>
          </w:r>
          <w:r>
            <w:rPr>
              <w:color w:val="000000"/>
            </w:rPr>
            <w:t>11</w:t>
          </w:r>
          <w:r>
            <w:rPr>
              <w:color w:val="000000"/>
            </w:rPr>
            <w:fldChar w:fldCharType="end"/>
          </w:r>
        </w:p>
      </w:sdtContent>
    </w:sdt>
    <w:p w14:paraId="6FC5251F">
      <w:pPr>
        <w:pStyle w:val="10"/>
        <w:numPr>
          <w:ilvl w:val="0"/>
          <w:numId w:val="0"/>
        </w:numPr>
        <w:rPr>
          <w:b w:val="0"/>
          <w:bCs w:val="0"/>
          <w:caps w:val="0"/>
          <w:smallCaps w:val="0"/>
          <w:sz w:val="44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formProt w:val="0"/>
          <w:docGrid w:type="lines" w:linePitch="312" w:charSpace="0"/>
        </w:sectPr>
      </w:pPr>
    </w:p>
    <w:p w14:paraId="6A787CB9">
      <w:pPr>
        <w:pStyle w:val="2"/>
        <w:spacing w:line="360" w:lineRule="auto"/>
        <w:ind w:left="0" w:firstLine="0"/>
      </w:pPr>
      <w:bookmarkStart w:id="0" w:name="__RefHeading___Toc21701966"/>
      <w:r>
        <w:rPr>
          <w:rFonts w:hint="eastAsia"/>
          <w:color w:val="000000"/>
        </w:rPr>
        <w:t>1 引言</w:t>
      </w:r>
      <w:bookmarkEnd w:id="0"/>
    </w:p>
    <w:p w14:paraId="4AB6F1F6">
      <w:pPr>
        <w:pStyle w:val="3"/>
        <w:spacing w:line="360" w:lineRule="auto"/>
        <w:ind w:left="0" w:firstLine="0"/>
        <w:rPr>
          <w:rFonts w:hint="eastAsia"/>
        </w:rPr>
      </w:pPr>
      <w:bookmarkStart w:id="1" w:name="__RefHeading___Toc21701967"/>
      <w:r>
        <w:rPr>
          <w:rFonts w:hint="eastAsia"/>
          <w:color w:val="000000"/>
        </w:rPr>
        <w:t>1.1 编写目的</w:t>
      </w:r>
      <w:bookmarkEnd w:id="1"/>
    </w:p>
    <w:p w14:paraId="74251D6E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本文档记录 MentorX 助教系统模块一自动化测试中确认的功能与安全缺陷，为项目经理、测试经理和开发人员提供定位、修复与回归依据。</w:t>
      </w:r>
    </w:p>
    <w:p w14:paraId="31CD6A89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  <w:color w:val="000000"/>
        </w:rPr>
        <w:t>项目经理</w:t>
      </w:r>
    </w:p>
    <w:p w14:paraId="3571E8C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  <w:color w:val="000000"/>
        </w:rPr>
        <w:t>测试经理</w:t>
      </w:r>
    </w:p>
    <w:p w14:paraId="0CEC2DEF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  <w:color w:val="000000"/>
        </w:rPr>
        <w:t>开发人员</w:t>
      </w:r>
    </w:p>
    <w:p w14:paraId="725010FA">
      <w:pPr>
        <w:pStyle w:val="3"/>
        <w:spacing w:line="360" w:lineRule="auto"/>
        <w:ind w:left="0" w:firstLine="0"/>
        <w:rPr>
          <w:rFonts w:hint="eastAsia"/>
        </w:rPr>
      </w:pPr>
      <w:bookmarkStart w:id="2" w:name="__RefHeading___Toc21701968"/>
      <w:r>
        <w:rPr>
          <w:rFonts w:hint="eastAsia"/>
          <w:color w:val="000000"/>
        </w:rPr>
        <w:t>1.2 背景</w:t>
      </w:r>
      <w:bookmarkEnd w:id="2"/>
    </w:p>
    <w:p w14:paraId="0A0ED560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MentorX 是基于 Python Flask 开发的助教系统，提供认证、用户资料、课程、章节、习题、作答历史、学习统计、AI 与 PPT 等后端能力。</w:t>
      </w:r>
    </w:p>
    <w:p w14:paraId="66253667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本软件名称：MentorX 助教系统</w:t>
      </w:r>
    </w:p>
    <w:p w14:paraId="61A7EEE3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本项目的任务提出者：软件测试与质量保证实践课程项目组</w:t>
      </w:r>
    </w:p>
    <w:p w14:paraId="6FD73684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开发者：MentorX 项目开发小组</w:t>
      </w:r>
    </w:p>
    <w:p w14:paraId="2014A80C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用户：教师、学生及系统管理员</w:t>
      </w:r>
    </w:p>
    <w:p w14:paraId="36EDE103">
      <w:pPr>
        <w:spacing w:line="360" w:lineRule="auto"/>
        <w:ind w:right="0" w:firstLine="420"/>
        <w:rPr>
          <w:rFonts w:hint="eastAsia"/>
        </w:rPr>
      </w:pPr>
      <w:r>
        <w:rPr>
          <w:rFonts w:hint="eastAsia"/>
          <w:color w:val="000000"/>
        </w:rPr>
        <w:t>实现网络：本轮自动化测试禁止公网访问，外部服务统一由 Mock、Stub 或 Fake 隔离。</w:t>
      </w:r>
    </w:p>
    <w:p w14:paraId="55C60275">
      <w:pPr>
        <w:pStyle w:val="3"/>
        <w:spacing w:line="360" w:lineRule="auto"/>
        <w:ind w:left="0" w:firstLine="0"/>
        <w:rPr>
          <w:rFonts w:hint="eastAsia"/>
        </w:rPr>
      </w:pPr>
      <w:bookmarkStart w:id="3" w:name="__RefHeading___Toc21701969"/>
      <w:r>
        <w:rPr>
          <w:rFonts w:hint="eastAsia"/>
          <w:color w:val="000000"/>
        </w:rPr>
        <w:t>1.3 定义</w:t>
      </w:r>
      <w:bookmarkEnd w:id="3"/>
    </w:p>
    <w:p w14:paraId="6F170281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  <w:color w:val="000000"/>
        </w:rPr>
        <w:t>JWT：用于标识登录用户身份的令牌。Mock/Stub/Fake：替代数据库、缓存、HTTP 和 AI 服务的测试替身。刻画性测试：记录当前行为、用于暴露与固定缺陷现状的测试。</w:t>
      </w:r>
    </w:p>
    <w:p w14:paraId="492A11A8">
      <w:pPr>
        <w:pStyle w:val="3"/>
        <w:spacing w:line="360" w:lineRule="auto"/>
        <w:ind w:left="0" w:firstLine="0"/>
      </w:pPr>
      <w:bookmarkStart w:id="4" w:name="__RefHeading___Toc21701970"/>
      <w:r>
        <w:rPr>
          <w:rFonts w:hint="eastAsia"/>
          <w:color w:val="000000"/>
        </w:rPr>
        <w:t>1.4 参考资料</w:t>
      </w:r>
      <w:bookmarkEnd w:id="4"/>
    </w:p>
    <w:p w14:paraId="16BD95FB">
      <w:pPr>
        <w:rPr>
          <w:rFonts w:hint="eastAsia"/>
        </w:rPr>
      </w:pPr>
    </w:p>
    <w:tbl>
      <w:tblPr>
        <w:tblStyle w:val="13"/>
        <w:tblW w:w="80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555AD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07E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02EB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A7F5B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5464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B503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14:paraId="7788E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D5829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64C1C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模块一测试计划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103195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pytest_test_plan(1).md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74867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2026-09-14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9B2E2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仓库 tests 目录</w:t>
            </w:r>
          </w:p>
        </w:tc>
      </w:tr>
      <w:tr w14:paraId="6E5D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75FB15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E0AA2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认证与用户测试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0B3BAE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test_auth_and_users.py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7A10B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2026-09-14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2D336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Git 仓库</w:t>
            </w:r>
          </w:p>
        </w:tc>
      </w:tr>
      <w:tr w14:paraId="078A2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ECF50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07070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数据库工具测试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363B0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test_database_utils.py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C0F98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2026-09-14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E3E21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Git 仓库</w:t>
            </w:r>
          </w:p>
        </w:tc>
      </w:tr>
      <w:tr w14:paraId="4E0A0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B5D47B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6964F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习题与 PPT 路由测试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4E10F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test_exercise_routes.py 等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1D378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2026-09-14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3602A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Git 仓库</w:t>
            </w:r>
          </w:p>
        </w:tc>
      </w:tr>
      <w:tr w14:paraId="2A5E7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E4C3E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CDA21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被测实现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553BC5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main.py 等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0E736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2026-09-14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66193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提交 9168ee7</w:t>
            </w:r>
          </w:p>
        </w:tc>
      </w:tr>
    </w:tbl>
    <w:p w14:paraId="59752D31">
      <w:pPr>
        <w:pStyle w:val="2"/>
        <w:spacing w:line="360" w:lineRule="auto"/>
        <w:ind w:left="0" w:firstLine="0"/>
        <w:rPr>
          <w:rFonts w:hint="eastAsia"/>
        </w:rPr>
      </w:pPr>
      <w:bookmarkStart w:id="5" w:name="__RefHeading___Toc21701971"/>
      <w:r>
        <w:rPr>
          <w:rFonts w:hint="eastAsia"/>
          <w:color w:val="000000"/>
        </w:rPr>
        <w:t>2 测试环境</w:t>
      </w:r>
      <w:bookmarkEnd w:id="5"/>
    </w:p>
    <w:p w14:paraId="7BE45C67">
      <w:pPr>
        <w:pStyle w:val="3"/>
        <w:spacing w:line="360" w:lineRule="auto"/>
        <w:ind w:left="0" w:firstLine="0"/>
        <w:rPr>
          <w:rFonts w:hint="eastAsia"/>
        </w:rPr>
      </w:pPr>
      <w:bookmarkStart w:id="6" w:name="__RefHeading___Toc21701972"/>
      <w:r>
        <w:rPr>
          <w:rFonts w:hint="eastAsia"/>
          <w:color w:val="000000"/>
        </w:rPr>
        <w:t>2.1 硬件环境</w:t>
      </w:r>
      <w:bookmarkEnd w:id="6"/>
    </w:p>
    <w:p w14:paraId="200436CF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本地 x64 开发机；测试使用内存中的测试客户端和测试替身，无专用硬件要求。</w:t>
      </w:r>
    </w:p>
    <w:p w14:paraId="2F614A3A">
      <w:pPr>
        <w:pStyle w:val="3"/>
        <w:spacing w:line="360" w:lineRule="auto"/>
        <w:ind w:left="0" w:firstLine="0"/>
        <w:rPr>
          <w:rFonts w:hint="eastAsia"/>
        </w:rPr>
      </w:pPr>
      <w:bookmarkStart w:id="7" w:name="__RefHeading___Toc21701973"/>
      <w:r>
        <w:rPr>
          <w:rFonts w:hint="eastAsia"/>
          <w:color w:val="000000"/>
        </w:rPr>
        <w:t>2.2 软件环境</w:t>
      </w:r>
      <w:bookmarkEnd w:id="7"/>
    </w:p>
    <w:p w14:paraId="0BCCB378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Windows 11（10.0.26200）；Python 3.12.3；Flask 3.1.3；pytest 8.3.3；pytest-cov 5.0.0；coverage.py 7.16.1。</w:t>
      </w:r>
    </w:p>
    <w:p w14:paraId="115620A6">
      <w:pPr>
        <w:pStyle w:val="2"/>
        <w:spacing w:line="360" w:lineRule="auto"/>
        <w:ind w:left="0" w:firstLine="0"/>
        <w:rPr>
          <w:rFonts w:hint="eastAsia"/>
        </w:rPr>
      </w:pPr>
      <w:bookmarkStart w:id="8" w:name="__RefHeading___Toc21701974"/>
      <w:r>
        <w:rPr>
          <w:rFonts w:hint="eastAsia"/>
          <w:color w:val="000000"/>
        </w:rPr>
        <w:t>3 模块一自动化测试</w:t>
      </w:r>
      <w:bookmarkEnd w:id="8"/>
    </w:p>
    <w:p w14:paraId="773FB59D">
      <w:pPr>
        <w:pStyle w:val="3"/>
        <w:spacing w:line="360" w:lineRule="auto"/>
        <w:ind w:left="0" w:firstLine="0"/>
        <w:rPr>
          <w:rFonts w:hint="eastAsia"/>
        </w:rPr>
      </w:pPr>
      <w:bookmarkStart w:id="9" w:name="__RefHeading___Toc21701975"/>
      <w:r>
        <w:rPr>
          <w:rFonts w:hint="eastAsia"/>
          <w:color w:val="000000"/>
        </w:rPr>
        <w:t>3.1 被测软件</w:t>
      </w:r>
      <w:bookmarkEnd w:id="9"/>
    </w:p>
    <w:p w14:paraId="263049F6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被测版本：Git 提交 9168ee7a8683d16d665bdadc28d7186f692f6bab。存放位置：C:\Users\86185\Desktop\software_test\ST-QA_MentorX。</w:t>
      </w:r>
    </w:p>
    <w:p w14:paraId="4F5D8586">
      <w:pPr>
        <w:pStyle w:val="3"/>
        <w:spacing w:line="360" w:lineRule="auto"/>
        <w:ind w:left="0" w:firstLine="0"/>
        <w:rPr>
          <w:rFonts w:hint="eastAsia"/>
        </w:rPr>
      </w:pPr>
      <w:bookmarkStart w:id="10" w:name="__RefHeading___Toc21701976"/>
      <w:r>
        <w:rPr>
          <w:rFonts w:hint="eastAsia"/>
          <w:color w:val="000000"/>
        </w:rPr>
        <w:t>3.2 测试策略</w:t>
      </w:r>
      <w:bookmarkEnd w:id="10"/>
    </w:p>
    <w:p w14:paraId="7702AE55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  <w:color w:val="000000"/>
        </w:rPr>
        <w:t>使用 pytest 执行 29 个测试函数、36 个实例。路由层通过 Flask test_client 验证状态码、JSON 与依赖调用；数据层通过 Mock/Fake 验证 SQL、参数和状态迁移；禁止连接真实 MySQL、Redis 和公网服务。</w:t>
      </w:r>
    </w:p>
    <w:p w14:paraId="639E6E15">
      <w:pPr>
        <w:pStyle w:val="3"/>
        <w:spacing w:line="360" w:lineRule="auto"/>
        <w:ind w:left="0" w:firstLine="0"/>
        <w:rPr>
          <w:rFonts w:hint="eastAsia"/>
        </w:rPr>
      </w:pPr>
      <w:bookmarkStart w:id="11" w:name="__RefHeading___Toc21701977"/>
      <w:r>
        <w:rPr>
          <w:rFonts w:hint="eastAsia"/>
          <w:color w:val="000000"/>
        </w:rPr>
        <w:t>3.3 执行步骤</w:t>
      </w:r>
      <w:bookmarkEnd w:id="11"/>
    </w:p>
    <w:p w14:paraId="7DF3CCFF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1. 在仓库根目录确认 main 与 origin/main 均指向提交 9168ee7。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>2. 执行 python -m pytest -q tests。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>3. 汇总 33 项通过、3 项失败，并复核通过用例暴露的异常行为。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>4. 对照测试断言和被测代码定位缺陷，形成下列 5 项记录。</w:t>
      </w:r>
    </w:p>
    <w:p w14:paraId="222D99B6">
      <w:pPr>
        <w:pStyle w:val="3"/>
        <w:spacing w:line="360" w:lineRule="auto"/>
        <w:ind w:left="0" w:firstLine="0"/>
        <w:rPr>
          <w:rFonts w:hint="eastAsia"/>
        </w:rPr>
      </w:pPr>
      <w:bookmarkStart w:id="12" w:name="__RefHeading___Toc21701978"/>
      <w:r>
        <w:rPr>
          <w:rFonts w:hint="eastAsia"/>
          <w:color w:val="000000"/>
        </w:rPr>
        <w:t>3.4 缺陷表</w:t>
      </w:r>
      <w:bookmarkEnd w:id="12"/>
    </w:p>
    <w:p w14:paraId="126B43BA">
      <w:pPr>
        <w:pStyle w:val="4"/>
        <w:spacing w:before="60" w:after="60" w:line="360" w:lineRule="auto"/>
        <w:ind w:left="0" w:firstLine="0"/>
        <w:rPr>
          <w:rFonts w:hint="eastAsia" w:eastAsia="黑体;SimHei"/>
          <w:sz w:val="28"/>
          <w:szCs w:val="28"/>
        </w:rPr>
      </w:pPr>
      <w:bookmarkStart w:id="13" w:name="__RefHeading___Toc21701979"/>
      <w:r>
        <w:rPr>
          <w:rFonts w:hint="eastAsia" w:eastAsia="黑体;SimHei"/>
          <w:color w:val="000000"/>
          <w:sz w:val="28"/>
          <w:szCs w:val="28"/>
        </w:rPr>
        <w:t>3.4.1 缺陷明细</w:t>
      </w:r>
      <w:bookmarkEnd w:id="13"/>
    </w:p>
    <w:p w14:paraId="1437A2AB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  <w:color w:val="000000"/>
        </w:rPr>
        <w:t>本轮共确认 5 项缺陷，以下各表使用同一模板结构记录复现步骤、预期结果、实际结果、定位和修复建议。</w:t>
      </w:r>
    </w:p>
    <w:p w14:paraId="31989B34">
      <w:pPr>
        <w:pStyle w:val="4"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bookmarkStart w:id="14" w:name="__RefHeading___Toc21701980"/>
      <w:r>
        <w:rPr>
          <w:rFonts w:eastAsia="黑体;SimHei"/>
          <w:color w:val="000000"/>
          <w:sz w:val="28"/>
          <w:szCs w:val="28"/>
        </w:rPr>
        <w:t>表3.4.1  D-001-用户资料更新允许表单 id 覆盖 JWT 身份</w:t>
      </w:r>
      <w:bookmarkEnd w:id="14"/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0648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A3C9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3696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D94D0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8F40C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rFonts w:hint="default"/>
                <w:bCs/>
                <w:sz w:val="18"/>
                <w:szCs w:val="18"/>
                <w:lang w:val="en-US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2026-09-1</w:t>
            </w:r>
            <w:r>
              <w:rPr>
                <w:rFonts w:hint="eastAsia"/>
                <w:bCs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</w:tr>
      <w:tr w14:paraId="79F6B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8CAD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C4DE7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认证与用户信息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E8B8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F46E2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POST /api/updateInfo</w:t>
            </w:r>
          </w:p>
        </w:tc>
      </w:tr>
      <w:tr w14:paraId="3748D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C500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19336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AUTH-OBJ-001</w:t>
            </w:r>
          </w:p>
        </w:tc>
      </w:tr>
      <w:tr w14:paraId="499B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EDB4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70BE2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登录用户只能修改 JWT 身份对应的个人资料，客户端表单不得改变目标用户。</w:t>
            </w:r>
          </w:p>
        </w:tc>
      </w:tr>
      <w:tr w14:paraId="62A5D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BD61D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655CEF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test_updateInfo_01</w:t>
            </w:r>
          </w:p>
        </w:tc>
      </w:tr>
      <w:tr w14:paraId="73072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94A8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A1B0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409C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2392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0EF0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459A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未修复</w:t>
            </w:r>
          </w:p>
        </w:tc>
      </w:tr>
      <w:tr w14:paraId="637A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D866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FB602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认证模块开发人员</w:t>
            </w:r>
          </w:p>
        </w:tc>
      </w:tr>
      <w:tr w14:paraId="7B9A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8221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82F1F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项目经理、测试经理、开发人员</w:t>
            </w:r>
          </w:p>
        </w:tc>
      </w:tr>
      <w:tr w14:paraId="0573A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A593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F8CCD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用户资料更新允许表单 id 覆盖 JWT 身份</w:t>
            </w:r>
          </w:p>
        </w:tc>
      </w:tr>
      <w:tr w14:paraId="4E2EE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A978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1. 使用用户 42 的 JWT 调用 /api/updateInfo。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2. 在表单中传入 id=99 和新的姓名，并检查数据库函数调用。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预期结果：仅允许更新用户 42，返回用户 42 修改成功。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实际结果：系统调用 update_info_db(99, ...)，并返回用户 99 修改成功。</w:t>
            </w:r>
          </w:p>
        </w:tc>
      </w:tr>
      <w:tr w14:paraId="3A037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C356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5B632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pytest 失败日志：test_updateInfo_01</w:t>
            </w:r>
          </w:p>
        </w:tc>
      </w:tr>
      <w:tr w14:paraId="09B11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A7FE5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DBE2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D-002</w:t>
            </w:r>
          </w:p>
        </w:tc>
      </w:tr>
      <w:tr w14:paraId="0C6B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1C7D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A3D86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定位：main.py 第 67 行优先使用 request.form.id。</w:t>
            </w:r>
          </w:p>
        </w:tc>
      </w:tr>
      <w:tr w14:paraId="45D9F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C986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0ACB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E5425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9A18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A33B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52B3F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</w:tr>
      <w:tr w14:paraId="07CC2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603A9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7AA1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C401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F9A2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强制 JWT 身份</w:t>
            </w:r>
          </w:p>
        </w:tc>
      </w:tr>
      <w:tr w14:paraId="26A90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2965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7215F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忽略表单 id，始终以 get_jwt_identity() 作为 user_id；如保留 id 参数则必须校验一致。修复后复跑 test_updateInfo_01。</w:t>
            </w:r>
          </w:p>
        </w:tc>
      </w:tr>
      <w:tr w14:paraId="4EA73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B08F9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3781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未关闭</w:t>
            </w:r>
          </w:p>
        </w:tc>
      </w:tr>
    </w:tbl>
    <w:p w14:paraId="4C36DD80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rFonts w:eastAsia="黑体;SimHei"/>
          <w:color w:val="000000"/>
          <w:sz w:val="28"/>
          <w:szCs w:val="28"/>
        </w:rPr>
        <w:t>表3.4.2  D-002-更新用户密码时未生成哈希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24B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7864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28246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A8B6A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F79D2C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rFonts w:hint="default"/>
                <w:bCs/>
                <w:sz w:val="18"/>
                <w:szCs w:val="18"/>
                <w:lang w:val="en-US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2026-09-</w:t>
            </w:r>
            <w:r>
              <w:rPr>
                <w:rFonts w:hint="eastAsia"/>
                <w:bCs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</w:tr>
      <w:tr w14:paraId="32C35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59C3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1FE3E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数据库工具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C76E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B4E58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update_info_db</w:t>
            </w:r>
          </w:p>
        </w:tc>
      </w:tr>
      <w:tr w14:paraId="34287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5A04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1046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AUTH-PWD-001</w:t>
            </w:r>
          </w:p>
        </w:tc>
      </w:tr>
      <w:tr w14:paraId="5307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0BDC0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172E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用户密码写入数据库前必须使用项目统一的密码哈希函数处理。</w:t>
            </w:r>
          </w:p>
        </w:tc>
      </w:tr>
      <w:tr w14:paraId="41D0B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581D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62F0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test_update_info_db_01</w:t>
            </w:r>
          </w:p>
        </w:tc>
      </w:tr>
      <w:tr w14:paraId="10DE1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7BB1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FC3C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27B1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98E1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DE17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D176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未修复</w:t>
            </w:r>
          </w:p>
        </w:tc>
      </w:tr>
      <w:tr w14:paraId="6A7D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0505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11B4E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数据库模块开发人员</w:t>
            </w:r>
          </w:p>
        </w:tc>
      </w:tr>
      <w:tr w14:paraId="0E48E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7626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D4D4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项目经理、测试经理、开发人员</w:t>
            </w:r>
          </w:p>
        </w:tc>
      </w:tr>
      <w:tr w14:paraId="3043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C39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C23F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更新用户密码时未生成哈希</w:t>
            </w:r>
          </w:p>
        </w:tc>
      </w:tr>
      <w:tr w14:paraId="4CD07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B3C0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1. 将 generate_password_hash 替换为可观察的 Mock。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2. 调用 update_info_db(42, 'new-password', None, None) 并检查 SQL 参数。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预期结果：哈希函数调用一次，UPDATE 使用 hashed-new-password。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实际结果：哈希函数调用 0 次，原始密码直接进入 UPDATE 参数。</w:t>
            </w:r>
          </w:p>
        </w:tc>
      </w:tr>
      <w:tr w14:paraId="499C6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A76B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EF18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pytest 失败日志：test_update_info_db_01</w:t>
            </w:r>
          </w:p>
        </w:tc>
      </w:tr>
      <w:tr w14:paraId="5CE7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66B1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1D4F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D-001</w:t>
            </w:r>
          </w:p>
        </w:tc>
      </w:tr>
      <w:tr w14:paraId="713C5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F9E9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A824A6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定位：database_utils.py 第 183-185 行直接写入 password。</w:t>
            </w:r>
          </w:p>
        </w:tc>
      </w:tr>
      <w:tr w14:paraId="43BC9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41DA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3ABC0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921B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9D43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4B98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BB0CA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</w:tr>
      <w:tr w14:paraId="2024B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6B8B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A3383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DDC2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F63E7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写库前生成哈希</w:t>
            </w:r>
          </w:p>
        </w:tc>
      </w:tr>
      <w:tr w14:paraId="3EF31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E2DE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909DA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执行 generate_password_hash(password) 后再更新数据库，并补充新密码登录兼容性回归。修复后复跑 test_update_info_db_01。</w:t>
            </w:r>
          </w:p>
        </w:tc>
      </w:tr>
      <w:tr w14:paraId="30CDD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A282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21D7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未关闭</w:t>
            </w:r>
          </w:p>
        </w:tc>
      </w:tr>
    </w:tbl>
    <w:p w14:paraId="03EBBF81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rFonts w:eastAsia="黑体;SimHei"/>
          <w:color w:val="000000"/>
          <w:sz w:val="28"/>
          <w:szCs w:val="28"/>
        </w:rPr>
        <w:t>表3.4.3  D-003-PPT 生成失败分支没有返回响应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18B39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7D49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D8AB0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3F96C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A3BFC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rFonts w:hint="default"/>
                <w:bCs/>
                <w:sz w:val="18"/>
                <w:szCs w:val="18"/>
                <w:lang w:val="en-US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2026-09-1</w:t>
            </w:r>
            <w:r>
              <w:rPr>
                <w:rFonts w:hint="eastAsia"/>
                <w:bCs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</w:tr>
      <w:tr w14:paraId="004C2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B24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9A8EA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PPT 路由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143FA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5017F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POST /api/generatePPT</w:t>
            </w:r>
          </w:p>
        </w:tc>
      </w:tr>
      <w:tr w14:paraId="1F839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F01B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9E1CD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PPT-ERR-001</w:t>
            </w:r>
          </w:p>
        </w:tc>
      </w:tr>
      <w:tr w14:paraId="5B25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952C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D074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章节不存在时接口应返回结构化失败信息，并且不得增加 PPT 生成计数。</w:t>
            </w:r>
          </w:p>
        </w:tc>
      </w:tr>
      <w:tr w14:paraId="15E79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7A23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087E82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test_generate_ppt_01</w:t>
            </w:r>
          </w:p>
        </w:tc>
      </w:tr>
      <w:tr w14:paraId="441FA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5449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51F6D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2087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C00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259AB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F04A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未修复</w:t>
            </w:r>
          </w:p>
        </w:tc>
      </w:tr>
      <w:tr w14:paraId="3FCCE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AB49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0DF52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PPT 路由开发人员</w:t>
            </w:r>
          </w:p>
        </w:tc>
      </w:tr>
      <w:tr w14:paraId="7D8A3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BB3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39E3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项目经理、测试经理、开发人员</w:t>
            </w:r>
          </w:p>
        </w:tc>
      </w:tr>
      <w:tr w14:paraId="14B3F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D49E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F976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PPT 生成失败分支没有返回响应</w:t>
            </w:r>
          </w:p>
        </w:tc>
      </w:tr>
      <w:tr w14:paraId="51CE9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DB97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1. 模拟 ai_generate_ppt 返回失败和“章节不存在”。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2. POST /api/generatePPT，检查状态码、JSON 和计数调用。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预期结果：HTTP 200，返回 ret=1；increase_count 不调用。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实际结果：视图函数返回 None，Flask 产生 HTTP 500。</w:t>
            </w:r>
          </w:p>
        </w:tc>
      </w:tr>
      <w:tr w14:paraId="441BE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202F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22719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pytest 失败日志：test_generate_ppt_01</w:t>
            </w:r>
          </w:p>
        </w:tc>
      </w:tr>
      <w:tr w14:paraId="77771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A9EE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3496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无</w:t>
            </w:r>
          </w:p>
        </w:tc>
      </w:tr>
      <w:tr w14:paraId="32588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EF52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09407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定位：main.py 第 493-495 行仅成功分支 return。</w:t>
            </w:r>
          </w:p>
        </w:tc>
      </w:tr>
      <w:tr w14:paraId="390C9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16DB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71512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DB1D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D928A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6D9F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AB116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</w:tr>
      <w:tr w14:paraId="25467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10A3DA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29EA6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CE1E5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B7D4E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补齐失败响应</w:t>
            </w:r>
          </w:p>
        </w:tc>
      </w:tr>
      <w:tr w14:paraId="21C9E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06B4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B11A4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失败分支返回 jsonify({'ret': 1, 'msg': msg})，且只在成功发送文件后增加计数。修复后复跑 test_generate_ppt_01。</w:t>
            </w:r>
          </w:p>
        </w:tc>
      </w:tr>
      <w:tr w14:paraId="59DF6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83AD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E0E0F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未关闭</w:t>
            </w:r>
          </w:p>
        </w:tc>
      </w:tr>
    </w:tbl>
    <w:p w14:paraId="0782C4D2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rFonts w:eastAsia="黑体;SimHei"/>
          <w:color w:val="000000"/>
          <w:sz w:val="28"/>
          <w:szCs w:val="28"/>
        </w:rPr>
        <w:t>表3.4.4  D-004-非数字习题编号触发 HTTP 500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AF6E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2E94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C40B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619A7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E11DC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2026-09-15</w:t>
            </w:r>
          </w:p>
        </w:tc>
      </w:tr>
      <w:tr w14:paraId="54182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0AA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9AB04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习题路由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3B882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4F559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POST /api/student/commitExercise</w:t>
            </w:r>
          </w:p>
        </w:tc>
      </w:tr>
      <w:tr w14:paraId="7BFE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F59E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A0957A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EXE-VAL-001</w:t>
            </w:r>
          </w:p>
        </w:tc>
      </w:tr>
      <w:tr w14:paraId="47240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627E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9CF3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非数字 exercise_id 应被判定为无效输入并映射为 4xx 响应。</w:t>
            </w:r>
          </w:p>
        </w:tc>
      </w:tr>
      <w:tr w14:paraId="292F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DC06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FA9B2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TC-034</w:t>
            </w:r>
          </w:p>
        </w:tc>
      </w:tr>
      <w:tr w14:paraId="70399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9FE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5721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021C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DEB5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中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FD255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B2B2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未修复</w:t>
            </w:r>
          </w:p>
        </w:tc>
      </w:tr>
      <w:tr w14:paraId="3807B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2E9E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E682D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习题路由开发人员</w:t>
            </w:r>
          </w:p>
        </w:tc>
      </w:tr>
      <w:tr w14:paraId="340BB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8DC1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218E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项目经理、测试经理、开发人员</w:t>
            </w:r>
          </w:p>
        </w:tc>
      </w:tr>
      <w:tr w14:paraId="64855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FDC4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734A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非数字习题编号触发 HTTP 500</w:t>
            </w:r>
          </w:p>
        </w:tc>
      </w:tr>
      <w:tr w14:paraId="5FD5E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0774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1. 使用有效 JWT 调用 /api/student/commitExercise。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2. 传入 exercise_id=not-a-number，观察状态码和数据库调用。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预期结果：返回 400 类错误和明确提示，不调用 commit_exercise_db。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实际结果：int() 转换抛出异常，接口返回 HTTP 500；数据库未调用。</w:t>
            </w:r>
          </w:p>
        </w:tc>
      </w:tr>
      <w:tr w14:paraId="5683F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7D99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06F5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自动化记录：TC-034</w:t>
            </w:r>
          </w:p>
        </w:tc>
      </w:tr>
      <w:tr w14:paraId="27935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3BE4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F8D66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D-005</w:t>
            </w:r>
          </w:p>
        </w:tc>
      </w:tr>
      <w:tr w14:paraId="00488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157CD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6E26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TC-034 当前为刻画性断言，测试通过不代表行为正确。</w:t>
            </w:r>
          </w:p>
        </w:tc>
      </w:tr>
      <w:tr w14:paraId="71201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E049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63C17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E9A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7AFD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924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2ED99C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</w:tr>
      <w:tr w14:paraId="31974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102C3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831B1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864C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00E43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增加输入校验</w:t>
            </w:r>
          </w:p>
        </w:tc>
      </w:tr>
      <w:tr w14:paraId="035F4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4A500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9EEEA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在类型转换前校验 exercise_id，捕获 ValueError 并返回 4xx 结构化响应；将 TC-034 的期望由 500 改为 4xx。</w:t>
            </w:r>
          </w:p>
        </w:tc>
      </w:tr>
      <w:tr w14:paraId="2ADEB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765D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53B27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未关闭</w:t>
            </w:r>
          </w:p>
        </w:tc>
      </w:tr>
    </w:tbl>
    <w:p w14:paraId="190A839D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rFonts w:eastAsia="黑体;SimHei"/>
          <w:color w:val="000000"/>
          <w:sz w:val="28"/>
          <w:szCs w:val="28"/>
        </w:rPr>
        <w:t>表3.4.5  D-005-check=0 的已批改记录仍允许修改答案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D511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416C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398EF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505B0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BC7D0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2026-09-15</w:t>
            </w:r>
          </w:p>
        </w:tc>
      </w:tr>
      <w:tr w14:paraId="21480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8FB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6B64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作答数据逻辑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12794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DB46D">
            <w:pPr>
              <w:tabs>
                <w:tab w:val="right" w:leader="dot" w:pos="8296"/>
              </w:tabs>
              <w:snapToGrid w:val="0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commit_exercise_db</w:t>
            </w:r>
          </w:p>
        </w:tc>
      </w:tr>
      <w:tr w14:paraId="0C046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586A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DFCCB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EXE-STATE-001</w:t>
            </w:r>
          </w:p>
        </w:tc>
      </w:tr>
      <w:tr w14:paraId="225AB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190B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0545C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已经批改且答案正确的作答记录不得再次修改答案。</w:t>
            </w:r>
          </w:p>
        </w:tc>
      </w:tr>
      <w:tr w14:paraId="3EBF5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33C1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CD748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test_commit_exercise_db_02</w:t>
            </w:r>
          </w:p>
        </w:tc>
      </w:tr>
      <w:tr w14:paraId="77FCD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D8FA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6461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641D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20BC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4DF4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1CBE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未修复</w:t>
            </w:r>
          </w:p>
        </w:tc>
      </w:tr>
      <w:tr w14:paraId="18A5A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46C3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1AE6B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作答数据模块开发人员</w:t>
            </w:r>
          </w:p>
        </w:tc>
      </w:tr>
      <w:tr w14:paraId="012D2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42A5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71FC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项目经理、测试经理、开发人员</w:t>
            </w:r>
          </w:p>
        </w:tc>
      </w:tr>
      <w:tr w14:paraId="60365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E801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76CED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check=0 的已批改记录仍允许修改答案</w:t>
            </w:r>
          </w:p>
        </w:tc>
      </w:tr>
      <w:tr w14:paraId="72132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75A8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1. 模拟 practice_history 已存在且 check=0。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2. 再次提交“修改后的答案”，检查返回值和 UPDATE 语句。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预期结果：拒绝修改，返回 False，不执行 UPDATE。</w:t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br w:type="textWrapping"/>
            </w: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实际结果：result[0] 被判定为假，函数执行 UPDATE 并返回 True。</w:t>
            </w:r>
          </w:p>
        </w:tc>
      </w:tr>
      <w:tr w14:paraId="02830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29E03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46E1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自动化记录：test_commit_exercise_db_02</w:t>
            </w:r>
          </w:p>
        </w:tc>
      </w:tr>
      <w:tr w14:paraId="1B2C9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131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3451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D-004</w:t>
            </w:r>
          </w:p>
        </w:tc>
      </w:tr>
      <w:tr w14:paraId="7BEF6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C74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F5D6F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定位：database_utils.py 第 411 行以真值判断 check 状态。</w:t>
            </w:r>
          </w:p>
        </w:tc>
      </w:tr>
      <w:tr w14:paraId="77578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6A5CA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300C8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428D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428F9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62FE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DFE28D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</w:tr>
      <w:tr w14:paraId="40E09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ED873C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B8BD5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2B00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043DB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显式判断状态值</w:t>
            </w:r>
          </w:p>
        </w:tc>
      </w:tr>
      <w:tr w14:paraId="155BF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E1AF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F9B0A">
            <w:pPr>
              <w:tabs>
                <w:tab w:val="right" w:leader="dot" w:pos="8296"/>
              </w:tabs>
              <w:snapToGrid w:val="0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按业务枚举显式判断未批改、正确和错误状态，避免使用布尔真值区分。修复后调整并复跑作答状态迁移用例。</w:t>
            </w:r>
          </w:p>
        </w:tc>
      </w:tr>
      <w:tr w14:paraId="303A5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F262F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7FB5E">
            <w:pPr>
              <w:tabs>
                <w:tab w:val="right" w:leader="dot" w:pos="8296"/>
              </w:tabs>
              <w:snapToGrid w:val="0"/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未关闭</w:t>
            </w:r>
          </w:p>
        </w:tc>
      </w:tr>
    </w:tbl>
    <w:p w14:paraId="14E1F57E">
      <w:pPr>
        <w:pStyle w:val="3"/>
        <w:spacing w:line="360" w:lineRule="auto"/>
        <w:ind w:left="0" w:firstLine="0"/>
        <w:rPr>
          <w:rFonts w:hint="eastAsia"/>
        </w:rPr>
      </w:pPr>
      <w:bookmarkStart w:id="15" w:name="__RefHeading___Toc21701981"/>
      <w:r>
        <w:rPr>
          <w:rFonts w:hint="eastAsia"/>
          <w:color w:val="000000"/>
        </w:rPr>
        <w:t>3.5 结果分析和结论</w:t>
      </w:r>
      <w:bookmarkEnd w:id="15"/>
    </w:p>
    <w:p w14:paraId="0698DFF7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本轮执行 36 个测试实例，其中 33 个通过、3 个失败，通过率为 91.67%。共确认 5 项缺陷：高严重度 3 项，中严重度 2 项；认证与用户信息 2 项，PPT 路由 1 项，习题路由与作答数据逻辑 2 项。</w:t>
      </w:r>
    </w:p>
    <w:p w14:paraId="5B440DF6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本次测试不通过。D-001 与 D-002 涉及对象级授权和密码存储，D-003 与 D-004 会产生 HTTP 500，D-005 可能破坏已批改答案。当前版本应退回开发修复，修复后执行完整回归并记录第二轮结果。</w:t>
      </w:r>
    </w:p>
    <w:sectPr>
      <w:headerReference r:id="rId10" w:type="first"/>
      <w:footerReference r:id="rId12" w:type="first"/>
      <w:headerReference r:id="rId9" w:type="default"/>
      <w:footerReference r:id="rId11" w:type="default"/>
      <w:pgSz w:w="11906" w:h="16838"/>
      <w:pgMar w:top="1440" w:right="1800" w:bottom="1440" w:left="1800" w:header="851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等线;DengXi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0D705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 w14:paraId="05A2E6D7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E41A3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 w14:paraId="375306E1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F6A6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D9DD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 w14:paraId="7961B26F">
    <w:pPr>
      <w:pStyle w:val="8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874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250F6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5298E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3A5DF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950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3A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64816971"/>
    <w:multiLevelType w:val="singleLevel"/>
    <w:tmpl w:val="6481697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autoHyphenation/>
  <w:hyphenationZone w:val="0"/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64AB1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toc 3"/>
    <w:basedOn w:val="1"/>
    <w:next w:val="1"/>
    <w:qFormat/>
    <w:uiPriority w:val="0"/>
    <w:pPr>
      <w:ind w:leftChars="400" w:right="0" w:rightChars="0" w:firstLine="0" w:firstLineChars="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  <w:pPr>
      <w:tabs>
        <w:tab w:val="right" w:leader="dot" w:pos="8296"/>
      </w:tabs>
      <w:spacing w:before="120" w:after="120"/>
      <w:jc w:val="left"/>
    </w:pPr>
    <w:rPr>
      <w:b/>
      <w:bCs/>
      <w:caps/>
      <w:lang w:val="zh-CN" w:eastAsia="zh-CN"/>
    </w:rPr>
  </w:style>
  <w:style w:type="paragraph" w:styleId="11">
    <w:name w:val="List"/>
    <w:basedOn w:val="6"/>
    <w:qFormat/>
    <w:uiPriority w:val="0"/>
    <w:rPr>
      <w:rFonts w:cs="Lucida Sans"/>
    </w:rPr>
  </w:style>
  <w:style w:type="paragraph" w:styleId="12">
    <w:name w:val="toc 2"/>
    <w:basedOn w:val="1"/>
    <w:next w:val="1"/>
    <w:qFormat/>
    <w:uiPriority w:val="0"/>
    <w:pPr>
      <w:ind w:leftChars="200" w:right="0" w:rightChars="0" w:firstLine="0" w:firstLineChars="0"/>
    </w:pPr>
  </w:style>
  <w:style w:type="character" w:styleId="15">
    <w:name w:val="Hyperlink"/>
    <w:qFormat/>
    <w:uiPriority w:val="0"/>
    <w:rPr>
      <w:color w:val="000000"/>
      <w:u w:val="single"/>
    </w:rPr>
  </w:style>
  <w:style w:type="character" w:customStyle="1" w:styleId="16">
    <w:name w:val="WW8Num1z0"/>
    <w:qFormat/>
    <w:uiPriority w:val="0"/>
  </w:style>
  <w:style w:type="character" w:customStyle="1" w:styleId="17">
    <w:name w:val="WW8Num2z0"/>
    <w:qFormat/>
    <w:uiPriority w:val="0"/>
  </w:style>
  <w:style w:type="character" w:customStyle="1" w:styleId="18">
    <w:name w:val="WW8Num3z0"/>
    <w:uiPriority w:val="0"/>
  </w:style>
  <w:style w:type="character" w:customStyle="1" w:styleId="19">
    <w:name w:val="WW8Num4z0"/>
    <w:uiPriority w:val="0"/>
  </w:style>
  <w:style w:type="character" w:customStyle="1" w:styleId="20">
    <w:name w:val="WW8Num5z0"/>
    <w:uiPriority w:val="0"/>
  </w:style>
  <w:style w:type="character" w:customStyle="1" w:styleId="21">
    <w:name w:val="WW8Num6z0"/>
    <w:qFormat/>
    <w:uiPriority w:val="0"/>
    <w:rPr>
      <w:rFonts w:ascii="Wingdings" w:hAnsi="Wingdings" w:cs="Wingdings"/>
    </w:rPr>
  </w:style>
  <w:style w:type="character" w:customStyle="1" w:styleId="22">
    <w:name w:val="WW8Num7z0"/>
    <w:qFormat/>
    <w:uiPriority w:val="0"/>
  </w:style>
  <w:style w:type="character" w:customStyle="1" w:styleId="23">
    <w:name w:val="WW8Num8z0"/>
    <w:uiPriority w:val="0"/>
  </w:style>
  <w:style w:type="character" w:customStyle="1" w:styleId="24">
    <w:name w:val="WW8Num9z0"/>
    <w:qFormat/>
    <w:uiPriority w:val="0"/>
    <w:rPr>
      <w:rFonts w:ascii="Wingdings" w:hAnsi="Wingdings" w:cs="Wingdings"/>
    </w:rPr>
  </w:style>
  <w:style w:type="character" w:customStyle="1" w:styleId="25">
    <w:name w:val="WW8Num10z0"/>
    <w:qFormat/>
    <w:uiPriority w:val="0"/>
  </w:style>
  <w:style w:type="character" w:customStyle="1" w:styleId="26">
    <w:name w:val="WW8Num11z0"/>
    <w:qFormat/>
    <w:uiPriority w:val="0"/>
  </w:style>
  <w:style w:type="character" w:customStyle="1" w:styleId="27">
    <w:name w:val="WW8Num12z0"/>
    <w:uiPriority w:val="0"/>
  </w:style>
  <w:style w:type="character" w:customStyle="1" w:styleId="28">
    <w:name w:val="WW8Num13z0"/>
    <w:qFormat/>
    <w:uiPriority w:val="0"/>
  </w:style>
  <w:style w:type="character" w:customStyle="1" w:styleId="29">
    <w:name w:val="WW8Num14z0"/>
    <w:qFormat/>
    <w:uiPriority w:val="0"/>
  </w:style>
  <w:style w:type="character" w:customStyle="1" w:styleId="30">
    <w:name w:val="WW8Num15z0"/>
    <w:qFormat/>
    <w:uiPriority w:val="0"/>
    <w:rPr>
      <w:rFonts w:ascii="Wingdings" w:hAnsi="Wingdings" w:cs="Wingdings"/>
    </w:rPr>
  </w:style>
  <w:style w:type="character" w:customStyle="1" w:styleId="31">
    <w:name w:val="WW8Num16z0"/>
    <w:uiPriority w:val="0"/>
  </w:style>
  <w:style w:type="character" w:customStyle="1" w:styleId="32">
    <w:name w:val="WW8Num17z0"/>
    <w:qFormat/>
    <w:uiPriority w:val="0"/>
  </w:style>
  <w:style w:type="character" w:customStyle="1" w:styleId="33">
    <w:name w:val="WW8Num18z0"/>
    <w:qFormat/>
    <w:uiPriority w:val="0"/>
    <w:rPr>
      <w:rFonts w:hint="eastAsia"/>
    </w:rPr>
  </w:style>
  <w:style w:type="character" w:customStyle="1" w:styleId="34">
    <w:name w:val="WW8Num19z0"/>
    <w:qFormat/>
    <w:uiPriority w:val="0"/>
  </w:style>
  <w:style w:type="character" w:customStyle="1" w:styleId="35">
    <w:name w:val="WW8Num20z0"/>
    <w:qFormat/>
    <w:uiPriority w:val="0"/>
  </w:style>
  <w:style w:type="character" w:customStyle="1" w:styleId="36">
    <w:name w:val="WW8Num21z0"/>
    <w:qFormat/>
    <w:uiPriority w:val="0"/>
  </w:style>
  <w:style w:type="character" w:customStyle="1" w:styleId="37">
    <w:name w:val="WW8Num22z0"/>
    <w:qFormat/>
    <w:uiPriority w:val="0"/>
    <w:rPr>
      <w:rFonts w:hint="eastAsia"/>
    </w:rPr>
  </w:style>
  <w:style w:type="character" w:customStyle="1" w:styleId="38">
    <w:name w:val="WW8Num23z0"/>
    <w:qFormat/>
    <w:uiPriority w:val="0"/>
  </w:style>
  <w:style w:type="character" w:customStyle="1" w:styleId="39">
    <w:name w:val="WW8Num24z0"/>
    <w:uiPriority w:val="0"/>
    <w:rPr>
      <w:rFonts w:ascii="Wingdings" w:hAnsi="Wingdings" w:cs="Wingdings"/>
    </w:rPr>
  </w:style>
  <w:style w:type="character" w:customStyle="1" w:styleId="40">
    <w:name w:val="WW8Num25z0"/>
    <w:qFormat/>
    <w:uiPriority w:val="0"/>
    <w:rPr>
      <w:rFonts w:ascii="Wingdings" w:hAnsi="Wingdings" w:cs="Wingdings"/>
    </w:rPr>
  </w:style>
  <w:style w:type="character" w:customStyle="1" w:styleId="41">
    <w:name w:val="WW8Num26z0"/>
    <w:qFormat/>
    <w:uiPriority w:val="0"/>
    <w:rPr>
      <w:rFonts w:ascii="Wingdings" w:hAnsi="Wingdings" w:cs="Wingdings"/>
    </w:rPr>
  </w:style>
  <w:style w:type="character" w:customStyle="1" w:styleId="42">
    <w:name w:val="WW8Num27z0"/>
    <w:qFormat/>
    <w:uiPriority w:val="0"/>
  </w:style>
  <w:style w:type="character" w:customStyle="1" w:styleId="43">
    <w:name w:val="WW8Num28z0"/>
    <w:uiPriority w:val="0"/>
  </w:style>
  <w:style w:type="character" w:customStyle="1" w:styleId="44">
    <w:name w:val="WW8Num29z0"/>
    <w:uiPriority w:val="0"/>
    <w:rPr>
      <w:rFonts w:hint="eastAsia"/>
    </w:rPr>
  </w:style>
  <w:style w:type="character" w:customStyle="1" w:styleId="45">
    <w:name w:val="WW8Num30z0"/>
    <w:qFormat/>
    <w:uiPriority w:val="0"/>
  </w:style>
  <w:style w:type="character" w:customStyle="1" w:styleId="46">
    <w:name w:val="WW8Num31z0"/>
    <w:uiPriority w:val="0"/>
    <w:rPr>
      <w:rFonts w:ascii="Wingdings" w:hAnsi="Wingdings" w:cs="Wingdings"/>
    </w:rPr>
  </w:style>
  <w:style w:type="character" w:customStyle="1" w:styleId="47">
    <w:name w:val="WW8Num32z0"/>
    <w:qFormat/>
    <w:uiPriority w:val="0"/>
  </w:style>
  <w:style w:type="character" w:customStyle="1" w:styleId="48">
    <w:name w:val="WW8Num33z0"/>
    <w:uiPriority w:val="0"/>
    <w:rPr>
      <w:rFonts w:ascii="Wingdings" w:hAnsi="Wingdings" w:cs="Wingdings"/>
    </w:rPr>
  </w:style>
  <w:style w:type="character" w:customStyle="1" w:styleId="49">
    <w:name w:val="WW8Num34z0"/>
    <w:qFormat/>
    <w:uiPriority w:val="0"/>
  </w:style>
  <w:style w:type="character" w:customStyle="1" w:styleId="50">
    <w:name w:val="WW8Num35z0"/>
    <w:qFormat/>
    <w:uiPriority w:val="0"/>
  </w:style>
  <w:style w:type="character" w:customStyle="1" w:styleId="51">
    <w:name w:val="WW8Num36z0"/>
    <w:uiPriority w:val="0"/>
    <w:rPr>
      <w:rFonts w:hint="eastAsia"/>
    </w:rPr>
  </w:style>
  <w:style w:type="character" w:customStyle="1" w:styleId="52">
    <w:name w:val="WW8Num37z0"/>
    <w:qFormat/>
    <w:uiPriority w:val="0"/>
    <w:rPr>
      <w:rFonts w:hint="eastAsia"/>
    </w:rPr>
  </w:style>
  <w:style w:type="character" w:customStyle="1" w:styleId="53">
    <w:name w:val="WW8Num38z0"/>
    <w:qFormat/>
    <w:uiPriority w:val="0"/>
  </w:style>
  <w:style w:type="character" w:customStyle="1" w:styleId="54">
    <w:name w:val="WW8Num39z0"/>
    <w:qFormat/>
    <w:uiPriority w:val="0"/>
  </w:style>
  <w:style w:type="character" w:customStyle="1" w:styleId="55">
    <w:name w:val="WW8Num40z0"/>
    <w:qFormat/>
    <w:uiPriority w:val="0"/>
  </w:style>
  <w:style w:type="character" w:customStyle="1" w:styleId="56">
    <w:name w:val="WW8Num41z0"/>
    <w:qFormat/>
    <w:uiPriority w:val="0"/>
    <w:rPr>
      <w:rFonts w:ascii="Wingdings" w:hAnsi="Wingdings" w:cs="Wingdings"/>
    </w:rPr>
  </w:style>
  <w:style w:type="character" w:customStyle="1" w:styleId="57">
    <w:name w:val="WW8Num42z0"/>
    <w:qFormat/>
    <w:uiPriority w:val="0"/>
    <w:rPr>
      <w:rFonts w:hint="eastAsia"/>
    </w:rPr>
  </w:style>
  <w:style w:type="character" w:customStyle="1" w:styleId="58">
    <w:name w:val="WW8Num43z0"/>
    <w:qFormat/>
    <w:uiPriority w:val="0"/>
    <w:rPr>
      <w:rFonts w:hint="eastAsia"/>
    </w:rPr>
  </w:style>
  <w:style w:type="character" w:customStyle="1" w:styleId="59">
    <w:name w:val="默认段落字体1"/>
    <w:qFormat/>
    <w:uiPriority w:val="0"/>
  </w:style>
  <w:style w:type="character" w:customStyle="1" w:styleId="60">
    <w:name w:val="页眉 Char"/>
    <w:qFormat/>
    <w:uiPriority w:val="0"/>
    <w:rPr>
      <w:kern w:val="2"/>
      <w:sz w:val="18"/>
      <w:szCs w:val="18"/>
    </w:rPr>
  </w:style>
  <w:style w:type="character" w:customStyle="1" w:styleId="61">
    <w:name w:val="页脚 Char"/>
    <w:uiPriority w:val="0"/>
    <w:rPr>
      <w:kern w:val="2"/>
      <w:sz w:val="18"/>
      <w:szCs w:val="18"/>
    </w:rPr>
  </w:style>
  <w:style w:type="character" w:customStyle="1" w:styleId="62">
    <w:name w:val="索引链接"/>
    <w:uiPriority w:val="0"/>
  </w:style>
  <w:style w:type="paragraph" w:customStyle="1" w:styleId="63">
    <w:name w:val="标题样式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64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65">
    <w:name w:val="文档结构图1"/>
    <w:basedOn w:val="1"/>
    <w:qFormat/>
    <w:uiPriority w:val="0"/>
  </w:style>
  <w:style w:type="paragraph" w:customStyle="1" w:styleId="66">
    <w:name w:val="表格首行"/>
    <w:basedOn w:val="1"/>
    <w:qFormat/>
    <w:uiPriority w:val="0"/>
    <w:pPr>
      <w:spacing w:line="360" w:lineRule="auto"/>
      <w:jc w:val="center"/>
    </w:pPr>
    <w:rPr>
      <w:rFonts w:ascii="宋体;SimSun" w:hAnsi="宋体;SimSun"/>
      <w:b/>
      <w:kern w:val="0"/>
      <w:sz w:val="24"/>
    </w:rPr>
  </w:style>
  <w:style w:type="paragraph" w:customStyle="1" w:styleId="67">
    <w:name w:val="批注框文本1"/>
    <w:basedOn w:val="1"/>
    <w:qFormat/>
    <w:uiPriority w:val="0"/>
    <w:rPr>
      <w:sz w:val="18"/>
      <w:szCs w:val="18"/>
    </w:rPr>
  </w:style>
  <w:style w:type="paragraph" w:customStyle="1" w:styleId="68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69">
    <w:name w:val="表格内容"/>
    <w:basedOn w:val="1"/>
    <w:qFormat/>
    <w:uiPriority w:val="0"/>
    <w:pPr>
      <w:widowControl w:val="0"/>
      <w:suppressLineNumbers/>
    </w:pPr>
  </w:style>
  <w:style w:type="paragraph" w:customStyle="1" w:styleId="70">
    <w:name w:val="表格标题"/>
    <w:basedOn w:val="69"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225</Words>
  <Characters>334</Characters>
  <TotalTime>420</TotalTime>
  <ScaleCrop>false</ScaleCrop>
  <LinksUpToDate>false</LinksUpToDate>
  <CharactersWithSpaces>397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于俊</dc:creator>
  <cp:lastModifiedBy>。。。 ，</cp:lastModifiedBy>
  <dcterms:modified xsi:type="dcterms:W3CDTF">2026-09-15T03:28:51Z</dcterms:modified>
  <dc:title>测试计划（GB8567——88）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eyJoZGlkIjoiYTcwNDY5NTZhMGJjY2Q3NTQzNGIyNDM3OWMyODMxNjciLCJ1c2VySWQiOiIxMzkyNjkxNjU2In0=</vt:lpwstr>
  </property>
  <property fmtid="{D5CDD505-2E9C-101B-9397-08002B2CF9AE}" pid="3" name="KSOProductBuildVer">
    <vt:lpwstr>2052-12.1.0.28505</vt:lpwstr>
  </property>
  <property fmtid="{D5CDD505-2E9C-101B-9397-08002B2CF9AE}" pid="4" name="ICV">
    <vt:lpwstr>9CD79C8AA860487DBBA0B98A31BDC7FF_12</vt:lpwstr>
  </property>
</Properties>
</file>