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color w:val="auto"/>
          <w:sz w:val="72"/>
          <w:szCs w:val="72"/>
        </w:rPr>
      </w:pPr>
    </w:p>
    <w:p w14:paraId="63EAFD1A">
      <w:pPr>
        <w:spacing w:line="312" w:lineRule="auto"/>
        <w:jc w:val="center"/>
        <w:rPr>
          <w:color w:val="auto"/>
          <w:sz w:val="72"/>
          <w:szCs w:val="72"/>
        </w:rPr>
      </w:pPr>
    </w:p>
    <w:p w14:paraId="48FCCA9A">
      <w:pPr>
        <w:spacing w:line="312" w:lineRule="auto"/>
        <w:jc w:val="center"/>
        <w:rPr>
          <w:color w:val="auto"/>
          <w:sz w:val="72"/>
          <w:szCs w:val="72"/>
        </w:rPr>
      </w:pPr>
    </w:p>
    <w:p w14:paraId="24F54EF6">
      <w:pPr>
        <w:spacing w:after="120" w:line="324" w:lineRule="auto"/>
        <w:jc w:val="center"/>
        <w:rPr>
          <w:rFonts w:eastAsia="黑体"/>
          <w:b/>
          <w:bCs/>
          <w:i/>
          <w:color w:val="auto"/>
          <w:sz w:val="72"/>
          <w:szCs w:val="72"/>
        </w:rPr>
      </w:pPr>
      <w:r>
        <w:rPr>
          <w:rFonts w:ascii="华文中宋" w:hAnsi="华文中宋" w:eastAsia="华文中宋"/>
          <w:b/>
          <w:i/>
          <w:color w:val="auto"/>
          <w:sz w:val="62"/>
        </w:rPr>
        <w:t>MentorX 助教系统</w:t>
      </w:r>
    </w:p>
    <w:p w14:paraId="71E3051C">
      <w:pPr>
        <w:spacing w:line="312" w:lineRule="auto"/>
        <w:jc w:val="center"/>
        <w:rPr>
          <w:rFonts w:eastAsia="黑体"/>
          <w:b/>
          <w:bCs/>
          <w:color w:val="auto"/>
          <w:sz w:val="48"/>
          <w:szCs w:val="48"/>
        </w:rPr>
      </w:pPr>
    </w:p>
    <w:p w14:paraId="2D4809E5">
      <w:pPr>
        <w:spacing w:after="120" w:line="324" w:lineRule="auto"/>
        <w:jc w:val="center"/>
        <w:rPr>
          <w:rFonts w:eastAsia="黑体"/>
          <w:b/>
          <w:bCs/>
          <w:color w:val="auto"/>
          <w:sz w:val="48"/>
          <w:szCs w:val="48"/>
        </w:rPr>
      </w:pPr>
      <w:r>
        <w:rPr>
          <w:rFonts w:ascii="黑体" w:hAnsi="黑体" w:eastAsia="黑体"/>
          <w:b/>
          <w:color w:val="auto"/>
          <w:sz w:val="50"/>
        </w:rPr>
        <w:t>模块一测试报告</w:t>
      </w:r>
    </w:p>
    <w:p w14:paraId="3FB06072">
      <w:pPr>
        <w:spacing w:line="312" w:lineRule="auto"/>
        <w:jc w:val="center"/>
        <w:rPr>
          <w:color w:val="auto"/>
          <w:sz w:val="48"/>
          <w:szCs w:val="48"/>
        </w:rPr>
      </w:pPr>
    </w:p>
    <w:p w14:paraId="6C70CF7A">
      <w:pPr>
        <w:spacing w:line="312" w:lineRule="auto"/>
        <w:jc w:val="center"/>
        <w:rPr>
          <w:color w:val="auto"/>
          <w:sz w:val="48"/>
          <w:szCs w:val="48"/>
        </w:rPr>
      </w:pPr>
    </w:p>
    <w:p w14:paraId="3ED461E6">
      <w:pPr>
        <w:spacing w:line="312" w:lineRule="auto"/>
        <w:jc w:val="center"/>
        <w:rPr>
          <w:color w:val="auto"/>
          <w:sz w:val="48"/>
          <w:szCs w:val="48"/>
        </w:rPr>
      </w:pPr>
    </w:p>
    <w:p w14:paraId="74BC81A7">
      <w:pPr>
        <w:spacing w:line="312" w:lineRule="auto"/>
        <w:jc w:val="center"/>
        <w:rPr>
          <w:color w:val="auto"/>
          <w:sz w:val="48"/>
          <w:szCs w:val="48"/>
        </w:rPr>
      </w:pPr>
    </w:p>
    <w:p w14:paraId="7EC6E058">
      <w:pPr>
        <w:spacing w:line="312" w:lineRule="auto"/>
        <w:jc w:val="center"/>
        <w:rPr>
          <w:color w:val="auto"/>
          <w:sz w:val="48"/>
          <w:szCs w:val="48"/>
        </w:rPr>
      </w:pPr>
    </w:p>
    <w:p w14:paraId="2E9999C3">
      <w:pPr>
        <w:spacing w:line="312" w:lineRule="auto"/>
        <w:jc w:val="center"/>
        <w:rPr>
          <w:color w:val="auto"/>
          <w:sz w:val="48"/>
          <w:szCs w:val="48"/>
        </w:rPr>
      </w:pPr>
    </w:p>
    <w:p w14:paraId="55ACA92D">
      <w:pPr>
        <w:spacing w:line="312" w:lineRule="auto"/>
        <w:jc w:val="center"/>
        <w:rPr>
          <w:color w:val="auto"/>
          <w:sz w:val="48"/>
          <w:szCs w:val="48"/>
        </w:rPr>
      </w:pPr>
    </w:p>
    <w:p w14:paraId="5BE30D4B">
      <w:pPr>
        <w:spacing w:line="312" w:lineRule="auto"/>
        <w:jc w:val="center"/>
        <w:rPr>
          <w:color w:val="auto"/>
          <w:sz w:val="48"/>
          <w:szCs w:val="48"/>
        </w:rPr>
      </w:pPr>
    </w:p>
    <w:p w14:paraId="3081F04E">
      <w:pPr>
        <w:spacing w:line="312" w:lineRule="auto"/>
        <w:rPr>
          <w:color w:val="auto"/>
          <w:sz w:val="48"/>
          <w:szCs w:val="48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117"/>
        <w:gridCol w:w="3439"/>
        <w:gridCol w:w="1347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D9D9D9"/>
            <w:vAlign w:val="center"/>
          </w:tcPr>
          <w:p w14:paraId="2423AEF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日  期</w:t>
            </w:r>
          </w:p>
        </w:tc>
        <w:tc>
          <w:tcPr>
            <w:tcW w:w="1296" w:type="dxa"/>
            <w:shd w:val="clear" w:color="auto" w:fill="D9D9D9"/>
            <w:vAlign w:val="center"/>
          </w:tcPr>
          <w:p w14:paraId="59D8A572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版  本</w:t>
            </w:r>
          </w:p>
        </w:tc>
        <w:tc>
          <w:tcPr>
            <w:tcW w:w="4176" w:type="dxa"/>
            <w:shd w:val="clear" w:color="auto" w:fill="D9D9D9"/>
            <w:vAlign w:val="center"/>
          </w:tcPr>
          <w:p w14:paraId="1338CF2A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3327EB94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1656" w:type="dxa"/>
            <w:vAlign w:val="center"/>
          </w:tcPr>
          <w:p w14:paraId="2709938D">
            <w:pPr>
              <w:spacing w:before="0" w:after="0" w:line="276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2026-09-</w:t>
            </w:r>
            <w:r>
              <w:rPr>
                <w:rFonts w:hint="eastAsia" w:ascii="宋体" w:hAnsi="宋体"/>
                <w:b w:val="0"/>
                <w:color w:val="auto"/>
                <w:sz w:val="18"/>
                <w:lang w:val="en-US" w:eastAsia="zh-CN"/>
              </w:rPr>
              <w:t>11</w:t>
            </w:r>
          </w:p>
        </w:tc>
        <w:tc>
          <w:tcPr>
            <w:tcW w:w="1296" w:type="dxa"/>
            <w:vAlign w:val="center"/>
          </w:tcPr>
          <w:p w14:paraId="0D8DEE2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V1.0</w:t>
            </w:r>
          </w:p>
        </w:tc>
        <w:tc>
          <w:tcPr>
            <w:tcW w:w="4176" w:type="dxa"/>
            <w:vAlign w:val="center"/>
          </w:tcPr>
          <w:p w14:paraId="2A9DED4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基于 origin/main 最新测试用例生成报告</w:t>
            </w:r>
          </w:p>
        </w:tc>
        <w:tc>
          <w:tcPr>
            <w:tcW w:w="1512" w:type="dxa"/>
            <w:vAlign w:val="center"/>
          </w:tcPr>
          <w:p w14:paraId="0846903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MentorX 测试小组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" w:hRule="atLeast"/>
          <w:jc w:val="center"/>
        </w:trPr>
        <w:tc>
          <w:tcPr>
            <w:tcW w:w="1656" w:type="dxa"/>
            <w:vAlign w:val="center"/>
          </w:tcPr>
          <w:p w14:paraId="2EDED2C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2026-09-14</w:t>
            </w:r>
          </w:p>
        </w:tc>
        <w:tc>
          <w:tcPr>
            <w:tcW w:w="1296" w:type="dxa"/>
            <w:vAlign w:val="center"/>
          </w:tcPr>
          <w:p w14:paraId="3DD4666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V1.1</w:t>
            </w:r>
          </w:p>
        </w:tc>
        <w:tc>
          <w:tcPr>
            <w:tcW w:w="4176" w:type="dxa"/>
            <w:vAlign w:val="center"/>
          </w:tcPr>
          <w:p w14:paraId="224EE08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补充执行结果、缺陷与质量评估</w:t>
            </w:r>
          </w:p>
        </w:tc>
        <w:tc>
          <w:tcPr>
            <w:tcW w:w="1512" w:type="dxa"/>
            <w:vAlign w:val="center"/>
          </w:tcPr>
          <w:p w14:paraId="190AABD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MentorX 测试小组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color w:val="auto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color w:val="auto"/>
          <w:sz w:val="28"/>
          <w:szCs w:val="28"/>
        </w:rPr>
      </w:pPr>
      <w:r>
        <w:rPr>
          <w:rFonts w:eastAsia="黑体"/>
          <w:b/>
          <w:color w:val="auto"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b w:val="0"/>
          <w:bCs w:val="0"/>
          <w:caps w:val="0"/>
          <w:color w:val="auto"/>
          <w:sz w:val="44"/>
        </w:rPr>
        <w:fldChar w:fldCharType="begin"/>
      </w:r>
      <w:r>
        <w:rPr>
          <w:b w:val="0"/>
          <w:bCs w:val="0"/>
          <w:caps w:val="0"/>
          <w:color w:val="auto"/>
          <w:sz w:val="44"/>
        </w:rPr>
        <w:instrText xml:space="preserve"> TOC \o "1-3" \h \z </w:instrText>
      </w:r>
      <w:r>
        <w:rPr>
          <w:b w:val="0"/>
          <w:bCs w:val="0"/>
          <w:caps w:val="0"/>
          <w:color w:val="auto"/>
          <w:sz w:val="44"/>
        </w:rPr>
        <w:fldChar w:fldCharType="separate"/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"_Toc239671766"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1 被测对象概述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_Toc239671766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"_Toc239671767"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 测试计划与策略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_Toc239671767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"_Toc239671768"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2.1 测试范围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_Toc239671768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"_Toc239671769"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2.2 测试策略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_Toc239671769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"_Toc239671770"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2.3 测试环境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_Toc239671770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"_Toc239671771"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 测试用例设计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_Toc239671771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"_Toc239671772"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3.1 用例总览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_Toc239671772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"_Toc239671773"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3.2 典型用例分析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_Toc239671773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"_Toc239671774"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3.3 用例分布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_Toc239671774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"_Toc239671775"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 自动化测试实现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_Toc239671775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"_Toc239671776"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4.1 测试框架与架构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_Toc239671776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"_Toc239671777"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4.2 关键实现说明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_Toc239671777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"_Toc239671778"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 执行结果与缺陷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_Toc239671778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"_Toc239671779"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5.1 执行结果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_Toc239671779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"_Toc239671780"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5.2 缺陷摘要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_Toc239671780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"_Toc239671781"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5.3 典型缺陷根因分析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_Toc239671781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"_Toc239671782"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5.4 质量评估结论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_Toc239671782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"_Toc239671783"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6 小组成员贡献度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_Toc239671783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color w:val="auto"/>
          <w:sz w:val="4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color w:val="auto"/>
          <w:sz w:val="44"/>
        </w:rPr>
        <w:fldChar w:fldCharType="end"/>
      </w:r>
    </w:p>
    <w:p w14:paraId="0319CBCC">
      <w:pPr>
        <w:pStyle w:val="2"/>
        <w:keepNext/>
        <w:spacing w:before="240" w:after="240" w:line="312" w:lineRule="auto"/>
        <w:rPr>
          <w:color w:val="auto"/>
          <w:sz w:val="28"/>
          <w:szCs w:val="28"/>
        </w:rPr>
      </w:pPr>
      <w:bookmarkStart w:id="0" w:name="_Toc239671766"/>
      <w:r>
        <w:rPr>
          <w:color w:val="auto"/>
          <w:sz w:val="28"/>
          <w:szCs w:val="28"/>
        </w:rPr>
        <w:t>1 被测对象概述</w:t>
      </w:r>
      <w:bookmarkEnd w:id="0"/>
    </w:p>
    <w:p w14:paraId="7AA79872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MentorX 是面向教师与学生的 Flask 后端助教系统，提供认证注册、用户资料维护、课程/章节/习题管理、作答历史、学习统计、AI 生成与 PPT 输出等能力。模块一聚焦可在本地稳定隔离的 API 路由与数据逻辑，核心代码位于 main.py、database_utils.py、sync_utils.py 和 aiPPT_http_utils.py。</w:t>
      </w:r>
    </w:p>
    <w:p w14:paraId="356F5E00">
      <w:pPr>
        <w:spacing w:after="100" w:line="324" w:lineRule="auto"/>
        <w:rPr>
          <w:color w:val="auto"/>
        </w:rPr>
      </w:pPr>
      <w:r>
        <w:rPr>
          <w:rFonts w:ascii="宋体" w:hAnsi="宋体" w:eastAsia="宋体"/>
          <w:b/>
          <w:color w:val="auto"/>
          <w:sz w:val="21"/>
        </w:rPr>
        <w:t>系统架构：</w:t>
      </w:r>
      <w:r>
        <w:rPr>
          <w:rFonts w:ascii="宋体" w:hAnsi="宋体" w:eastAsia="宋体"/>
          <w:color w:val="auto"/>
          <w:sz w:val="21"/>
        </w:rPr>
        <w:t>Flask 路由接收请求并完成身份校验与响应映射；database_utils 封装 MySQL/Redis 访问；AI、PPT、HTTP 与同步模块作为外部协作边界。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4170"/>
        <w:gridCol w:w="2380"/>
      </w:tblGrid>
      <w:tr w14:paraId="2264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FFFFFF" w:themeFill="background1"/>
            <w:vAlign w:val="center"/>
          </w:tcPr>
          <w:p w14:paraId="0F1C2EBE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4608" w:type="dxa"/>
            <w:shd w:val="clear" w:color="auto" w:fill="FFFFFF" w:themeFill="background1"/>
            <w:vAlign w:val="center"/>
          </w:tcPr>
          <w:p w14:paraId="738052A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核心功能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14:paraId="72507C7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主要定位</w:t>
            </w:r>
          </w:p>
        </w:tc>
      </w:tr>
      <w:tr w14:paraId="5A79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62A5682F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认证与用户</w:t>
            </w:r>
          </w:p>
        </w:tc>
        <w:tc>
          <w:tcPr>
            <w:tcW w:w="4608" w:type="dxa"/>
            <w:vAlign w:val="center"/>
          </w:tcPr>
          <w:p w14:paraId="1DEAEA4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登录、注册、JWT 身份、资料更新</w:t>
            </w:r>
          </w:p>
        </w:tc>
        <w:tc>
          <w:tcPr>
            <w:tcW w:w="2448" w:type="dxa"/>
            <w:vAlign w:val="center"/>
          </w:tcPr>
          <w:p w14:paraId="658176C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main.py / database_utils.py</w:t>
            </w:r>
          </w:p>
        </w:tc>
      </w:tr>
      <w:tr w14:paraId="618E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6594D9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列表与 CRUD 路由</w:t>
            </w:r>
          </w:p>
        </w:tc>
        <w:tc>
          <w:tcPr>
            <w:tcW w:w="4608" w:type="dxa"/>
            <w:vAlign w:val="center"/>
          </w:tcPr>
          <w:p w14:paraId="221528E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课程、章节、习题列表及删除/更新映射</w:t>
            </w:r>
          </w:p>
        </w:tc>
        <w:tc>
          <w:tcPr>
            <w:tcW w:w="2448" w:type="dxa"/>
            <w:vAlign w:val="center"/>
          </w:tcPr>
          <w:p w14:paraId="11944A9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main.py</w:t>
            </w:r>
          </w:p>
        </w:tc>
      </w:tr>
      <w:tr w14:paraId="50EB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7CE28CB7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习题与数据逻辑</w:t>
            </w:r>
          </w:p>
        </w:tc>
        <w:tc>
          <w:tcPr>
            <w:tcW w:w="4608" w:type="dxa"/>
            <w:vAlign w:val="center"/>
          </w:tcPr>
          <w:p w14:paraId="2AA3B88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作答历史、提交状态、统计、日期与缓存回退</w:t>
            </w:r>
          </w:p>
        </w:tc>
        <w:tc>
          <w:tcPr>
            <w:tcW w:w="2448" w:type="dxa"/>
            <w:vAlign w:val="center"/>
          </w:tcPr>
          <w:p w14:paraId="347A9ED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main.py / database_utils.py</w:t>
            </w:r>
          </w:p>
        </w:tc>
      </w:tr>
      <w:tr w14:paraId="30A1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315EA13A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HTTP、PPT 与同步</w:t>
            </w:r>
          </w:p>
        </w:tc>
        <w:tc>
          <w:tcPr>
            <w:tcW w:w="4608" w:type="dxa"/>
            <w:vAlign w:val="center"/>
          </w:tcPr>
          <w:p w14:paraId="3E88675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SSE 解析、PPT 失败分支、Redis 到 MySQL 同步</w:t>
            </w:r>
          </w:p>
        </w:tc>
        <w:tc>
          <w:tcPr>
            <w:tcW w:w="2448" w:type="dxa"/>
            <w:vAlign w:val="center"/>
          </w:tcPr>
          <w:p w14:paraId="494CF01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aiPPT_http_utils.py / sync_utils.py</w:t>
            </w:r>
          </w:p>
        </w:tc>
      </w:tr>
    </w:tbl>
    <w:p w14:paraId="104F8C5D">
      <w:pPr>
        <w:pStyle w:val="2"/>
        <w:keepNext/>
        <w:spacing w:before="240" w:after="240" w:line="312" w:lineRule="auto"/>
        <w:rPr>
          <w:color w:val="auto"/>
          <w:sz w:val="28"/>
          <w:szCs w:val="28"/>
        </w:rPr>
      </w:pPr>
      <w:bookmarkStart w:id="1" w:name="_Toc239671767"/>
      <w:r>
        <w:rPr>
          <w:color w:val="auto"/>
          <w:sz w:val="28"/>
          <w:szCs w:val="28"/>
        </w:rPr>
        <w:t>2 测试计划与策略</w:t>
      </w:r>
      <w:bookmarkEnd w:id="1"/>
    </w:p>
    <w:p w14:paraId="1EAC3553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2" w:name="_Toc239671768"/>
      <w:r>
        <w:rPr>
          <w:rFonts w:ascii="Times New Roman" w:hAnsi="Times New Roman"/>
          <w:color w:val="auto"/>
          <w:sz w:val="24"/>
          <w:szCs w:val="24"/>
        </w:rPr>
        <w:t>2.1 测试范围</w:t>
      </w:r>
      <w:bookmarkEnd w:id="2"/>
    </w:p>
    <w:p w14:paraId="055C7094">
      <w:pPr>
        <w:spacing w:after="120" w:line="324" w:lineRule="auto"/>
        <w:ind w:firstLine="420" w:firstLineChars="20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测试范围按照“先限定可控边界，再覆盖关键分支”的原则确定。所有用例均为可重复执行的本地自动化测试，并禁止访问公网、真实 MySQL 与真实 Redis。</w:t>
      </w:r>
    </w:p>
    <w:p w14:paraId="0496FD61">
      <w:pPr>
        <w:spacing w:after="120" w:line="324" w:lineRule="auto"/>
        <w:ind w:firstLine="420" w:firstLineChars="20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本轮覆盖 29 个测试函数；其中参数化删除路由展开为 8 个实例，pytest 共收集 36 个可执行实例。</w:t>
      </w:r>
    </w:p>
    <w:tbl>
      <w:tblPr>
        <w:tblStyle w:val="11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6480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ABAE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项目</w:t>
            </w:r>
          </w:p>
        </w:tc>
        <w:tc>
          <w:tcPr>
            <w:tcW w:w="6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542F4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D2044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本次测试覆盖</w:t>
            </w:r>
          </w:p>
        </w:tc>
        <w:tc>
          <w:tcPr>
            <w:tcW w:w="66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54BA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认证与用户信息、课程/章节/习题列表与 CRUD、习题作答历史、PPT 失败分支、数据库工具函数、Redis 统计与同步、HTTP SSE 解析。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47794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本次测试不覆盖</w:t>
            </w:r>
          </w:p>
        </w:tc>
        <w:tc>
          <w:tcPr>
            <w:tcW w:w="66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F944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真实 MySQL/Redis 联调、真实 AI/OCR/PPT 生成、浏览器 UI、并发与压力、渗透测试、生产网络与文件存储。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A7D50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不覆盖原因</w:t>
            </w:r>
          </w:p>
        </w:tc>
        <w:tc>
          <w:tcPr>
            <w:tcW w:w="66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02FE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本轮定位为模块一单元/路由自动化测试；公共 fixture 明确阻断公网与真实基础设施，以保证确定性并避免测试污染。</w:t>
            </w:r>
          </w:p>
        </w:tc>
      </w:tr>
    </w:tbl>
    <w:p w14:paraId="4E71393C">
      <w:pPr>
        <w:ind w:firstLine="420" w:firstLineChars="200"/>
        <w:rPr>
          <w:i/>
          <w:color w:val="auto"/>
        </w:rPr>
      </w:pPr>
    </w:p>
    <w:p w14:paraId="72B53BD0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3" w:name="_Toc239671769"/>
      <w:r>
        <w:rPr>
          <w:rFonts w:ascii="Times New Roman" w:hAnsi="Times New Roman"/>
          <w:color w:val="auto"/>
          <w:sz w:val="24"/>
          <w:szCs w:val="24"/>
        </w:rPr>
        <w:t>2.2 测试策略</w:t>
      </w:r>
      <w:bookmarkEnd w:id="3"/>
    </w:p>
    <w:p w14:paraId="6F0A836F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路由层采用 Flask test_client 的黑盒请求验证状态码、JSON 结构和依赖调用；数据层采用白盒分支与状态转换验证 SQL、参数和资源关闭。输入设计结合等价类、边界/特殊值、决策表和场景法；外部服务统一用 Mock/Stub/Fake 隔离。删除接口使用双层参数化覆盖 4 条路由与成功/失败两类数据库结果，既减少重复代码，也保证映射一致性。</w:t>
      </w:r>
    </w:p>
    <w:p w14:paraId="68C7BAB6">
      <w:pPr>
        <w:spacing w:after="100" w:line="324" w:lineRule="auto"/>
        <w:rPr>
          <w:color w:val="auto"/>
        </w:rPr>
      </w:pPr>
      <w:r>
        <w:rPr>
          <w:rFonts w:ascii="宋体" w:hAnsi="宋体" w:eastAsia="宋体"/>
          <w:b/>
          <w:color w:val="auto"/>
          <w:sz w:val="21"/>
        </w:rPr>
        <w:t>身份与安全：</w:t>
      </w:r>
      <w:r>
        <w:rPr>
          <w:rFonts w:ascii="宋体" w:hAnsi="宋体" w:eastAsia="宋体"/>
          <w:color w:val="auto"/>
          <w:sz w:val="21"/>
        </w:rPr>
        <w:t>用缺失 JWT、JWT 身份与表单伪造 id 三类输入检验认证边界和对象级授权。</w:t>
      </w:r>
    </w:p>
    <w:p w14:paraId="6414D3F3">
      <w:pPr>
        <w:spacing w:after="100" w:line="324" w:lineRule="auto"/>
        <w:rPr>
          <w:color w:val="auto"/>
        </w:rPr>
      </w:pPr>
      <w:r>
        <w:rPr>
          <w:rFonts w:ascii="宋体" w:hAnsi="宋体" w:eastAsia="宋体"/>
          <w:b/>
          <w:color w:val="auto"/>
          <w:sz w:val="21"/>
        </w:rPr>
        <w:t>数据状态：</w:t>
      </w:r>
      <w:r>
        <w:rPr>
          <w:rFonts w:ascii="宋体" w:hAnsi="宋体" w:eastAsia="宋体"/>
          <w:color w:val="auto"/>
          <w:sz w:val="21"/>
        </w:rPr>
        <w:t>用无记录、未批改、正确、错误等状态验证作答历史与二次提交规则。</w:t>
      </w:r>
    </w:p>
    <w:p w14:paraId="79E04EF5">
      <w:pPr>
        <w:spacing w:after="100" w:line="324" w:lineRule="auto"/>
        <w:rPr>
          <w:color w:val="auto"/>
        </w:rPr>
      </w:pPr>
      <w:r>
        <w:rPr>
          <w:rFonts w:ascii="宋体" w:hAnsi="宋体" w:eastAsia="宋体"/>
          <w:b/>
          <w:color w:val="auto"/>
          <w:sz w:val="21"/>
        </w:rPr>
        <w:t>异常与降级：</w:t>
      </w:r>
      <w:r>
        <w:rPr>
          <w:rFonts w:ascii="宋体" w:hAnsi="宋体" w:eastAsia="宋体"/>
          <w:color w:val="auto"/>
          <w:sz w:val="21"/>
        </w:rPr>
        <w:t>用 Redis 异常、缺失键、无效习题编号、PPT 章节不存在、SSE 空行/[DONE] 等场景验证失败分支。</w:t>
      </w:r>
    </w:p>
    <w:p w14:paraId="7173D9F0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4" w:name="_Toc239671770"/>
      <w:r>
        <w:rPr>
          <w:rFonts w:ascii="Times New Roman" w:hAnsi="Times New Roman"/>
          <w:color w:val="auto"/>
          <w:sz w:val="24"/>
          <w:szCs w:val="24"/>
        </w:rPr>
        <w:t>2.3 测试环境</w:t>
      </w:r>
      <w:bookmarkEnd w:id="4"/>
    </w:p>
    <w:p w14:paraId="047CB803">
      <w:pPr>
        <w:spacing w:after="120" w:line="324" w:lineRule="auto"/>
        <w:ind w:firstLine="420" w:firstLineChars="20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执行环境：Windows 11（10.0.26200），Python 3.12.3，Flask 3.1.3，pytest 8.3.3，pytest-cov 5.0.0，coverage.py 7.16.1。被测仓库版本为 9168ee7a8683d16d665bdadc28d7186f692f6bab。</w:t>
      </w:r>
    </w:p>
    <w:p w14:paraId="1C1B9113">
      <w:pPr>
        <w:spacing w:after="120" w:line="324" w:lineRule="auto"/>
        <w:ind w:firstLine="420" w:firstLineChars="200"/>
        <w:rPr>
          <w:i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测试通过 pytest fixture 构造 Flask client 与 JWT；monkeypatch、Mock、MagicMock、FakeCursor、FakeConnection、FakeRedis、FakeResponse 取代外部依赖。测试期间不需要数据库账号、缓存密码或公网访问。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6358"/>
      </w:tblGrid>
      <w:tr w14:paraId="7098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FFFFFF" w:themeFill="background1"/>
            <w:vAlign w:val="center"/>
          </w:tcPr>
          <w:p w14:paraId="718CD38B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环境项</w:t>
            </w:r>
          </w:p>
        </w:tc>
        <w:tc>
          <w:tcPr>
            <w:tcW w:w="6624" w:type="dxa"/>
            <w:shd w:val="clear" w:color="auto" w:fill="FFFFFF" w:themeFill="background1"/>
            <w:vAlign w:val="center"/>
          </w:tcPr>
          <w:p w14:paraId="090F39C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配置</w:t>
            </w:r>
          </w:p>
        </w:tc>
      </w:tr>
      <w:tr w14:paraId="3602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3E0AACD0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操作系统</w:t>
            </w:r>
          </w:p>
        </w:tc>
        <w:tc>
          <w:tcPr>
            <w:tcW w:w="6624" w:type="dxa"/>
            <w:vAlign w:val="center"/>
          </w:tcPr>
          <w:p w14:paraId="0718451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Windows 11, 10.0.26200</w:t>
            </w:r>
          </w:p>
        </w:tc>
      </w:tr>
      <w:tr w14:paraId="446F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488DDDEF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运行时</w:t>
            </w:r>
          </w:p>
        </w:tc>
        <w:tc>
          <w:tcPr>
            <w:tcW w:w="6624" w:type="dxa"/>
            <w:vAlign w:val="center"/>
          </w:tcPr>
          <w:p w14:paraId="5FCFDD8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Python 3.12.3 / Flask 3.1.3</w:t>
            </w:r>
          </w:p>
        </w:tc>
      </w:tr>
      <w:tr w14:paraId="1F42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144A78E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测试工具</w:t>
            </w:r>
          </w:p>
        </w:tc>
        <w:tc>
          <w:tcPr>
            <w:tcW w:w="6624" w:type="dxa"/>
            <w:vAlign w:val="center"/>
          </w:tcPr>
          <w:p w14:paraId="220BB3B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pytest 8.3.3 / pytest-cov 5.0.0 / coverage 7.16.1</w:t>
            </w:r>
          </w:p>
        </w:tc>
      </w:tr>
      <w:tr w14:paraId="3283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6692BF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隔离策略</w:t>
            </w:r>
          </w:p>
        </w:tc>
        <w:tc>
          <w:tcPr>
            <w:tcW w:w="6624" w:type="dxa"/>
            <w:vAlign w:val="center"/>
          </w:tcPr>
          <w:p w14:paraId="1D7A148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禁止公网、真实 MySQL、真实 Redis；AI/PPT 导入由 stub 替代</w:t>
            </w:r>
          </w:p>
        </w:tc>
      </w:tr>
    </w:tbl>
    <w:p w14:paraId="2E6F6A88">
      <w:pPr>
        <w:pStyle w:val="2"/>
        <w:keepNext/>
        <w:spacing w:before="240" w:after="240" w:line="312" w:lineRule="auto"/>
        <w:rPr>
          <w:color w:val="auto"/>
          <w:sz w:val="28"/>
          <w:szCs w:val="28"/>
        </w:rPr>
      </w:pPr>
      <w:bookmarkStart w:id="5" w:name="_Toc35958953"/>
      <w:bookmarkStart w:id="6" w:name="_Toc239671771"/>
      <w:r>
        <w:rPr>
          <w:color w:val="auto"/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7" w:name="_Toc239671772"/>
      <w:r>
        <w:rPr>
          <w:rFonts w:ascii="Times New Roman" w:hAnsi="Times New Roman"/>
          <w:color w:val="auto"/>
          <w:sz w:val="24"/>
          <w:szCs w:val="24"/>
        </w:rPr>
        <w:t>3.1 用例总览</w:t>
      </w:r>
      <w:bookmarkEnd w:id="7"/>
    </w:p>
    <w:p w14:paraId="21B8A443">
      <w:pPr>
        <w:spacing w:after="120" w:line="324" w:lineRule="auto"/>
        <w:rPr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本轮测试全部实现自动化。36 个执行实例由 29 个测试函数产生，参数化不会被误计为额外的手工设计工作量。</w:t>
      </w:r>
    </w:p>
    <w:tbl>
      <w:tblPr>
        <w:tblStyle w:val="11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1"/>
        <w:gridCol w:w="1532"/>
        <w:gridCol w:w="1385"/>
        <w:gridCol w:w="1808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74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EC86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测试方法</w:t>
            </w:r>
          </w:p>
        </w:tc>
        <w:tc>
          <w:tcPr>
            <w:tcW w:w="158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1FE0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用例数量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CB5341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占比</w:t>
            </w:r>
          </w:p>
        </w:tc>
        <w:tc>
          <w:tcPr>
            <w:tcW w:w="187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91436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99D57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Flask 路由黑盒 + Mock</w:t>
            </w:r>
          </w:p>
        </w:tc>
        <w:tc>
          <w:tcPr>
            <w:tcW w:w="15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039D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0F8E2C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63.9%</w:t>
            </w:r>
          </w:p>
        </w:tc>
        <w:tc>
          <w:tcPr>
            <w:tcW w:w="1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3358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23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CE13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函数级白盒/状态与边界</w:t>
            </w:r>
          </w:p>
        </w:tc>
        <w:tc>
          <w:tcPr>
            <w:tcW w:w="15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1227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25024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36.1%</w:t>
            </w:r>
          </w:p>
        </w:tc>
        <w:tc>
          <w:tcPr>
            <w:tcW w:w="1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2B40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13</w:t>
            </w:r>
          </w:p>
        </w:tc>
      </w:tr>
      <w:tr w14:paraId="5DE6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17695DDB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合计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61B5A2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36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8BD6D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100%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3D13D4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36（100%）</w:t>
            </w:r>
          </w:p>
        </w:tc>
      </w:tr>
    </w:tbl>
    <w:p w14:paraId="26E20F64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8" w:name="_Toc239671773"/>
      <w:r>
        <w:rPr>
          <w:rFonts w:ascii="Times New Roman" w:hAnsi="Times New Roman"/>
          <w:color w:val="auto"/>
          <w:sz w:val="24"/>
          <w:szCs w:val="24"/>
        </w:rPr>
        <w:t>3.2 典型用例分析</w:t>
      </w:r>
      <w:bookmarkEnd w:id="8"/>
    </w:p>
    <w:p w14:paraId="284AE9D9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下列 8 个用例覆盖身份边界、参数化映射、状态转换、异常输入与外部依赖降级，是本轮最具代表性的设计。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507"/>
        <w:gridCol w:w="2016"/>
        <w:gridCol w:w="2248"/>
        <w:gridCol w:w="1503"/>
      </w:tblGrid>
      <w:tr w14:paraId="75BC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FFFFFF" w:themeFill="background1"/>
            <w:vAlign w:val="center"/>
          </w:tcPr>
          <w:p w14:paraId="5EDFC0F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用例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66E7490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场景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14:paraId="05083B7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输入</w:t>
            </w:r>
          </w:p>
        </w:tc>
        <w:tc>
          <w:tcPr>
            <w:tcW w:w="2592" w:type="dxa"/>
            <w:shd w:val="clear" w:color="auto" w:fill="FFFFFF" w:themeFill="background1"/>
            <w:vAlign w:val="center"/>
          </w:tcPr>
          <w:p w14:paraId="052B136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预期/实际</w:t>
            </w:r>
          </w:p>
        </w:tc>
        <w:tc>
          <w:tcPr>
            <w:tcW w:w="1584" w:type="dxa"/>
            <w:shd w:val="clear" w:color="auto" w:fill="FFFFFF" w:themeFill="background1"/>
            <w:vAlign w:val="center"/>
          </w:tcPr>
          <w:p w14:paraId="23E2D44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设计依据</w:t>
            </w:r>
          </w:p>
        </w:tc>
      </w:tr>
      <w:tr w14:paraId="04B5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3B22A1AC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28" w:type="dxa"/>
            <w:vAlign w:val="center"/>
          </w:tcPr>
          <w:p w14:paraId="073687F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登录成功</w:t>
            </w:r>
          </w:p>
        </w:tc>
        <w:tc>
          <w:tcPr>
            <w:tcW w:w="1872" w:type="dxa"/>
            <w:vAlign w:val="center"/>
          </w:tcPr>
          <w:p w14:paraId="0EB1D52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正确手机号/密码</w:t>
            </w:r>
          </w:p>
        </w:tc>
        <w:tc>
          <w:tcPr>
            <w:tcW w:w="2592" w:type="dxa"/>
            <w:vAlign w:val="center"/>
          </w:tcPr>
          <w:p w14:paraId="5F5A081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返回用户资料与非空 JWT</w:t>
            </w:r>
          </w:p>
        </w:tc>
        <w:tc>
          <w:tcPr>
            <w:tcW w:w="1584" w:type="dxa"/>
            <w:vAlign w:val="center"/>
          </w:tcPr>
          <w:p w14:paraId="3805E0C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正向流程 + 密码校验</w:t>
            </w:r>
          </w:p>
        </w:tc>
      </w:tr>
      <w:tr w14:paraId="22E0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58851A31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28" w:type="dxa"/>
            <w:vAlign w:val="center"/>
          </w:tcPr>
          <w:p w14:paraId="6057A54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伪造用户 id</w:t>
            </w:r>
          </w:p>
        </w:tc>
        <w:tc>
          <w:tcPr>
            <w:tcW w:w="1872" w:type="dxa"/>
            <w:vAlign w:val="center"/>
          </w:tcPr>
          <w:p w14:paraId="5F13545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JWT=42，form.id=99</w:t>
            </w:r>
          </w:p>
        </w:tc>
        <w:tc>
          <w:tcPr>
            <w:tcW w:w="2592" w:type="dxa"/>
            <w:vAlign w:val="center"/>
          </w:tcPr>
          <w:p w14:paraId="50011C4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仅更新 42；实际更新 99，失败</w:t>
            </w:r>
          </w:p>
        </w:tc>
        <w:tc>
          <w:tcPr>
            <w:tcW w:w="1584" w:type="dxa"/>
            <w:vAlign w:val="center"/>
          </w:tcPr>
          <w:p w14:paraId="43FEF49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对象级授权/篡改输入</w:t>
            </w:r>
          </w:p>
        </w:tc>
      </w:tr>
      <w:tr w14:paraId="4238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4916324D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728" w:type="dxa"/>
            <w:vAlign w:val="center"/>
          </w:tcPr>
          <w:p w14:paraId="0EC16DD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删除路由映射</w:t>
            </w:r>
          </w:p>
        </w:tc>
        <w:tc>
          <w:tcPr>
            <w:tcW w:w="1872" w:type="dxa"/>
            <w:vAlign w:val="center"/>
          </w:tcPr>
          <w:p w14:paraId="5ED3878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4 路由 × DB True/False</w:t>
            </w:r>
          </w:p>
        </w:tc>
        <w:tc>
          <w:tcPr>
            <w:tcW w:w="2592" w:type="dxa"/>
            <w:vAlign w:val="center"/>
          </w:tcPr>
          <w:p w14:paraId="09C7B41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分别返回 ret=0 / ret=1</w:t>
            </w:r>
          </w:p>
        </w:tc>
        <w:tc>
          <w:tcPr>
            <w:tcW w:w="1584" w:type="dxa"/>
            <w:vAlign w:val="center"/>
          </w:tcPr>
          <w:p w14:paraId="12FD6A4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决策表 + 参数化</w:t>
            </w:r>
          </w:p>
        </w:tc>
      </w:tr>
      <w:tr w14:paraId="6067B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21D5893A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728" w:type="dxa"/>
            <w:vAlign w:val="center"/>
          </w:tcPr>
          <w:p w14:paraId="54B50AA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非法习题编号</w:t>
            </w:r>
          </w:p>
        </w:tc>
        <w:tc>
          <w:tcPr>
            <w:tcW w:w="1872" w:type="dxa"/>
            <w:vAlign w:val="center"/>
          </w:tcPr>
          <w:p w14:paraId="4A4EAAA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exercise_id=not-a-number</w:t>
            </w:r>
          </w:p>
        </w:tc>
        <w:tc>
          <w:tcPr>
            <w:tcW w:w="2592" w:type="dxa"/>
            <w:vAlign w:val="center"/>
          </w:tcPr>
          <w:p w14:paraId="1FED687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应为 4xx；当前为 500</w:t>
            </w:r>
          </w:p>
        </w:tc>
        <w:tc>
          <w:tcPr>
            <w:tcW w:w="1584" w:type="dxa"/>
            <w:vAlign w:val="center"/>
          </w:tcPr>
          <w:p w14:paraId="1C89550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无效等价类</w:t>
            </w:r>
          </w:p>
        </w:tc>
      </w:tr>
      <w:tr w14:paraId="6741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0DD689B0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28" w:type="dxa"/>
            <w:vAlign w:val="center"/>
          </w:tcPr>
          <w:p w14:paraId="580F059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作答状态转换</w:t>
            </w:r>
          </w:p>
        </w:tc>
        <w:tc>
          <w:tcPr>
            <w:tcW w:w="1872" w:type="dxa"/>
            <w:vAlign w:val="center"/>
          </w:tcPr>
          <w:p w14:paraId="4A3EE8CB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无历史、check=0/1/2</w:t>
            </w:r>
          </w:p>
        </w:tc>
        <w:tc>
          <w:tcPr>
            <w:tcW w:w="2592" w:type="dxa"/>
            <w:vAlign w:val="center"/>
          </w:tcPr>
          <w:p w14:paraId="501DA1A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插入/更新/拒绝符合规则</w:t>
            </w:r>
          </w:p>
        </w:tc>
        <w:tc>
          <w:tcPr>
            <w:tcW w:w="1584" w:type="dxa"/>
            <w:vAlign w:val="center"/>
          </w:tcPr>
          <w:p w14:paraId="771347B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状态迁移与分支覆盖</w:t>
            </w:r>
          </w:p>
        </w:tc>
      </w:tr>
      <w:tr w14:paraId="1B28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36A3CB57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728" w:type="dxa"/>
            <w:vAlign w:val="center"/>
          </w:tcPr>
          <w:p w14:paraId="4D2B4CB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密码更新哈希</w:t>
            </w:r>
          </w:p>
        </w:tc>
        <w:tc>
          <w:tcPr>
            <w:tcW w:w="1872" w:type="dxa"/>
            <w:vAlign w:val="center"/>
          </w:tcPr>
          <w:p w14:paraId="02101F5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user=42，新密码</w:t>
            </w:r>
          </w:p>
        </w:tc>
        <w:tc>
          <w:tcPr>
            <w:tcW w:w="2592" w:type="dxa"/>
            <w:vAlign w:val="center"/>
          </w:tcPr>
          <w:p w14:paraId="239CFD0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先哈希再写库；实际未哈希，失败</w:t>
            </w:r>
          </w:p>
        </w:tc>
        <w:tc>
          <w:tcPr>
            <w:tcW w:w="1584" w:type="dxa"/>
            <w:vAlign w:val="center"/>
          </w:tcPr>
          <w:p w14:paraId="4D39CD2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安全约束 + 白盒验证</w:t>
            </w:r>
          </w:p>
        </w:tc>
      </w:tr>
      <w:tr w14:paraId="5488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2A784A26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728" w:type="dxa"/>
            <w:vAlign w:val="center"/>
          </w:tcPr>
          <w:p w14:paraId="569F4F1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章节不存在</w:t>
            </w:r>
          </w:p>
        </w:tc>
        <w:tc>
          <w:tcPr>
            <w:tcW w:w="1872" w:type="dxa"/>
            <w:vAlign w:val="center"/>
          </w:tcPr>
          <w:p w14:paraId="5D84323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chapter_id=404</w:t>
            </w:r>
          </w:p>
        </w:tc>
        <w:tc>
          <w:tcPr>
            <w:tcW w:w="2592" w:type="dxa"/>
            <w:vAlign w:val="center"/>
          </w:tcPr>
          <w:p w14:paraId="11DBCFA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ret=1 且不计数；实际 500，失败</w:t>
            </w:r>
          </w:p>
        </w:tc>
        <w:tc>
          <w:tcPr>
            <w:tcW w:w="1584" w:type="dxa"/>
            <w:vAlign w:val="center"/>
          </w:tcPr>
          <w:p w14:paraId="2241620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异常场景</w:t>
            </w:r>
          </w:p>
        </w:tc>
      </w:tr>
      <w:tr w14:paraId="1E97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5A067006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728" w:type="dxa"/>
            <w:vAlign w:val="center"/>
          </w:tcPr>
          <w:p w14:paraId="5FD6694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SSE 数据解析</w:t>
            </w:r>
          </w:p>
        </w:tc>
        <w:tc>
          <w:tcPr>
            <w:tcW w:w="1872" w:type="dxa"/>
            <w:vAlign w:val="center"/>
          </w:tcPr>
          <w:p w14:paraId="32B9EFE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有效 data、空 data、[DONE]</w:t>
            </w:r>
          </w:p>
        </w:tc>
        <w:tc>
          <w:tcPr>
            <w:tcW w:w="2592" w:type="dxa"/>
            <w:vAlign w:val="center"/>
          </w:tcPr>
          <w:p w14:paraId="4F21FCD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仅回调两个 JSON 对象</w:t>
            </w:r>
          </w:p>
        </w:tc>
        <w:tc>
          <w:tcPr>
            <w:tcW w:w="1584" w:type="dxa"/>
            <w:vAlign w:val="center"/>
          </w:tcPr>
          <w:p w14:paraId="117186E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协议边界 + FakeResponse</w:t>
            </w:r>
          </w:p>
        </w:tc>
      </w:tr>
    </w:tbl>
    <w:p w14:paraId="222AA72F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9" w:name="_Toc239671774"/>
      <w:r>
        <w:rPr>
          <w:rFonts w:ascii="Times New Roman" w:hAnsi="Times New Roman"/>
          <w:color w:val="auto"/>
          <w:sz w:val="24"/>
          <w:szCs w:val="24"/>
        </w:rPr>
        <w:t>3.3 用例分布</w:t>
      </w:r>
      <w:bookmarkEnd w:id="9"/>
    </w:p>
    <w:p w14:paraId="5B465074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需求与用例按照主要被测责任划分；参数化实例计入其对应路由模块。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824"/>
        <w:gridCol w:w="4305"/>
        <w:gridCol w:w="1215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FFFFFF" w:themeFill="background1"/>
            <w:vAlign w:val="center"/>
          </w:tcPr>
          <w:p w14:paraId="59EE9B8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序号</w:t>
            </w:r>
          </w:p>
        </w:tc>
        <w:tc>
          <w:tcPr>
            <w:tcW w:w="1944" w:type="dxa"/>
            <w:shd w:val="clear" w:color="auto" w:fill="FFFFFF" w:themeFill="background1"/>
            <w:vAlign w:val="center"/>
          </w:tcPr>
          <w:p w14:paraId="0B6A900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被测模块</w:t>
            </w:r>
          </w:p>
        </w:tc>
        <w:tc>
          <w:tcPr>
            <w:tcW w:w="4680" w:type="dxa"/>
            <w:shd w:val="clear" w:color="auto" w:fill="FFFFFF" w:themeFill="background1"/>
            <w:vAlign w:val="center"/>
          </w:tcPr>
          <w:p w14:paraId="3906BD2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需求简述</w:t>
            </w: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5282F8C2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FCC91A0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</w:t>
            </w:r>
          </w:p>
        </w:tc>
        <w:tc>
          <w:tcPr>
            <w:tcW w:w="1944" w:type="dxa"/>
            <w:vAlign w:val="center"/>
          </w:tcPr>
          <w:p w14:paraId="4921B12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认证与用户</w:t>
            </w:r>
          </w:p>
        </w:tc>
        <w:tc>
          <w:tcPr>
            <w:tcW w:w="4680" w:type="dxa"/>
            <w:vAlign w:val="center"/>
          </w:tcPr>
          <w:p w14:paraId="3FBA78B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登录、注册、JWT 与资料更新</w:t>
            </w:r>
          </w:p>
        </w:tc>
        <w:tc>
          <w:tcPr>
            <w:tcW w:w="1296" w:type="dxa"/>
            <w:vAlign w:val="center"/>
          </w:tcPr>
          <w:p w14:paraId="7C96315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6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A6ED76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2</w:t>
            </w:r>
          </w:p>
        </w:tc>
        <w:tc>
          <w:tcPr>
            <w:tcW w:w="1944" w:type="dxa"/>
            <w:vAlign w:val="center"/>
          </w:tcPr>
          <w:p w14:paraId="4600A95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列表与 CRUD</w:t>
            </w:r>
          </w:p>
        </w:tc>
        <w:tc>
          <w:tcPr>
            <w:tcW w:w="4680" w:type="dxa"/>
            <w:vAlign w:val="center"/>
          </w:tcPr>
          <w:p w14:paraId="746CF30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列表结构、空结果、鉴权、更新与删除映射</w:t>
            </w:r>
          </w:p>
        </w:tc>
        <w:tc>
          <w:tcPr>
            <w:tcW w:w="1296" w:type="dxa"/>
            <w:vAlign w:val="center"/>
          </w:tcPr>
          <w:p w14:paraId="578FD45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12</w:t>
            </w:r>
          </w:p>
        </w:tc>
      </w:tr>
      <w:tr w14:paraId="0B18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E5F9EDE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3</w:t>
            </w:r>
          </w:p>
        </w:tc>
        <w:tc>
          <w:tcPr>
            <w:tcW w:w="1944" w:type="dxa"/>
            <w:vAlign w:val="center"/>
          </w:tcPr>
          <w:p w14:paraId="14E4E04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习题路由</w:t>
            </w:r>
          </w:p>
        </w:tc>
        <w:tc>
          <w:tcPr>
            <w:tcW w:w="4680" w:type="dxa"/>
            <w:vAlign w:val="center"/>
          </w:tcPr>
          <w:p w14:paraId="723F930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作答历史三状态与非法编号</w:t>
            </w:r>
          </w:p>
        </w:tc>
        <w:tc>
          <w:tcPr>
            <w:tcW w:w="1296" w:type="dxa"/>
            <w:vAlign w:val="center"/>
          </w:tcPr>
          <w:p w14:paraId="27CF9D0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4</w:t>
            </w:r>
          </w:p>
        </w:tc>
      </w:tr>
      <w:tr w14:paraId="6ED8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BED3DCF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4</w:t>
            </w:r>
          </w:p>
        </w:tc>
        <w:tc>
          <w:tcPr>
            <w:tcW w:w="1944" w:type="dxa"/>
            <w:vAlign w:val="center"/>
          </w:tcPr>
          <w:p w14:paraId="320AC43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数据库工具</w:t>
            </w:r>
          </w:p>
        </w:tc>
        <w:tc>
          <w:tcPr>
            <w:tcW w:w="4680" w:type="dxa"/>
            <w:vAlign w:val="center"/>
          </w:tcPr>
          <w:p w14:paraId="57B04BA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提交、注册、统计、缓存回退与更新</w:t>
            </w:r>
          </w:p>
        </w:tc>
        <w:tc>
          <w:tcPr>
            <w:tcW w:w="1296" w:type="dxa"/>
            <w:vAlign w:val="center"/>
          </w:tcPr>
          <w:p w14:paraId="6B141BA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11</w:t>
            </w:r>
          </w:p>
        </w:tc>
      </w:tr>
      <w:tr w14:paraId="5083E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646B65A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5</w:t>
            </w:r>
          </w:p>
        </w:tc>
        <w:tc>
          <w:tcPr>
            <w:tcW w:w="1944" w:type="dxa"/>
            <w:vAlign w:val="center"/>
          </w:tcPr>
          <w:p w14:paraId="6E71DCB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PPT 路由</w:t>
            </w:r>
          </w:p>
        </w:tc>
        <w:tc>
          <w:tcPr>
            <w:tcW w:w="4680" w:type="dxa"/>
            <w:vAlign w:val="center"/>
          </w:tcPr>
          <w:p w14:paraId="6B3EF73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章节不存在的失败响应与计数保护</w:t>
            </w:r>
          </w:p>
        </w:tc>
        <w:tc>
          <w:tcPr>
            <w:tcW w:w="1296" w:type="dxa"/>
            <w:vAlign w:val="center"/>
          </w:tcPr>
          <w:p w14:paraId="5BEB26B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</w:t>
            </w:r>
          </w:p>
        </w:tc>
      </w:tr>
      <w:tr w14:paraId="36A4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5CC2468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6</w:t>
            </w:r>
          </w:p>
        </w:tc>
        <w:tc>
          <w:tcPr>
            <w:tcW w:w="1944" w:type="dxa"/>
            <w:vAlign w:val="center"/>
          </w:tcPr>
          <w:p w14:paraId="670E200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HTTP SSE</w:t>
            </w:r>
          </w:p>
        </w:tc>
        <w:tc>
          <w:tcPr>
            <w:tcW w:w="4680" w:type="dxa"/>
            <w:vAlign w:val="center"/>
          </w:tcPr>
          <w:p w14:paraId="5849A58B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流响应解析、终止标记与 JSON 回调</w:t>
            </w:r>
          </w:p>
        </w:tc>
        <w:tc>
          <w:tcPr>
            <w:tcW w:w="1296" w:type="dxa"/>
            <w:vAlign w:val="center"/>
          </w:tcPr>
          <w:p w14:paraId="2FA6EEFB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</w:t>
            </w:r>
          </w:p>
        </w:tc>
      </w:tr>
      <w:tr w14:paraId="330C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EAA8E76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7</w:t>
            </w:r>
          </w:p>
        </w:tc>
        <w:tc>
          <w:tcPr>
            <w:tcW w:w="1944" w:type="dxa"/>
            <w:vAlign w:val="center"/>
          </w:tcPr>
          <w:p w14:paraId="3FCE46A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Redis 同步</w:t>
            </w:r>
          </w:p>
        </w:tc>
        <w:tc>
          <w:tcPr>
            <w:tcW w:w="4680" w:type="dxa"/>
            <w:vAlign w:val="center"/>
          </w:tcPr>
          <w:p w14:paraId="7972840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缺失键默认值与 SQL 参数顺序</w:t>
            </w:r>
          </w:p>
        </w:tc>
        <w:tc>
          <w:tcPr>
            <w:tcW w:w="1296" w:type="dxa"/>
            <w:vAlign w:val="center"/>
          </w:tcPr>
          <w:p w14:paraId="1F1130C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1</w:t>
            </w:r>
          </w:p>
        </w:tc>
      </w:tr>
      <w:tr w14:paraId="61E8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E3049B7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合计</w:t>
            </w:r>
          </w:p>
        </w:tc>
        <w:tc>
          <w:tcPr>
            <w:tcW w:w="1944" w:type="dxa"/>
            <w:vAlign w:val="center"/>
          </w:tcPr>
          <w:p w14:paraId="0AA82A8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7 个模块</w:t>
            </w:r>
          </w:p>
        </w:tc>
        <w:tc>
          <w:tcPr>
            <w:tcW w:w="4680" w:type="dxa"/>
            <w:vAlign w:val="center"/>
          </w:tcPr>
          <w:p w14:paraId="2C47C0A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29 个测试函数 / 36 个实例</w:t>
            </w:r>
          </w:p>
        </w:tc>
        <w:tc>
          <w:tcPr>
            <w:tcW w:w="1296" w:type="dxa"/>
            <w:vAlign w:val="center"/>
          </w:tcPr>
          <w:p w14:paraId="01F5D66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6"/>
              </w:rPr>
              <w:t>36</w:t>
            </w:r>
          </w:p>
        </w:tc>
      </w:tr>
    </w:tbl>
    <w:p w14:paraId="0CCE0720">
      <w:pPr>
        <w:pStyle w:val="2"/>
        <w:keepNext/>
        <w:spacing w:before="240" w:after="240" w:line="312" w:lineRule="auto"/>
        <w:rPr>
          <w:color w:val="auto"/>
          <w:sz w:val="28"/>
          <w:szCs w:val="28"/>
        </w:rPr>
      </w:pPr>
      <w:bookmarkStart w:id="10" w:name="_Toc239671775"/>
      <w:r>
        <w:rPr>
          <w:color w:val="auto"/>
          <w:sz w:val="28"/>
          <w:szCs w:val="28"/>
        </w:rPr>
        <w:t>4 自动化测试实现</w:t>
      </w:r>
      <w:bookmarkEnd w:id="10"/>
    </w:p>
    <w:p w14:paraId="13EBFE2B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1" w:name="_Toc239671776"/>
      <w:r>
        <w:rPr>
          <w:rFonts w:ascii="Times New Roman" w:hAnsi="Times New Roman"/>
          <w:color w:val="auto"/>
          <w:sz w:val="24"/>
          <w:szCs w:val="24"/>
        </w:rPr>
        <w:t>4.1 测试框架与架构</w:t>
      </w:r>
      <w:bookmarkEnd w:id="11"/>
    </w:p>
    <w:p w14:paraId="2B3264E4">
      <w:pPr>
        <w:spacing w:after="120" w:line="324" w:lineRule="auto"/>
        <w:ind w:firstLine="420" w:firstLineChars="20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测试框架：pytest 8.3.3。路由用例经 Flask test_client 发起请求；函数用例直接调用被测函数；pytest-cov 汇总语句覆盖率。</w:t>
      </w:r>
    </w:p>
    <w:p w14:paraId="7301D07D">
      <w:pPr>
        <w:spacing w:after="120" w:line="324" w:lineRule="auto"/>
        <w:ind w:firstLine="420" w:firstLineChars="200"/>
        <w:rPr>
          <w:b/>
          <w:bCs/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项目结构如下。测试夹具集中管理环境隔离，业务文件按职责分组，避免单个测试文件承载过多依赖。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FE5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6" w:type="dxa"/>
            <w:shd w:val="clear" w:color="auto" w:fill="EEF4F8"/>
          </w:tcPr>
          <w:p w14:paraId="54556752">
            <w:pPr>
              <w:spacing w:after="0" w:line="240" w:lineRule="auto"/>
              <w:rPr>
                <w:color w:val="auto"/>
              </w:rPr>
            </w:pPr>
            <w:r>
              <w:rPr>
                <w:rFonts w:ascii="Consolas" w:hAnsi="Consolas" w:eastAsia="Consolas"/>
                <w:color w:val="auto"/>
                <w:sz w:val="16"/>
              </w:rPr>
              <w:t>tests/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conftest.py              公共 fixture、JWT、导入隔离与禁联网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fakes.py                 数据库、Redis、HTTP 测试替身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test_auth_and_users.py  认证与用户信息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test_routes_crud.py     列表、映射与 CRUD 路由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test_exercise_routes.py 习题路由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test_stats_and_ai_routes.py  PPT 路由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test_database_utils.py 数据逻辑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|-- test_http_helpers.py    SSE 解析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`-- test_sync_utils.py      Redis/MySQL 同步</w:t>
            </w:r>
          </w:p>
        </w:tc>
      </w:tr>
    </w:tbl>
    <w:p w14:paraId="658D2E99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2" w:name="_Toc239671777"/>
      <w:r>
        <w:rPr>
          <w:rFonts w:ascii="Times New Roman" w:hAnsi="Times New Roman"/>
          <w:color w:val="auto"/>
          <w:sz w:val="24"/>
          <w:szCs w:val="24"/>
        </w:rPr>
        <w:t>4.2 关键实现说明</w:t>
      </w:r>
      <w:bookmarkEnd w:id="12"/>
    </w:p>
    <w:p w14:paraId="5ADE5D91">
      <w:pPr>
        <w:keepNext/>
        <w:keepLines/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关键设计是把“输入组合”和“依赖返回值”作为数据参数，使相同断言复用于多条删除路由；每次执行均验证 HTTP 响应及数据库函数调用参数。公共 fixture 进一步把公网、真实 MySQL/Redis 和 AI/PPT 初始化转化为立即失败的测试边界。核心片段如下（23 行）。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721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6" w:type="dxa"/>
            <w:shd w:val="clear" w:color="auto" w:fill="EEF4F8"/>
          </w:tcPr>
          <w:p w14:paraId="03539FBD">
            <w:pPr>
              <w:spacing w:after="0" w:line="240" w:lineRule="auto"/>
              <w:rPr>
                <w:color w:val="auto"/>
              </w:rPr>
            </w:pPr>
            <w:r>
              <w:rPr>
                <w:rFonts w:ascii="Consolas" w:hAnsi="Consolas" w:eastAsia="Consolas"/>
                <w:color w:val="auto"/>
                <w:sz w:val="16"/>
              </w:rPr>
              <w:t>@pytest.mark.parametrize(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("url", "function_name"),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[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    ("/api/admin/deleteUser", "delete_user_db"),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    ("/api/deleteCourse", "delete_course_db"),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    ("/api/deleteChapter", "delete_chapter_db"),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    ("/api/deleteExercise", "delete_exercise_db"),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],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)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@pytest.mark.parametrize(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("db_result", "expected"),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[(True, {"ret": 0}), (False, {"ret": 1, "msg": "删除失败"})],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)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def test_tc022_delete_routes_map_db_result(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client, monkeypatch, url, function_name, db_result, expected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>):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delete = Mock(return_value=db_result)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monkeypatch.setattr(main, function_name, delete)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response = client.post(url, data={"id": "17"})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assert response.status_code == 200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assert response.get_json() == expected</w:t>
            </w:r>
            <w:r>
              <w:rPr>
                <w:rFonts w:ascii="Consolas" w:hAnsi="Consolas" w:eastAsia="Consolas"/>
                <w:color w:val="auto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auto"/>
                <w:sz w:val="16"/>
              </w:rPr>
              <w:t xml:space="preserve">    delete.assert_called_once_with("17")</w:t>
            </w:r>
          </w:p>
        </w:tc>
      </w:tr>
    </w:tbl>
    <w:p w14:paraId="2F230887">
      <w:pPr>
        <w:pStyle w:val="2"/>
        <w:keepNext/>
        <w:spacing w:before="240" w:after="240" w:line="312" w:lineRule="auto"/>
        <w:rPr>
          <w:color w:val="auto"/>
          <w:sz w:val="28"/>
          <w:szCs w:val="28"/>
        </w:rPr>
      </w:pPr>
      <w:bookmarkStart w:id="13" w:name="_Toc239671778"/>
      <w:r>
        <w:rPr>
          <w:color w:val="auto"/>
          <w:sz w:val="28"/>
          <w:szCs w:val="28"/>
        </w:rPr>
        <w:t>5 执行结果与缺陷</w:t>
      </w:r>
      <w:bookmarkEnd w:id="13"/>
    </w:p>
    <w:p w14:paraId="4218F0BB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4" w:name="_Toc239671779"/>
      <w:r>
        <w:rPr>
          <w:rFonts w:ascii="Times New Roman" w:hAnsi="Times New Roman"/>
          <w:color w:val="auto"/>
          <w:sz w:val="24"/>
          <w:szCs w:val="24"/>
        </w:rPr>
        <w:t>5.1 执行结果</w:t>
      </w:r>
      <w:bookmarkEnd w:id="14"/>
    </w:p>
    <w:p w14:paraId="6E0AFED4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在仓库提交 9168ee7 上执行 pytest：36 个实例中 33 个通过、3 个失败，总通过率 91.67%。失败集中在用户更新授权、密码更新安全和 PPT 失败响应。四个被测模块的汇总语句覆盖率为 40%。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152"/>
        <w:gridCol w:w="1152"/>
        <w:gridCol w:w="1152"/>
        <w:gridCol w:w="1728"/>
      </w:tblGrid>
      <w:tr w14:paraId="7C16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34932058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功能模块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661D2021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总数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5B4E5811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通过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2C7558C1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失败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671B9D8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通过率</w:t>
            </w:r>
          </w:p>
        </w:tc>
      </w:tr>
      <w:tr w14:paraId="0128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7791AA81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认证与用户</w:t>
            </w:r>
          </w:p>
        </w:tc>
        <w:tc>
          <w:tcPr>
            <w:tcW w:w="1152" w:type="dxa"/>
            <w:vAlign w:val="center"/>
          </w:tcPr>
          <w:p w14:paraId="2797530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6</w:t>
            </w:r>
          </w:p>
        </w:tc>
        <w:tc>
          <w:tcPr>
            <w:tcW w:w="1152" w:type="dxa"/>
            <w:vAlign w:val="center"/>
          </w:tcPr>
          <w:p w14:paraId="3528590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5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52830E4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21EFC7B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83.33%</w:t>
            </w:r>
          </w:p>
        </w:tc>
      </w:tr>
      <w:tr w14:paraId="20B6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6FF0A8CE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列表与 CRUD</w:t>
            </w:r>
          </w:p>
        </w:tc>
        <w:tc>
          <w:tcPr>
            <w:tcW w:w="1152" w:type="dxa"/>
            <w:vAlign w:val="center"/>
          </w:tcPr>
          <w:p w14:paraId="0F1CA08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12</w:t>
            </w:r>
          </w:p>
        </w:tc>
        <w:tc>
          <w:tcPr>
            <w:tcW w:w="1152" w:type="dxa"/>
            <w:vAlign w:val="center"/>
          </w:tcPr>
          <w:p w14:paraId="2CE2404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12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520F9D4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14:paraId="4C5C6133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100%</w:t>
            </w:r>
          </w:p>
        </w:tc>
      </w:tr>
      <w:tr w14:paraId="4088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6E300F7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习题路由</w:t>
            </w:r>
          </w:p>
        </w:tc>
        <w:tc>
          <w:tcPr>
            <w:tcW w:w="1152" w:type="dxa"/>
            <w:vAlign w:val="center"/>
          </w:tcPr>
          <w:p w14:paraId="063F2C0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4</w:t>
            </w:r>
          </w:p>
        </w:tc>
        <w:tc>
          <w:tcPr>
            <w:tcW w:w="1152" w:type="dxa"/>
            <w:vAlign w:val="center"/>
          </w:tcPr>
          <w:p w14:paraId="785A9C7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4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5B44EE7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14:paraId="4338BF0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100%*</w:t>
            </w:r>
          </w:p>
        </w:tc>
      </w:tr>
      <w:tr w14:paraId="39AB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780E924E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数据库工具</w:t>
            </w:r>
          </w:p>
        </w:tc>
        <w:tc>
          <w:tcPr>
            <w:tcW w:w="1152" w:type="dxa"/>
            <w:vAlign w:val="center"/>
          </w:tcPr>
          <w:p w14:paraId="4105B29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11</w:t>
            </w:r>
          </w:p>
        </w:tc>
        <w:tc>
          <w:tcPr>
            <w:tcW w:w="1152" w:type="dxa"/>
            <w:vAlign w:val="center"/>
          </w:tcPr>
          <w:p w14:paraId="712C6CA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10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21EA313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120381B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90.91%</w:t>
            </w:r>
          </w:p>
        </w:tc>
      </w:tr>
      <w:tr w14:paraId="5A0D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7FE69800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PPT 路由</w:t>
            </w:r>
          </w:p>
        </w:tc>
        <w:tc>
          <w:tcPr>
            <w:tcW w:w="1152" w:type="dxa"/>
            <w:vAlign w:val="center"/>
          </w:tcPr>
          <w:p w14:paraId="5163A57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180F35E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37885A4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7E08707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0%</w:t>
            </w:r>
          </w:p>
        </w:tc>
      </w:tr>
      <w:tr w14:paraId="04CAF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44397DD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HTTP SSE</w:t>
            </w:r>
          </w:p>
        </w:tc>
        <w:tc>
          <w:tcPr>
            <w:tcW w:w="1152" w:type="dxa"/>
            <w:vAlign w:val="center"/>
          </w:tcPr>
          <w:p w14:paraId="0CF2BF2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362D819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1726A00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14:paraId="7EBA841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100%</w:t>
            </w:r>
          </w:p>
        </w:tc>
      </w:tr>
      <w:tr w14:paraId="68B2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5E51B3C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Redis 同步</w:t>
            </w:r>
          </w:p>
        </w:tc>
        <w:tc>
          <w:tcPr>
            <w:tcW w:w="1152" w:type="dxa"/>
            <w:vAlign w:val="center"/>
          </w:tcPr>
          <w:p w14:paraId="0EC2DFF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31C1BFF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4E11772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14:paraId="4C3C54FA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100%</w:t>
            </w:r>
          </w:p>
        </w:tc>
      </w:tr>
      <w:tr w14:paraId="20C3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30AD0156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合计</w:t>
            </w:r>
          </w:p>
        </w:tc>
        <w:tc>
          <w:tcPr>
            <w:tcW w:w="1152" w:type="dxa"/>
            <w:vAlign w:val="center"/>
          </w:tcPr>
          <w:p w14:paraId="5F35456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36</w:t>
            </w:r>
          </w:p>
        </w:tc>
        <w:tc>
          <w:tcPr>
            <w:tcW w:w="1152" w:type="dxa"/>
            <w:vAlign w:val="center"/>
          </w:tcPr>
          <w:p w14:paraId="450DE7B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33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47A9FFE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3</w:t>
            </w:r>
          </w:p>
        </w:tc>
        <w:tc>
          <w:tcPr>
            <w:tcW w:w="1728" w:type="dxa"/>
            <w:vAlign w:val="center"/>
          </w:tcPr>
          <w:p w14:paraId="2450F98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91.67%</w:t>
            </w:r>
          </w:p>
        </w:tc>
      </w:tr>
    </w:tbl>
    <w:p w14:paraId="1119F058">
      <w:pPr>
        <w:spacing w:after="120" w:line="324" w:lineRule="auto"/>
        <w:rPr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注：习题路由的 100% 包含 TC-034 对当前 500 缺陷行为的刻画性断言，不代表该输入处理符合质量要求。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2592"/>
      </w:tblGrid>
      <w:tr w14:paraId="2FFF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72" w:type="dxa"/>
            <w:shd w:val="clear" w:color="auto" w:fill="FFFFFF" w:themeFill="background1"/>
            <w:vAlign w:val="center"/>
          </w:tcPr>
          <w:p w14:paraId="5128C9E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覆盖率对象</w:t>
            </w:r>
          </w:p>
        </w:tc>
        <w:tc>
          <w:tcPr>
            <w:tcW w:w="2592" w:type="dxa"/>
            <w:shd w:val="clear" w:color="auto" w:fill="FFFFFF" w:themeFill="background1"/>
            <w:vAlign w:val="center"/>
          </w:tcPr>
          <w:p w14:paraId="5FFA5DCD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语句覆盖率</w:t>
            </w:r>
          </w:p>
        </w:tc>
      </w:tr>
      <w:tr w14:paraId="2AF8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vAlign w:val="center"/>
          </w:tcPr>
          <w:p w14:paraId="70564108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main.py</w:t>
            </w:r>
          </w:p>
        </w:tc>
        <w:tc>
          <w:tcPr>
            <w:tcW w:w="2592" w:type="dxa"/>
            <w:vAlign w:val="center"/>
          </w:tcPr>
          <w:p w14:paraId="0A33975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47%</w:t>
            </w:r>
          </w:p>
        </w:tc>
      </w:tr>
      <w:tr w14:paraId="1F2D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vAlign w:val="center"/>
          </w:tcPr>
          <w:p w14:paraId="2B681D8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database_utils.py</w:t>
            </w:r>
          </w:p>
        </w:tc>
        <w:tc>
          <w:tcPr>
            <w:tcW w:w="2592" w:type="dxa"/>
            <w:vAlign w:val="center"/>
          </w:tcPr>
          <w:p w14:paraId="5EB9EF1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30%</w:t>
            </w:r>
          </w:p>
        </w:tc>
      </w:tr>
      <w:tr w14:paraId="23EB4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vAlign w:val="center"/>
          </w:tcPr>
          <w:p w14:paraId="2CFE25A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sync_utils.py</w:t>
            </w:r>
          </w:p>
        </w:tc>
        <w:tc>
          <w:tcPr>
            <w:tcW w:w="2592" w:type="dxa"/>
            <w:vAlign w:val="center"/>
          </w:tcPr>
          <w:p w14:paraId="06D6A21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65%</w:t>
            </w:r>
          </w:p>
        </w:tc>
      </w:tr>
      <w:tr w14:paraId="497B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vAlign w:val="center"/>
          </w:tcPr>
          <w:p w14:paraId="218DB89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aiPPT_http_utils.py</w:t>
            </w:r>
          </w:p>
        </w:tc>
        <w:tc>
          <w:tcPr>
            <w:tcW w:w="2592" w:type="dxa"/>
            <w:vAlign w:val="center"/>
          </w:tcPr>
          <w:p w14:paraId="5E38F338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69%</w:t>
            </w:r>
          </w:p>
        </w:tc>
      </w:tr>
      <w:tr w14:paraId="79F3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vAlign w:val="center"/>
          </w:tcPr>
          <w:p w14:paraId="7275C55F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合计</w:t>
            </w:r>
          </w:p>
        </w:tc>
        <w:tc>
          <w:tcPr>
            <w:tcW w:w="2592" w:type="dxa"/>
            <w:vAlign w:val="center"/>
          </w:tcPr>
          <w:p w14:paraId="318D1F45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40%</w:t>
            </w:r>
          </w:p>
        </w:tc>
      </w:tr>
    </w:tbl>
    <w:p w14:paraId="09F14A90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5" w:name="_Toc239671780"/>
      <w:r>
        <w:rPr>
          <w:rFonts w:ascii="Times New Roman" w:hAnsi="Times New Roman"/>
          <w:color w:val="auto"/>
          <w:sz w:val="24"/>
          <w:szCs w:val="24"/>
        </w:rPr>
        <w:t>5.2 缺陷摘要</w:t>
      </w:r>
      <w:bookmarkEnd w:id="15"/>
    </w:p>
    <w:p w14:paraId="6A7B8FC2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本轮共确认 5 项功能或安全缺陷，其中 3 项直接导致 pytest 失败，2 项由通过的刻画性/状态测试暴露。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3066"/>
        <w:gridCol w:w="841"/>
        <w:gridCol w:w="841"/>
        <w:gridCol w:w="1710"/>
        <w:gridCol w:w="945"/>
      </w:tblGrid>
      <w:tr w14:paraId="4AAD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FFFFFF" w:themeFill="background1"/>
            <w:vAlign w:val="center"/>
          </w:tcPr>
          <w:p w14:paraId="1142CEB5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编号</w:t>
            </w: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110A0F2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缺陷表现</w:t>
            </w:r>
          </w:p>
        </w:tc>
        <w:tc>
          <w:tcPr>
            <w:tcW w:w="1008" w:type="dxa"/>
            <w:shd w:val="clear" w:color="auto" w:fill="FFFFFF" w:themeFill="background1"/>
            <w:vAlign w:val="center"/>
          </w:tcPr>
          <w:p w14:paraId="29F7EE03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严重度</w:t>
            </w:r>
          </w:p>
        </w:tc>
        <w:tc>
          <w:tcPr>
            <w:tcW w:w="1008" w:type="dxa"/>
            <w:shd w:val="clear" w:color="auto" w:fill="FFFFFF" w:themeFill="background1"/>
            <w:vAlign w:val="center"/>
          </w:tcPr>
          <w:p w14:paraId="33489EB9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方式</w:t>
            </w: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14:paraId="25CF8E8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影响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3D9064EA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</w:tr>
      <w:tr w14:paraId="139A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65D5403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D-001</w:t>
            </w:r>
          </w:p>
        </w:tc>
        <w:tc>
          <w:tcPr>
            <w:tcW w:w="3744" w:type="dxa"/>
            <w:vAlign w:val="center"/>
          </w:tcPr>
          <w:p w14:paraId="00809DA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updateInfo 接受 form.id 覆盖 JWT 身份</w:t>
            </w:r>
          </w:p>
        </w:tc>
        <w:tc>
          <w:tcPr>
            <w:tcW w:w="1008" w:type="dxa"/>
            <w:vAlign w:val="center"/>
          </w:tcPr>
          <w:p w14:paraId="679BD16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高</w:t>
            </w:r>
          </w:p>
        </w:tc>
        <w:tc>
          <w:tcPr>
            <w:tcW w:w="1008" w:type="dxa"/>
            <w:vAlign w:val="center"/>
          </w:tcPr>
          <w:p w14:paraId="7D53E42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自动</w:t>
            </w:r>
          </w:p>
        </w:tc>
        <w:tc>
          <w:tcPr>
            <w:tcW w:w="2160" w:type="dxa"/>
            <w:vAlign w:val="center"/>
          </w:tcPr>
          <w:p w14:paraId="503F5D5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可修改其他用户资料</w:t>
            </w:r>
          </w:p>
        </w:tc>
        <w:tc>
          <w:tcPr>
            <w:tcW w:w="1152" w:type="dxa"/>
            <w:vAlign w:val="center"/>
          </w:tcPr>
          <w:p w14:paraId="3F3BD76C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未修复</w:t>
            </w:r>
          </w:p>
        </w:tc>
      </w:tr>
      <w:tr w14:paraId="63E1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8234CAE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D-002</w:t>
            </w:r>
          </w:p>
        </w:tc>
        <w:tc>
          <w:tcPr>
            <w:tcW w:w="3744" w:type="dxa"/>
            <w:vAlign w:val="center"/>
          </w:tcPr>
          <w:p w14:paraId="61C8A184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update_info_db 更新密码时未生成哈希</w:t>
            </w:r>
          </w:p>
        </w:tc>
        <w:tc>
          <w:tcPr>
            <w:tcW w:w="1008" w:type="dxa"/>
            <w:vAlign w:val="center"/>
          </w:tcPr>
          <w:p w14:paraId="1E90877B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高</w:t>
            </w:r>
          </w:p>
        </w:tc>
        <w:tc>
          <w:tcPr>
            <w:tcW w:w="1008" w:type="dxa"/>
            <w:vAlign w:val="center"/>
          </w:tcPr>
          <w:p w14:paraId="2C87BB5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自动</w:t>
            </w:r>
          </w:p>
        </w:tc>
        <w:tc>
          <w:tcPr>
            <w:tcW w:w="2160" w:type="dxa"/>
            <w:vAlign w:val="center"/>
          </w:tcPr>
          <w:p w14:paraId="7A54E57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密码以明文/非预期格式写库</w:t>
            </w:r>
          </w:p>
        </w:tc>
        <w:tc>
          <w:tcPr>
            <w:tcW w:w="1152" w:type="dxa"/>
            <w:vAlign w:val="center"/>
          </w:tcPr>
          <w:p w14:paraId="05EFD10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未修复</w:t>
            </w:r>
          </w:p>
        </w:tc>
      </w:tr>
      <w:tr w14:paraId="48CBA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479160EC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D-003</w:t>
            </w:r>
          </w:p>
        </w:tc>
        <w:tc>
          <w:tcPr>
            <w:tcW w:w="3744" w:type="dxa"/>
            <w:vAlign w:val="center"/>
          </w:tcPr>
          <w:p w14:paraId="52A5197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generatePPT 失败分支无返回值</w:t>
            </w:r>
          </w:p>
        </w:tc>
        <w:tc>
          <w:tcPr>
            <w:tcW w:w="1008" w:type="dxa"/>
            <w:vAlign w:val="center"/>
          </w:tcPr>
          <w:p w14:paraId="4CA8C83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中</w:t>
            </w:r>
          </w:p>
        </w:tc>
        <w:tc>
          <w:tcPr>
            <w:tcW w:w="1008" w:type="dxa"/>
            <w:vAlign w:val="center"/>
          </w:tcPr>
          <w:p w14:paraId="0367B9D0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自动</w:t>
            </w:r>
          </w:p>
        </w:tc>
        <w:tc>
          <w:tcPr>
            <w:tcW w:w="2160" w:type="dxa"/>
            <w:vAlign w:val="center"/>
          </w:tcPr>
          <w:p w14:paraId="6CB2074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章节不存在时返回 HTTP 500</w:t>
            </w:r>
          </w:p>
        </w:tc>
        <w:tc>
          <w:tcPr>
            <w:tcW w:w="1152" w:type="dxa"/>
            <w:vAlign w:val="center"/>
          </w:tcPr>
          <w:p w14:paraId="009D875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未修复</w:t>
            </w:r>
          </w:p>
        </w:tc>
      </w:tr>
      <w:tr w14:paraId="28A6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9FD1A5B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D-004</w:t>
            </w:r>
          </w:p>
        </w:tc>
        <w:tc>
          <w:tcPr>
            <w:tcW w:w="3744" w:type="dxa"/>
            <w:vAlign w:val="center"/>
          </w:tcPr>
          <w:p w14:paraId="5E72F35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非数字 exercise_id 触发 HTTP 500</w:t>
            </w:r>
          </w:p>
        </w:tc>
        <w:tc>
          <w:tcPr>
            <w:tcW w:w="1008" w:type="dxa"/>
            <w:vAlign w:val="center"/>
          </w:tcPr>
          <w:p w14:paraId="4FC2020E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中</w:t>
            </w:r>
          </w:p>
        </w:tc>
        <w:tc>
          <w:tcPr>
            <w:tcW w:w="1008" w:type="dxa"/>
            <w:vAlign w:val="center"/>
          </w:tcPr>
          <w:p w14:paraId="37AA4A8D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自动</w:t>
            </w:r>
          </w:p>
        </w:tc>
        <w:tc>
          <w:tcPr>
            <w:tcW w:w="2160" w:type="dxa"/>
            <w:vAlign w:val="center"/>
          </w:tcPr>
          <w:p w14:paraId="3540AA5F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无效输入未映射为 4xx</w:t>
            </w:r>
          </w:p>
        </w:tc>
        <w:tc>
          <w:tcPr>
            <w:tcW w:w="1152" w:type="dxa"/>
            <w:vAlign w:val="center"/>
          </w:tcPr>
          <w:p w14:paraId="06733C69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未修复</w:t>
            </w:r>
          </w:p>
        </w:tc>
      </w:tr>
      <w:tr w14:paraId="1E62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2313DB1">
            <w:pPr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D-005</w:t>
            </w:r>
          </w:p>
        </w:tc>
        <w:tc>
          <w:tcPr>
            <w:tcW w:w="3744" w:type="dxa"/>
            <w:vAlign w:val="center"/>
          </w:tcPr>
          <w:p w14:paraId="0092CD4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check=0 的已批改记录仍允许改答</w:t>
            </w:r>
          </w:p>
        </w:tc>
        <w:tc>
          <w:tcPr>
            <w:tcW w:w="1008" w:type="dxa"/>
            <w:vAlign w:val="center"/>
          </w:tcPr>
          <w:p w14:paraId="07552EF7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高</w:t>
            </w:r>
          </w:p>
        </w:tc>
        <w:tc>
          <w:tcPr>
            <w:tcW w:w="1008" w:type="dxa"/>
            <w:vAlign w:val="center"/>
          </w:tcPr>
          <w:p w14:paraId="1CB54C16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自动</w:t>
            </w:r>
          </w:p>
        </w:tc>
        <w:tc>
          <w:tcPr>
            <w:tcW w:w="2160" w:type="dxa"/>
            <w:vAlign w:val="center"/>
          </w:tcPr>
          <w:p w14:paraId="7D9F0A81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正确答案记录可被再次覆盖</w:t>
            </w:r>
          </w:p>
        </w:tc>
        <w:tc>
          <w:tcPr>
            <w:tcW w:w="1152" w:type="dxa"/>
            <w:vAlign w:val="center"/>
          </w:tcPr>
          <w:p w14:paraId="41293FC2">
            <w:pPr>
              <w:spacing w:before="0" w:after="0" w:line="276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5"/>
              </w:rPr>
              <w:t>未修复</w:t>
            </w:r>
          </w:p>
        </w:tc>
      </w:tr>
    </w:tbl>
    <w:p w14:paraId="119CF715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6" w:name="_Toc239671781"/>
      <w:r>
        <w:rPr>
          <w:rFonts w:ascii="Times New Roman" w:hAnsi="Times New Roman"/>
          <w:color w:val="auto"/>
          <w:sz w:val="24"/>
          <w:szCs w:val="24"/>
        </w:rPr>
        <w:t>5.3 典型缺陷根因分析</w:t>
      </w:r>
      <w:bookmarkEnd w:id="16"/>
    </w:p>
    <w:p w14:paraId="4DBFABEF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代表性缺陷已完成“发现—定位—修复建议—回归入口”的分析，但最新主分支尚未包含修复，因此状态保持未闭环。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3445"/>
        <w:gridCol w:w="3813"/>
      </w:tblGrid>
      <w:tr w14:paraId="10BE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FFFFFF" w:themeFill="background1"/>
            <w:vAlign w:val="center"/>
          </w:tcPr>
          <w:p w14:paraId="5C790B15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缺陷</w:t>
            </w: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1DD93FEB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发现与定位</w:t>
            </w:r>
          </w:p>
        </w:tc>
        <w:tc>
          <w:tcPr>
            <w:tcW w:w="4032" w:type="dxa"/>
            <w:shd w:val="clear" w:color="auto" w:fill="FFFFFF" w:themeFill="background1"/>
            <w:vAlign w:val="center"/>
          </w:tcPr>
          <w:p w14:paraId="0D729E86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修复建议与回归</w:t>
            </w:r>
          </w:p>
        </w:tc>
      </w:tr>
      <w:tr w14:paraId="16BD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716FA355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D-001</w:t>
            </w:r>
          </w:p>
        </w:tc>
        <w:tc>
          <w:tcPr>
            <w:tcW w:w="3744" w:type="dxa"/>
            <w:vAlign w:val="center"/>
          </w:tcPr>
          <w:p w14:paraId="3B25C8E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失败断言显示期望用户 42、实际用户 99；定位到 main.py:67 使用 form.id 优先于 get_jwt_identity()。</w:t>
            </w:r>
          </w:p>
        </w:tc>
        <w:tc>
          <w:tcPr>
            <w:tcW w:w="4032" w:type="dxa"/>
            <w:vAlign w:val="center"/>
          </w:tcPr>
          <w:p w14:paraId="3B94BDB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始终以 JWT identity 作为 user_id；忽略或校验 form.id；保留 updateInfo_01 回归。</w:t>
            </w:r>
          </w:p>
        </w:tc>
      </w:tr>
      <w:tr w14:paraId="71ED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3748EB8D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D-002</w:t>
            </w:r>
          </w:p>
        </w:tc>
        <w:tc>
          <w:tcPr>
            <w:tcW w:w="3744" w:type="dxa"/>
            <w:vAlign w:val="center"/>
          </w:tcPr>
          <w:p w14:paraId="46DD6A2C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Mock 的 generate_password_hash 调用次数为 0；定位到 database_utils.py:183-185 直接写入 password。</w:t>
            </w:r>
          </w:p>
        </w:tc>
        <w:tc>
          <w:tcPr>
            <w:tcW w:w="4032" w:type="dxa"/>
            <w:vAlign w:val="center"/>
          </w:tcPr>
          <w:p w14:paraId="3FA5837C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调用 generate_password_hash(password) 后再执行 UPDATE；补充哈希格式与登录兼容回归。</w:t>
            </w:r>
          </w:p>
        </w:tc>
      </w:tr>
      <w:tr w14:paraId="1B9B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794D26E0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D-003</w:t>
            </w:r>
          </w:p>
        </w:tc>
        <w:tc>
          <w:tcPr>
            <w:tcW w:w="3744" w:type="dxa"/>
            <w:vAlign w:val="center"/>
          </w:tcPr>
          <w:p w14:paraId="53A95025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章节不存在时 Flask 报视图返回 None；定位到 main.py:493-495 只有 success=True 分支 return。</w:t>
            </w:r>
          </w:p>
        </w:tc>
        <w:tc>
          <w:tcPr>
            <w:tcW w:w="4032" w:type="dxa"/>
            <w:vAlign w:val="center"/>
          </w:tcPr>
          <w:p w14:paraId="2BD48C3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为失败分支返回 jsonify({ret:1,msg})；确认不调用 increase_count，并复跑 generate_ppt_01。</w:t>
            </w:r>
          </w:p>
        </w:tc>
      </w:tr>
    </w:tbl>
    <w:p w14:paraId="63E9E092">
      <w:pPr>
        <w:pStyle w:val="3"/>
        <w:keepNext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7" w:name="_Toc239671782"/>
      <w:r>
        <w:rPr>
          <w:rFonts w:ascii="Times New Roman" w:hAnsi="Times New Roman"/>
          <w:color w:val="auto"/>
          <w:sz w:val="24"/>
          <w:szCs w:val="24"/>
        </w:rPr>
        <w:t xml:space="preserve">5.4 </w:t>
      </w:r>
      <w:r>
        <w:rPr>
          <w:rFonts w:hint="eastAsia" w:ascii="Times New Roman" w:hAnsi="Times New Roman"/>
          <w:color w:val="auto"/>
          <w:sz w:val="24"/>
          <w:szCs w:val="24"/>
        </w:rPr>
        <w:t>质量评估结论</w:t>
      </w:r>
      <w:bookmarkEnd w:id="17"/>
    </w:p>
    <w:p w14:paraId="1E59394D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当前模块未达到发布标准。虽然自动化率为 100%、用例通过率为 91.67%，但对象级授权与密码更新存在高严重度风险，PPT 失败分支和参数校验也会产生 500。建议先修复 D-001、D-002、D-003，并为 D-004、D-005 明确业务规则后补充断言；全部回归通过后再评估发布。现有覆盖率 40%，后续应优先扩展 main.py 与 database_utils.py 的未覆盖异常分支。</w:t>
      </w:r>
    </w:p>
    <w:p w14:paraId="0DB49BFF">
      <w:pPr>
        <w:pStyle w:val="2"/>
        <w:keepNext/>
        <w:pageBreakBefore/>
        <w:spacing w:before="240" w:after="240" w:line="312" w:lineRule="auto"/>
        <w:rPr>
          <w:color w:val="auto"/>
          <w:sz w:val="28"/>
          <w:szCs w:val="28"/>
        </w:rPr>
      </w:pPr>
      <w:bookmarkStart w:id="18" w:name="_Toc239671783"/>
      <w:r>
        <w:rPr>
          <w:color w:val="auto"/>
          <w:sz w:val="28"/>
          <w:szCs w:val="28"/>
        </w:rPr>
        <w:t>6 小组成员贡献度</w:t>
      </w:r>
      <w:bookmarkEnd w:id="18"/>
    </w:p>
    <w:p w14:paraId="680B236A">
      <w:pPr>
        <w:spacing w:after="120" w:line="324" w:lineRule="auto"/>
        <w:ind w:firstLine="420"/>
        <w:rPr>
          <w:iCs/>
          <w:color w:val="auto"/>
        </w:rPr>
      </w:pPr>
      <w:r>
        <w:rPr>
          <w:rFonts w:ascii="宋体" w:hAnsi="宋体" w:eastAsia="宋体"/>
          <w:b w:val="0"/>
          <w:color w:val="auto"/>
          <w:sz w:val="21"/>
        </w:rPr>
        <w:t>贡献度依据 Git 测试提交与当前 29 个逻辑测试函数统计。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2103"/>
        <w:gridCol w:w="3060"/>
        <w:gridCol w:w="877"/>
        <w:gridCol w:w="822"/>
      </w:tblGrid>
      <w:tr w14:paraId="0BDC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shd w:val="clear" w:color="auto" w:fill="FFFFFF" w:themeFill="background1"/>
            <w:vAlign w:val="center"/>
          </w:tcPr>
          <w:p w14:paraId="5829A251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成员（Git）</w:t>
            </w:r>
          </w:p>
        </w:tc>
        <w:tc>
          <w:tcPr>
            <w:tcW w:w="2103" w:type="dxa"/>
            <w:shd w:val="clear" w:color="auto" w:fill="FFFFFF" w:themeFill="background1"/>
            <w:vAlign w:val="center"/>
          </w:tcPr>
          <w:p w14:paraId="390960B7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提交证据</w:t>
            </w:r>
          </w:p>
        </w:tc>
        <w:tc>
          <w:tcPr>
            <w:tcW w:w="3060" w:type="dxa"/>
            <w:shd w:val="clear" w:color="auto" w:fill="FFFFFF" w:themeFill="background1"/>
            <w:vAlign w:val="center"/>
          </w:tcPr>
          <w:p w14:paraId="54D4C959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主要任务</w:t>
            </w:r>
          </w:p>
        </w:tc>
        <w:tc>
          <w:tcPr>
            <w:tcW w:w="877" w:type="dxa"/>
            <w:shd w:val="clear" w:color="auto" w:fill="FFFFFF" w:themeFill="background1"/>
            <w:vAlign w:val="center"/>
          </w:tcPr>
          <w:p w14:paraId="371C07C7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函数数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4CCC5760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  <w:szCs w:val="18"/>
              </w:rPr>
              <w:t>占比</w:t>
            </w:r>
          </w:p>
        </w:tc>
      </w:tr>
      <w:tr w14:paraId="5630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1" w:type="dxa"/>
            <w:vAlign w:val="center"/>
          </w:tcPr>
          <w:p w14:paraId="7B3211A4">
            <w:pPr>
              <w:spacing w:before="0" w:after="0" w:line="276" w:lineRule="auto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吴旭达</w:t>
            </w:r>
          </w:p>
        </w:tc>
        <w:tc>
          <w:tcPr>
            <w:tcW w:w="2103" w:type="dxa"/>
            <w:vAlign w:val="center"/>
          </w:tcPr>
          <w:p w14:paraId="4E93DEAF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bf5b473、c220301</w:t>
            </w:r>
          </w:p>
        </w:tc>
        <w:tc>
          <w:tcPr>
            <w:tcW w:w="3060" w:type="dxa"/>
            <w:vAlign w:val="center"/>
          </w:tcPr>
          <w:p w14:paraId="666646B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认证/用户与列表/CRUD；公共测试结构</w:t>
            </w:r>
          </w:p>
        </w:tc>
        <w:tc>
          <w:tcPr>
            <w:tcW w:w="877" w:type="dxa"/>
            <w:vAlign w:val="center"/>
          </w:tcPr>
          <w:p w14:paraId="232A432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10</w:t>
            </w:r>
          </w:p>
        </w:tc>
        <w:tc>
          <w:tcPr>
            <w:tcW w:w="822" w:type="dxa"/>
            <w:vAlign w:val="center"/>
          </w:tcPr>
          <w:p w14:paraId="71589E6E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%</w:t>
            </w:r>
          </w:p>
        </w:tc>
      </w:tr>
      <w:tr w14:paraId="5CA5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1" w:type="dxa"/>
            <w:vAlign w:val="center"/>
          </w:tcPr>
          <w:p w14:paraId="26CD2183">
            <w:pPr>
              <w:spacing w:before="0" w:after="0" w:line="276" w:lineRule="auto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陶未润</w:t>
            </w:r>
          </w:p>
        </w:tc>
        <w:tc>
          <w:tcPr>
            <w:tcW w:w="2103" w:type="dxa"/>
            <w:vAlign w:val="center"/>
          </w:tcPr>
          <w:p w14:paraId="480F60A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9165ee8</w:t>
            </w:r>
          </w:p>
        </w:tc>
        <w:tc>
          <w:tcPr>
            <w:tcW w:w="3060" w:type="dxa"/>
            <w:vAlign w:val="center"/>
          </w:tcPr>
          <w:p w14:paraId="334DDE2C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习题路由与数据库/Redis 典型用例</w:t>
            </w:r>
          </w:p>
        </w:tc>
        <w:tc>
          <w:tcPr>
            <w:tcW w:w="877" w:type="dxa"/>
            <w:vAlign w:val="center"/>
          </w:tcPr>
          <w:p w14:paraId="4013E848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10</w:t>
            </w:r>
          </w:p>
        </w:tc>
        <w:tc>
          <w:tcPr>
            <w:tcW w:w="822" w:type="dxa"/>
            <w:vAlign w:val="center"/>
          </w:tcPr>
          <w:p w14:paraId="398D3D0C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%</w:t>
            </w:r>
          </w:p>
        </w:tc>
      </w:tr>
      <w:tr w14:paraId="1C1C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1" w:type="dxa"/>
            <w:vAlign w:val="center"/>
          </w:tcPr>
          <w:p w14:paraId="40415CC8">
            <w:pPr>
              <w:spacing w:before="0" w:after="0" w:line="276" w:lineRule="auto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吴东霖</w:t>
            </w:r>
          </w:p>
        </w:tc>
        <w:tc>
          <w:tcPr>
            <w:tcW w:w="2103" w:type="dxa"/>
            <w:vAlign w:val="center"/>
          </w:tcPr>
          <w:p w14:paraId="2AAB63ED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3a06c6d、e8c373a、dc68b38、a45a1de、9168ee7</w:t>
            </w:r>
          </w:p>
        </w:tc>
        <w:tc>
          <w:tcPr>
            <w:tcW w:w="3060" w:type="dxa"/>
            <w:vAlign w:val="center"/>
          </w:tcPr>
          <w:p w14:paraId="1F7505C1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数据库、SSE、同步、PPT 与安全补充</w:t>
            </w:r>
          </w:p>
        </w:tc>
        <w:tc>
          <w:tcPr>
            <w:tcW w:w="877" w:type="dxa"/>
            <w:vAlign w:val="center"/>
          </w:tcPr>
          <w:p w14:paraId="248D1CB5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822" w:type="dxa"/>
            <w:vAlign w:val="center"/>
          </w:tcPr>
          <w:p w14:paraId="3EC9936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b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%</w:t>
            </w:r>
          </w:p>
        </w:tc>
      </w:tr>
      <w:tr w14:paraId="674A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1" w:type="dxa"/>
            <w:vAlign w:val="center"/>
          </w:tcPr>
          <w:p w14:paraId="1FD1E7D7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2103" w:type="dxa"/>
            <w:vAlign w:val="center"/>
          </w:tcPr>
          <w:p w14:paraId="1425FB50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Git 可验证提交</w:t>
            </w:r>
          </w:p>
        </w:tc>
        <w:tc>
          <w:tcPr>
            <w:tcW w:w="3060" w:type="dxa"/>
            <w:vAlign w:val="center"/>
          </w:tcPr>
          <w:p w14:paraId="44E69EB9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29 个逻辑测试函数</w:t>
            </w:r>
          </w:p>
        </w:tc>
        <w:tc>
          <w:tcPr>
            <w:tcW w:w="877" w:type="dxa"/>
            <w:vAlign w:val="center"/>
          </w:tcPr>
          <w:p w14:paraId="5A85645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29</w:t>
            </w:r>
          </w:p>
        </w:tc>
        <w:tc>
          <w:tcPr>
            <w:tcW w:w="822" w:type="dxa"/>
            <w:vAlign w:val="center"/>
          </w:tcPr>
          <w:p w14:paraId="79E1503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18"/>
              </w:rPr>
              <w:t>100%</w:t>
            </w:r>
          </w:p>
        </w:tc>
      </w:tr>
    </w:tbl>
    <w:p w14:paraId="6FF7FD44">
      <w:pPr>
        <w:rPr>
          <w:color w:val="auto"/>
        </w:rPr>
      </w:pPr>
      <w:bookmarkStart w:id="19" w:name="_GoBack"/>
      <w:bookmarkEnd w:id="19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16103CC1"/>
    <w:rsid w:val="470C1146"/>
    <w:rsid w:val="4807792F"/>
    <w:rsid w:val="4AF5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9</Pages>
  <Words>1642</Words>
  <Characters>2561</Characters>
  <Lines>19</Lines>
  <Paragraphs>5</Paragraphs>
  <TotalTime>803</TotalTime>
  <ScaleCrop>false</ScaleCrop>
  <LinksUpToDate>false</LinksUpToDate>
  <CharactersWithSpaces>2760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MentorX 测试小组</dc:creator>
  <cp:keywords>MentorX, pytest, 自动化测试, 测试报告</cp:keywords>
  <cp:lastModifiedBy>。。。 ，</cp:lastModifiedBy>
  <dcterms:modified xsi:type="dcterms:W3CDTF">2026-09-15T05:02:44Z</dcterms:modified>
  <dc:subject>基于 pytest 自动化用例的模块一测试报告</dc:subject>
  <dc:title>MentorX 助教系统模块一测试报告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eyJoZGlkIjoiYTcwNDY5NTZhMGJjY2Q3NTQzNGIyNDM3OWMyODMxNjciLCJ1c2VySWQiOiIxMzkyNjkxNjU2In0=</vt:lpwstr>
  </property>
  <property fmtid="{D5CDD505-2E9C-101B-9397-08002B2CF9AE}" pid="3" name="KSOProductBuildVer">
    <vt:lpwstr>2052-12.1.0.28505</vt:lpwstr>
  </property>
  <property fmtid="{D5CDD505-2E9C-101B-9397-08002B2CF9AE}" pid="4" name="ICV">
    <vt:lpwstr>23EF83F93D40407497447F87EF9EEA20_13</vt:lpwstr>
  </property>
</Properties>
</file>