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课程热度分析报告</w:t>
      </w:r>
    </w:p>
    <w:p>
      <w:r>
        <w:t>根据学习人数、学习时长和课程分类统计，输出课程热度分析结论。</w:t>
      </w:r>
    </w:p>
    <w:sectPr/>
  </w:body>
</w:document>
</file>