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0"/>
        </w:rPr>
        <w:t>设计方案与报价单：AI 学习支持系统</w:t>
      </w:r>
    </w:p>
    <w:p>
      <w:pPr>
        <w:jc w:val="center"/>
      </w:pPr>
      <w:r>
        <w:rPr>
          <w:color w:val="6B7280"/>
          <w:sz w:val="20"/>
        </w:rPr>
        <w:t>北辰在线学院 · AI 学习支持与辅导协作  |  交付物  |  2026-10-29</w:t>
      </w:r>
    </w:p>
    <w:p/>
    <w:p>
      <w:pPr>
        <w:pStyle w:val="Heading1"/>
      </w:pPr>
      <w:r>
        <w:rPr>
          <w:b/>
          <w:color w:val="1E3A8A"/>
          <w:sz w:val="30"/>
        </w:rPr>
        <w:t>1. 项目概述</w:t>
      </w:r>
    </w:p>
    <w:p>
      <w:r>
        <w:rPr>
          <w:b w:val="0"/>
          <w:sz w:val="22"/>
        </w:rPr>
        <w:t>本项目为北辰在线学院“学习支持与辅导协作”环节建设一套 AI 辅助系统：在群聊/作业评论/LMS 等多源入口自动识别支持需求、按学生合并连续求助并生成建议，由助教人工复核确认后再联系学生，配套随单交接、人工兜底与审计链。首期在两个班级试点，预算 9 万元（含集成、培训与验证）。</w:t>
      </w:r>
    </w:p>
    <w:p>
      <w:pPr>
        <w:pStyle w:val="Heading1"/>
      </w:pPr>
      <w:r>
        <w:rPr>
          <w:b/>
          <w:color w:val="1E3A8A"/>
          <w:sz w:val="30"/>
        </w:rPr>
        <w:t>2. 业务目标与验收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  <w:sz w:val="21"/>
              </w:rPr>
              <w:t>指标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1"/>
              </w:rPr>
              <w:t>现状基线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1"/>
              </w:rPr>
              <w:t>目标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1"/>
              </w:rPr>
              <w:t>验收口径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首次响应时长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26 小时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8 小时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从求助产生到人工确认联系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重复求助率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35%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同一学生连续求助合并计一单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求助漏单率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无基线（待回放）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&lt; 2%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两班级试点，人工确认后联系</w:t>
            </w:r>
          </w:p>
        </w:tc>
      </w:tr>
    </w:tbl>
    <w:p>
      <w:pPr>
        <w:pStyle w:val="Heading1"/>
      </w:pPr>
      <w:r>
        <w:rPr>
          <w:b/>
          <w:color w:val="1E3A8A"/>
          <w:sz w:val="30"/>
        </w:rPr>
        <w:t>3. 系统架构设计</w:t>
      </w:r>
    </w:p>
    <w:p>
      <w:pPr>
        <w:pStyle w:val="Heading2"/>
      </w:pPr>
      <w:r>
        <w:rPr>
          <w:b/>
          <w:color w:val="2563EB"/>
          <w:sz w:val="26"/>
        </w:rPr>
        <w:t>3.1 总体架构（四层）</w:t>
      </w:r>
    </w:p>
    <w:p>
      <w:pPr>
        <w:pStyle w:val="ListBullet"/>
      </w:pPr>
      <w:r>
        <w:t>采集层：对接群聊/作业评论/LMS/直播，统一事件流，带业务编号 + 时间戳 + 版本。</w:t>
      </w:r>
    </w:p>
    <w:p>
      <w:pPr>
        <w:pStyle w:val="ListBullet"/>
      </w:pPr>
      <w:r>
        <w:t>AI 层：需求信号识别、连续求助合并、建议生成（显示原记录 + 待确认字段）。</w:t>
      </w:r>
    </w:p>
    <w:p>
      <w:pPr>
        <w:pStyle w:val="ListBullet"/>
      </w:pPr>
      <w:r>
        <w:t>人工兜底层：助教复核（确认/转人工/暂停），接手确认闭环。</w:t>
      </w:r>
    </w:p>
    <w:p>
      <w:pPr>
        <w:pStyle w:val="ListBullet"/>
      </w:pPr>
      <w:r>
        <w:t>审计层：每次处理留存编号/版本/事实/建议/人工改动/签核人，可重建处理链。</w:t>
      </w:r>
    </w:p>
    <w:p>
      <w:pPr>
        <w:pStyle w:val="Heading2"/>
      </w:pPr>
      <w:r>
        <w:rPr>
          <w:b/>
          <w:color w:val="2563EB"/>
          <w:sz w:val="26"/>
        </w:rPr>
        <w:t>3.2 AI 模块</w:t>
      </w:r>
    </w:p>
    <w:p>
      <w:r>
        <w:rPr>
          <w:b w:val="0"/>
          <w:sz w:val="22"/>
        </w:rPr>
        <w:t>采用“规则引擎 + 可选大模型”双模：规则引擎（关键词/信号）保障离线可跑与可解释，大模型作为可插拔增强。建议必须附原记录与待确认字段，不自动定性或评分。</w:t>
      </w:r>
    </w:p>
    <w:p>
      <w:pPr>
        <w:pStyle w:val="Heading2"/>
      </w:pPr>
      <w:r>
        <w:rPr>
          <w:b/>
          <w:color w:val="2563EB"/>
          <w:sz w:val="26"/>
        </w:rPr>
        <w:t>3.3 人工兜底与升级路径</w:t>
      </w:r>
    </w:p>
    <w:p>
      <w:pPr>
        <w:pStyle w:val="ListBullet"/>
      </w:pPr>
      <w:r>
        <w:t>触发转人工：缺依据、两版本冲突、关键系统不可用、命中红线（成绩/处分等）。</w:t>
      </w:r>
    </w:p>
    <w:p>
      <w:pPr>
        <w:pStyle w:val="ListBullet"/>
      </w:pPr>
      <w:r>
        <w:t>转人工须标注触发原因、接手人、确认时间，不覆盖原记录。</w:t>
      </w:r>
    </w:p>
    <w:p>
      <w:pPr>
        <w:pStyle w:val="ListBullet"/>
      </w:pPr>
      <w:r>
        <w:t>超过约定时限由课程运营员升级至学习服务主任。</w:t>
      </w:r>
    </w:p>
    <w:p>
      <w:pPr>
        <w:pStyle w:val="Heading2"/>
      </w:pPr>
      <w:r>
        <w:rPr>
          <w:b/>
          <w:color w:val="2563EB"/>
          <w:sz w:val="26"/>
        </w:rPr>
        <w:t>3.4 数据流与审计链</w:t>
      </w:r>
    </w:p>
    <w:p>
      <w:r>
        <w:rPr>
          <w:b w:val="0"/>
          <w:sz w:val="22"/>
        </w:rPr>
        <w:t>接口中断时沿用带时间戳的只读快照并提示“暂未更新”，重连后按业务编号去重补齐，不重复派单，现有人工流程继续运行。</w:t>
      </w:r>
    </w:p>
    <w:p>
      <w:pPr>
        <w:pStyle w:val="Heading1"/>
      </w:pPr>
      <w:r>
        <w:rPr>
          <w:b/>
          <w:color w:val="1E3A8A"/>
          <w:sz w:val="30"/>
        </w:rPr>
        <w:t>4. 实施阶段与里程碑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阶段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1"/>
              </w:rPr>
              <w:t>周期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1"/>
              </w:rPr>
              <w:t>交付物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1"/>
              </w:rPr>
              <w:t>里程碑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P0 需求与数据校验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第 1–3 周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漏单基线、合并口径、数据校验规则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顾明岚书面确认判定规则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P1 AI 引擎开发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第 3–7 周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识别/合并/建议模块 + MVP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MVP 闭环演示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P2 交接与兜底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第 6–9 周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随单交接、接手确认、审计链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转人工/暂停路径走通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P3 集成与试点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第 9–12 周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三系统只读集成、两班级试点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漏单&lt;2%、人工确认后联系</w:t>
            </w:r>
          </w:p>
        </w:tc>
      </w:tr>
    </w:tbl>
    <w:p>
      <w:pPr>
        <w:pStyle w:val="Heading1"/>
      </w:pPr>
      <w:r>
        <w:rPr>
          <w:b/>
          <w:color w:val="1E3A8A"/>
          <w:sz w:val="30"/>
        </w:rPr>
        <w:t>5. 报价单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/>
            <w:r>
              <w:rPr>
                <w:b/>
                <w:sz w:val="21"/>
              </w:rPr>
              <w:t>#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1"/>
              </w:rPr>
              <w:t>模块 / 工作项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1"/>
              </w:rPr>
              <w:t>内容说明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1"/>
              </w:rPr>
              <w:t>人日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1"/>
              </w:rPr>
              <w:t>报价(元)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需求与数据校验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漏单基线回放、连续求助合并口径、主编号/事件时间/版本校验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18,000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AI 识别与合并引擎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多源采集解析、需求信号识别、按学生合并工单、建议生成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24,000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随单交接与接手确认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业务编号/版本/状态/未解决事项/接手人，接手确认闭环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12,000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人工兜底 / 审计链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暂停/转人工/复核，触发原因+接手人+确认时间，审计重建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12,000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系统集成（只读）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LMS/直播/工单授权、字段映射、小时级快照、中断降级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15,000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试点培训与验证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两班级试点、培训、误判例子收集、规则版本迭代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6,000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项目管理与运维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进度/质量/验收对接、3 个月运维与复盘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3,000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90,000</w:t>
            </w:r>
          </w:p>
        </w:tc>
      </w:tr>
    </w:tbl>
    <w:p>
      <w:r>
        <w:rPr>
          <w:b w:val="0"/>
          <w:color w:val="6B7280"/>
          <w:sz w:val="20"/>
        </w:rPr>
        <w:t>说明：报价含集成、培训与验证（对应预算 9 万元）。收益须扣除维护与人工复核成本，不把节省工时直接等同现金回款。</w:t>
      </w:r>
    </w:p>
    <w:p>
      <w:pPr>
        <w:pStyle w:val="Heading1"/>
      </w:pPr>
      <w:r>
        <w:rPr>
          <w:b/>
          <w:color w:val="1E3A8A"/>
          <w:sz w:val="30"/>
        </w:rPr>
        <w:t>6. 验收标准与停止条件</w:t>
      </w:r>
    </w:p>
    <w:p>
      <w:pPr>
        <w:pStyle w:val="ListBullet"/>
      </w:pPr>
      <w:r>
        <w:t>验收硬线：两班级试点漏单 &lt; 2%；每条建议均可追溯到行为证据；人工确认后再联系学生。</w:t>
      </w:r>
    </w:p>
    <w:p>
      <w:pPr>
        <w:pStyle w:val="ListBullet"/>
      </w:pPr>
      <w:r>
        <w:t>停止条件（任一触发即暂停并复盘）：建议无行为证据、依据敏感属性判断能力、关键系统不可用、触及合规红线。</w:t>
      </w:r>
    </w:p>
    <w:p>
      <w:pPr>
        <w:pStyle w:val="Heading1"/>
      </w:pPr>
      <w:r>
        <w:rPr>
          <w:b/>
          <w:color w:val="1E3A8A"/>
          <w:sz w:val="30"/>
        </w:rPr>
        <w:t>7. 假设与约束</w:t>
      </w:r>
    </w:p>
    <w:p>
      <w:pPr>
        <w:pStyle w:val="ListBullet"/>
      </w:pPr>
      <w:r>
        <w:t>预算 9 万元是否覆盖编号改造与集成尚未核实，报价按首期范围估算。</w:t>
      </w:r>
    </w:p>
    <w:p>
      <w:pPr>
        <w:pStyle w:val="ListBullet"/>
      </w:pPr>
      <w:r>
        <w:t>漏单基线、合并规则、统计周期、复核时限等口径须由业务负责人书面确认后方可用于验收。</w:t>
      </w:r>
    </w:p>
    <w:p>
      <w:pPr>
        <w:pStyle w:val="ListBullet"/>
      </w:pPr>
      <w:r>
        <w:t>试点原始资料留存 90 天为暂定，真实期限按组织规则另行确定。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