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0"/>
        </w:rPr>
        <w:t>行业分析：AI 学习支持与辅导协作</w:t>
      </w:r>
    </w:p>
    <w:p>
      <w:pPr>
        <w:jc w:val="center"/>
      </w:pPr>
      <w:r>
        <w:rPr>
          <w:color w:val="6B7280"/>
          <w:sz w:val="20"/>
        </w:rPr>
        <w:t>北辰在线学院 · AI 学习支持与辅导协作  |  交付物  |  2026-10-29</w:t>
      </w:r>
    </w:p>
    <w:p/>
    <w:p>
      <w:pPr>
        <w:pStyle w:val="Heading1"/>
      </w:pPr>
      <w:r>
        <w:rPr>
          <w:b/>
          <w:color w:val="1E3A8A"/>
          <w:sz w:val="30"/>
        </w:rPr>
        <w:t>1. 摘要</w:t>
      </w:r>
    </w:p>
    <w:p>
      <w:r>
        <w:rPr>
          <w:b w:val="0"/>
          <w:sz w:val="22"/>
        </w:rPr>
        <w:t>北辰在线学院拟在“学习支持与辅导协作”环节引入 AI，目标把支持请求首次响应从 26 小时压缩到 8 小时、重复求助率从 35% 降到 15%，并在两个班级试点中将求助漏单控制在 2% 以内。本分析从在线教育行业、AI 教育应用、学生支持共性痛点、可比技术实践、数据与接口条件、切入点合理性、风险结论七个维度，论证该方向在行业内的成熟度与本项目落地的特殊约束。</w:t>
      </w:r>
    </w:p>
    <w:p>
      <w:pPr>
        <w:pStyle w:val="Heading1"/>
      </w:pPr>
      <w:r>
        <w:rPr>
          <w:b/>
          <w:color w:val="1E3A8A"/>
          <w:sz w:val="30"/>
        </w:rPr>
        <w:t>2. 在线教育行业概况</w:t>
      </w:r>
    </w:p>
    <w:p>
      <w:pPr>
        <w:pStyle w:val="Heading2"/>
      </w:pPr>
      <w:r>
        <w:rPr>
          <w:b/>
          <w:color w:val="2563EB"/>
          <w:sz w:val="26"/>
        </w:rPr>
        <w:t>2.1 市场规模与增长</w:t>
      </w:r>
    </w:p>
    <w:p>
      <w:r>
        <w:rPr>
          <w:b w:val="0"/>
          <w:sz w:val="22"/>
        </w:rPr>
        <w:t>中国在线教育自 2020 年后进入存量精细化运营阶段，职业教育与高等教育继续教育保持稳健增长。机构竞争焦点从“获客”转向“完课率与学习效果”，这意味着学习支持（答疑、辅导、预警）正成为差异化能力，而非边缘职能。</w:t>
      </w:r>
    </w:p>
    <w:p>
      <w:pPr>
        <w:pStyle w:val="Heading2"/>
      </w:pPr>
      <w:r>
        <w:rPr>
          <w:b/>
          <w:color w:val="2563EB"/>
          <w:sz w:val="26"/>
        </w:rPr>
        <w:t>2.2 政策与监管环境</w:t>
      </w:r>
    </w:p>
    <w:p>
      <w:pPr>
        <w:pStyle w:val="ListBullet"/>
      </w:pPr>
      <w:r>
        <w:t>“双减”后学科类培训受限，但高等教育、职业教育与成人继续教育不在限制范围，北辰所在的高等继续教育赛道政策空间充足。</w:t>
      </w:r>
    </w:p>
    <w:p>
      <w:pPr>
        <w:pStyle w:val="ListBullet"/>
      </w:pPr>
      <w:r>
        <w:t>《个人信息保护法》《数据安全法》要求学习数据“最小必要、可追溯”，直接对应本项目中“建议必须附行为证据、审计可重建处理链”的硬约束。</w:t>
      </w:r>
    </w:p>
    <w:p>
      <w:pPr>
        <w:pStyle w:val="ListBullet"/>
      </w:pPr>
      <w:r>
        <w:t>教育评价改革强调“不唯分数”，与本项目“不自动给学生定性或评分”的红线一致。</w:t>
      </w:r>
    </w:p>
    <w:p>
      <w:pPr>
        <w:pStyle w:val="Heading1"/>
      </w:pPr>
      <w:r>
        <w:rPr>
          <w:b/>
          <w:color w:val="1E3A8A"/>
          <w:sz w:val="30"/>
        </w:rPr>
        <w:t>3. AI 在教育领域的应用现状</w:t>
      </w:r>
    </w:p>
    <w:p>
      <w:pPr>
        <w:pStyle w:val="Heading2"/>
      </w:pPr>
      <w:r>
        <w:rPr>
          <w:b/>
          <w:color w:val="2563EB"/>
          <w:sz w:val="26"/>
        </w:rPr>
        <w:t>3.1 学习分析与学情预警</w:t>
      </w:r>
    </w:p>
    <w:p>
      <w:r>
        <w:rPr>
          <w:b w:val="0"/>
          <w:sz w:val="22"/>
        </w:rPr>
        <w:t>以 Canvas、Blackboard 为代表的学习管理系统已内置学习分析仪表盘，通过登录率、视频时长、作业提交等信号做掉队预警。但行业共识是：活跃度 ≠ 理解度，单纯时长指标误报率高——这正是北辰报告中“视频播放时长高但挂着播放器”痛点的行业共性。</w:t>
      </w:r>
    </w:p>
    <w:p>
      <w:pPr>
        <w:pStyle w:val="Heading2"/>
      </w:pPr>
      <w:r>
        <w:rPr>
          <w:b/>
          <w:color w:val="2563EB"/>
          <w:sz w:val="26"/>
        </w:rPr>
        <w:t>3.2 智能答疑与辅导</w:t>
      </w:r>
    </w:p>
    <w:p>
      <w:pPr>
        <w:pStyle w:val="ListBullet"/>
      </w:pPr>
      <w:r>
        <w:t>大模型出现后，智能答疑从“关键词检索”升级为“语义理解 + 多轮对话”，能处理作业评论里的自然语言求助。</w:t>
      </w:r>
    </w:p>
    <w:p>
      <w:pPr>
        <w:pStyle w:val="ListBullet"/>
      </w:pPr>
      <w:r>
        <w:t>主流做法均保留“人工复核”：AI 生成建议，教师/助教确认后再触达学生，避免错误建议污染原记录。</w:t>
      </w:r>
    </w:p>
    <w:p>
      <w:pPr>
        <w:pStyle w:val="ListBullet"/>
      </w:pPr>
      <w:r>
        <w:t>“不自动定性评分”已成为合规底线，海外与国内头部机构均将评分动作保留给人工。</w:t>
      </w:r>
    </w:p>
    <w:p>
      <w:pPr>
        <w:pStyle w:val="Heading2"/>
      </w:pPr>
      <w:r>
        <w:rPr>
          <w:b/>
          <w:color w:val="2563EB"/>
          <w:sz w:val="26"/>
        </w:rPr>
        <w:t>3.3 教学运营与工单化支持</w:t>
      </w:r>
    </w:p>
    <w:p>
      <w:r>
        <w:rPr>
          <w:b w:val="0"/>
          <w:sz w:val="22"/>
        </w:rPr>
        <w:t>学生支持正在从“群聊接龙”走向“工单化 SLA 管理”（参考 Zendesk、Intercom 在教育客服的落地）。工单化带来统一编号、责任交接、SLA 计时与漏单统计，正好解决北辰“入口分散、交接无随单说明、漏单无基线”的核心问题。</w:t>
      </w:r>
    </w:p>
    <w:p>
      <w:pPr>
        <w:pStyle w:val="Heading1"/>
      </w:pPr>
      <w:r>
        <w:rPr>
          <w:b/>
          <w:color w:val="1E3A8A"/>
          <w:sz w:val="30"/>
        </w:rPr>
        <w:t>4. 学生支持 / 辅导协作的共性痛点</w:t>
      </w:r>
    </w:p>
    <w:p>
      <w:pPr>
        <w:pStyle w:val="ListBullet"/>
      </w:pPr>
      <w:r>
        <w:t>入口分散：求助散落群聊、作业评论、邮件，无统一受理渠道，连续求助易被漏接。</w:t>
      </w:r>
    </w:p>
    <w:p>
      <w:pPr>
        <w:pStyle w:val="ListBullet"/>
      </w:pPr>
      <w:r>
        <w:t>交接断层：关键说明留在个人便签或群里，不随单据交接，接手人把连续求助当新问题。</w:t>
      </w:r>
    </w:p>
    <w:p>
      <w:pPr>
        <w:pStyle w:val="ListBullet"/>
      </w:pPr>
      <w:r>
        <w:t>数据孤岛：LMS、直播、工单系统账号与状态各自独立，缺统一业务视图。</w:t>
      </w:r>
    </w:p>
    <w:p>
      <w:pPr>
        <w:pStyle w:val="ListBullet"/>
      </w:pPr>
      <w:r>
        <w:t>口径不一：运营/讲师/助教各记一套指标，重复求助与交接等待易被重复计入。</w:t>
      </w:r>
    </w:p>
    <w:p>
      <w:pPr>
        <w:pStyle w:val="ListBullet"/>
      </w:pPr>
      <w:r>
        <w:t>反馈失真：以通知发送量代替实际完成量，误判例子无沉淀，规则迭代无依据。</w:t>
      </w:r>
    </w:p>
    <w:p>
      <w:pPr>
        <w:pStyle w:val="Heading1"/>
      </w:pPr>
      <w:r>
        <w:rPr>
          <w:b/>
          <w:color w:val="1E3A8A"/>
          <w:sz w:val="30"/>
        </w:rPr>
        <w:t>5. 可比技术实践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  <w:sz w:val="21"/>
              </w:rPr>
              <w:t>实践 / 产品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21"/>
              </w:rPr>
              <w:t>做法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21"/>
              </w:rPr>
              <w:t>对本项目的启示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Georgia Tech Jill Watson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用 AI 助教回答 Piazza 论坛高频问题，人工兜底复杂诉求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AI 先做高频识别，复杂/敏感转人工，与本设计一致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Knewton / 自适应学习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基于行为数据做掌握度诊断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必须先用行为证据而非时长，呼应 REQ-3 数据校验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学而思 / 作业帮 AI 答疑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作业图片/文本识别 + 大模型讲解，人工复核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多源识别 + 人工确认后触达的学生侧范式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Canvas 学习分析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统一事件流 + 预警仪表盘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统一业务编号/版本/时间戳是前提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Zendesk 教育客服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工单化 SLA、交接确认、审计留痕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漏单率/接手确认的运营机制可借鉴</w:t>
            </w:r>
          </w:p>
        </w:tc>
      </w:tr>
    </w:tbl>
    <w:p>
      <w:pPr>
        <w:pStyle w:val="Heading1"/>
      </w:pPr>
      <w:r>
        <w:rPr>
          <w:b/>
          <w:color w:val="1E3A8A"/>
          <w:sz w:val="30"/>
        </w:rPr>
        <w:t>6. 数据与接口条件（本项目特殊性）</w:t>
      </w:r>
    </w:p>
    <w:p>
      <w:pPr>
        <w:pStyle w:val="ListBullet"/>
      </w:pPr>
      <w:r>
        <w:t>三套系统（LMS、直播平台、辅导工单）账号权限独立维护，业务状态尚无统一视图，集成需逐系统申请授权。</w:t>
      </w:r>
    </w:p>
    <w:p>
      <w:pPr>
        <w:pStyle w:val="ListBullet"/>
      </w:pPr>
      <w:r>
        <w:t>作业补交/撤回缺统一编号，学习活跃度不等于理解，进模型前必须做主编号/事件时间/版本校验，歧义记录进人工修复队列。</w:t>
      </w:r>
    </w:p>
    <w:p>
      <w:pPr>
        <w:pStyle w:val="ListBullet"/>
      </w:pPr>
      <w:r>
        <w:t>合规红线：不依据敏感属性判断能力、不自动定性评分、审计可重建处理链——这些不是本项目独有，而是行业通行约束。</w:t>
      </w:r>
    </w:p>
    <w:p>
      <w:pPr>
        <w:pStyle w:val="Heading1"/>
      </w:pPr>
      <w:r>
        <w:rPr>
          <w:b/>
          <w:color w:val="1E3A8A"/>
          <w:sz w:val="30"/>
        </w:rPr>
        <w:t>7. 本项目 AI 切入点的行业合理性</w:t>
      </w:r>
    </w:p>
    <w:p>
      <w:r>
        <w:rPr>
          <w:b w:val="0"/>
          <w:sz w:val="22"/>
        </w:rPr>
        <w:t>行业成熟实践已验证“多源识别 + 人工复核 + 工单化交接 + 审计留痕”路径可行。北辰的独特价值在于：把切入点收敛到“支持需求识别与交接”这一漏单主因（REQ-1/REQ-2），而非直接替换现有流程，符合“小范围并行试点、不直接替换”的稳妥路径，也最契合 9 万元预算与两班级试点的现实约束。</w:t>
      </w:r>
    </w:p>
    <w:p>
      <w:pPr>
        <w:pStyle w:val="Heading1"/>
      </w:pPr>
      <w:r>
        <w:rPr>
          <w:b/>
          <w:color w:val="1E3A8A"/>
          <w:sz w:val="30"/>
        </w:rPr>
        <w:t>8. 风险与可行性结论</w:t>
      </w:r>
    </w:p>
    <w:p>
      <w:pPr>
        <w:pStyle w:val="ListBullet"/>
      </w:pPr>
      <w:r>
        <w:t>可行性：高。核心能力（识别、合并、建议、复核）均有成熟行业范式，MVP 可用规则引擎先行验证闭环。</w:t>
      </w:r>
    </w:p>
    <w:p>
      <w:pPr>
        <w:pStyle w:val="ListBullet"/>
      </w:pPr>
      <w:r>
        <w:t>主要风险：数据口径未统一（漏单基线、合并规则、统计周期均待确认），需在试点前固化，否则验收不可信。</w:t>
      </w:r>
    </w:p>
    <w:p>
      <w:pPr>
        <w:pStyle w:val="ListBullet"/>
      </w:pPr>
      <w:r>
        <w:t>结论：建议优先在“识别与合并”环节做最小可验证方案，以漏单率&lt;2% 与人工确认后联系为硬验收线。</w:t>
      </w:r>
    </w:p>
    <w:p>
      <w:pPr>
        <w:pStyle w:val="Heading1"/>
      </w:pPr>
      <w:r>
        <w:rPr>
          <w:b/>
          <w:color w:val="1E3A8A"/>
          <w:sz w:val="30"/>
        </w:rPr>
        <w:t>9. 参考来源</w:t>
      </w:r>
    </w:p>
    <w:p>
      <w:pPr>
        <w:pStyle w:val="ListBullet"/>
      </w:pPr>
      <w:r>
        <w:t>《北辰在线学院 · 业务需求发现报告》（内部，2026-10-29）</w:t>
      </w:r>
    </w:p>
    <w:p>
      <w:pPr>
        <w:pStyle w:val="ListBullet"/>
      </w:pPr>
      <w:r>
        <w:t>fde-simulation 框架：workflow-decomposition / outcome-risk-matrix / 4-source-convergence</w:t>
      </w:r>
    </w:p>
    <w:p>
      <w:pPr>
        <w:pStyle w:val="ListBullet"/>
      </w:pPr>
      <w:r>
        <w:t>行业参考：Jill Watson (Georgia Tech)、Knewton、Canvas Analytics、Zendesk for Education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