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sz w:val="48"/>
          <w:szCs w:val="48"/>
          <w:lang w:eastAsia="zh-CN"/>
        </w:rPr>
        <w:t>少儿艺术学校管理系统</w:t>
      </w:r>
    </w:p>
    <w:p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解决方案</w:t>
      </w:r>
    </w:p>
    <w:p>
      <w:pPr>
        <w:jc w:val="center"/>
      </w:pPr>
      <w:r>
        <w:rPr>
          <w:rFonts w:hint="eastAsia"/>
        </w:rPr>
        <w:t>v1.</w:t>
      </w:r>
      <w:r>
        <w:rPr>
          <w:rFonts w:hint="eastAsia"/>
          <w:lang w:eastAsia="zh-CN"/>
        </w:rPr>
        <w:t>3</w:t>
      </w:r>
    </w:p>
    <w:p>
      <w:pPr>
        <w:pStyle w:val="2"/>
      </w:pPr>
      <w:r>
        <w:rPr>
          <w:rFonts w:hint="eastAsia"/>
        </w:rPr>
        <w:t>前言</w:t>
      </w: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当前少儿艺术教育学校大多采用传统手段进行管理，存在着教师授课未标准化、品牌辨识度不高，培训结果无法量化等问题；通过管理手段的提升，辅以定制的管理软件监控学校包括教师、学生、销售、财务等各环节的资源信息。并以可复制的标准模式展开分校连锁，减少标准化成本，监控培训质量，保障品牌价值。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通过网络系统的构建和硬件设备的辅助配合，可以将数据及时传达至总部；通过加密手段和监控手段，使得品牌数字化内容得以保护，避免盗用和外泄。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通过网站建设，除了品牌，理念宣传，还为家长了解学生学习进度，评分情况，提供了友好的窗口；此外，学员可通过网站互动，增加对品牌的认知和学习的积极性。</w:t>
      </w: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而教师也可通过网站了解、处理相关的教务内容。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功能结构</w:t>
      </w:r>
    </w:p>
    <w:p>
      <w:pPr>
        <w:rPr>
          <w:lang w:eastAsia="zh-CN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en-US"/>
        </w:rPr>
        <w:pict>
          <v:group id="Group 56" o:spid="_x0000_s1026" style="height:197.45pt;width:415.3pt;rotation:0f;" coordorigin="1800,3889" coordsize="8306,3949">
            <o:lock v:ext="edit" position="f" selection="f" grouping="f" rotation="f" cropping="f"/>
            <v:shape id="Picture 57" o:spid="_x0000_s1027" type="#_x0000_t75" style="position:absolute;left:1800;top:3889;height:3949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58" o:spid="_x0000_s1028" type="#_x0000_t202" style="position:absolute;left:2100;top:4605;height:587;width:267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核心业务系统</w:t>
                    </w:r>
                  </w:p>
                </w:txbxContent>
              </v:textbox>
            </v:shape>
            <v:shape id="Quad Arrow 59" o:spid="_x0000_s1029" type="#_x0000_t202" style="position:absolute;left:7260;top:4607;height:585;width:284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网站</w:t>
                    </w:r>
                  </w:p>
                </w:txbxContent>
              </v:textbox>
            </v:shape>
            <v:shape id="Straight Connector 60" o:spid="_x0000_s1030" type="#_x0000_t32" style="position:absolute;left:4770;top:4899;height:1;width:2490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startarrow="block" endarrow="block"/>
              <v:imagedata gain="65536f" blacklevel="0f" gamma="0"/>
              <o:lock v:ext="edit" position="f" selection="f" grouping="f" rotation="f" cropping="f" text="f" aspectratio="f"/>
            </v:shape>
            <v:shape id="Quad Arrow 61" o:spid="_x0000_s1031" type="#_x0000_t202" style="position:absolute;left:5400;top:4470;height:495;width:150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数据交换</w:t>
                    </w:r>
                  </w:p>
                </w:txbxContent>
              </v:textbox>
            </v:shape>
            <v:shape id="Quad Arrow 62" o:spid="_x0000_s1032" type="#_x0000_t202" style="position:absolute;left:726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访客入口</w:t>
                    </w:r>
                  </w:p>
                </w:txbxContent>
              </v:textbox>
            </v:shape>
            <v:shape id="Quad Arrow 63" o:spid="_x0000_s1033" type="#_x0000_t202" style="position:absolute;left:279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教务</w:t>
                    </w:r>
                  </w:p>
                </w:txbxContent>
              </v:textbox>
            </v:shape>
            <v:shape id="Quad Arrow 64" o:spid="_x0000_s1034" type="#_x0000_t202" style="position:absolute;left:348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课程</w:t>
                    </w:r>
                  </w:p>
                </w:txbxContent>
              </v:textbox>
            </v:shape>
            <v:shape id="Quad Arrow 65" o:spid="_x0000_s1035" type="#_x0000_t202" style="position:absolute;left:4185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销售</w:t>
                    </w:r>
                  </w:p>
                </w:txbxContent>
              </v:textbox>
            </v:shape>
            <v:shape id="Quad Arrow 66" o:spid="_x0000_s1036" type="#_x0000_t202" style="position:absolute;left:210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</w:t>
                    </w:r>
                  </w:p>
                </w:txbxContent>
              </v:textbox>
            </v:shape>
            <v:shape id="Quad Arrow 67" o:spid="_x0000_s1037" type="#_x0000_t202" style="position:absolute;left:279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</w:t>
                    </w:r>
                  </w:p>
                </w:txbxContent>
              </v:textbox>
            </v:shape>
            <v:shape id="Quad Arrow 68" o:spid="_x0000_s1038" type="#_x0000_t202" style="position:absolute;left:348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授课</w:t>
                    </w:r>
                  </w:p>
                </w:txbxContent>
              </v:textbox>
            </v:shape>
            <v:shape id="Quad Arrow 69" o:spid="_x0000_s1039" type="#_x0000_t202" style="position:absolute;left:4185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评估</w:t>
                    </w:r>
                  </w:p>
                </w:txbxContent>
              </v:textbox>
            </v:shape>
            <v:shape id="Elbow Connector 70" o:spid="_x0000_s1040" type="#_x0000_t34" style="position:absolute;left:2593;top:6096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71" o:spid="_x0000_s1041" type="#_x0000_t32" style="position:absolute;left:2941;top:6442;height:1;width:285;rotation:5898240f;" o:ole="f" o:connectortype="elbow" fillcolor="#FFFFFF" filled="f" o:preferrelative="t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2" o:spid="_x0000_s1042" type="#_x0000_t34" style="position:absolute;left:3283;top:6096;flip:x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3" o:spid="_x0000_s1043" type="#_x0000_t34" style="position:absolute;left:3638;top:5745;flip:x;height:1395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Quad Arrow 74" o:spid="_x0000_s1044" type="#_x0000_t202" style="position:absolute;left:798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</w:txbxContent>
              </v:textbox>
            </v:shape>
            <v:shape id="Quad Arrow 75" o:spid="_x0000_s1045" type="#_x0000_t202" style="position:absolute;left:8715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教师入口</w:t>
                    </w:r>
                  </w:p>
                </w:txbxContent>
              </v:textbox>
            </v:shape>
            <v:shape id="Quad Arrow 76" o:spid="_x0000_s1046" type="#_x0000_t202" style="position:absolute;left:9521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家长入口</w:t>
                    </w:r>
                  </w:p>
                </w:txbxContent>
              </v:textbox>
            </v:shape>
            <v:shape id="Quad Arrow 77" o:spid="_x0000_s1047" type="#_x0000_t202" style="position:absolute;left:210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jc w:val="center"/>
        <w:rPr>
          <w:b/>
          <w:sz w:val="18"/>
          <w:szCs w:val="18"/>
          <w:lang w:eastAsia="zh-CN"/>
        </w:rPr>
      </w:pPr>
      <w:r>
        <w:rPr>
          <w:rFonts w:hint="eastAsia"/>
          <w:b/>
          <w:sz w:val="18"/>
          <w:szCs w:val="18"/>
          <w:lang w:eastAsia="zh-CN"/>
        </w:rPr>
        <w:t>功能结构图</w:t>
      </w:r>
    </w:p>
    <w:p>
      <w:pPr>
        <w:pStyle w:val="23"/>
        <w:ind w:left="420"/>
      </w:pPr>
    </w:p>
    <w:p>
      <w:pPr>
        <w:pStyle w:val="2"/>
      </w:pPr>
      <w:r>
        <w:rPr>
          <w:rFonts w:hint="eastAsia"/>
        </w:rPr>
        <w:t>功能需求</w:t>
      </w:r>
    </w:p>
    <w:p>
      <w:pPr>
        <w:pStyle w:val="3"/>
        <w:rPr>
          <w:lang w:eastAsia="zh-CN"/>
        </w:rPr>
      </w:pPr>
      <w:r>
        <w:rPr>
          <w:rFonts w:hint="eastAsia"/>
        </w:rPr>
        <w:t>系统管理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系统管理中涉及系统运行基础，是用户账号权限制约、行为记录的底层设置。</w:t>
      </w:r>
    </w:p>
    <w:p>
      <w:pPr>
        <w:pStyle w:val="4"/>
        <w:rPr>
          <w:lang w:eastAsia="zh-CN"/>
        </w:rPr>
      </w:pPr>
      <w:r>
        <w:rPr>
          <w:rFonts w:hint="eastAsia"/>
        </w:rPr>
        <w:t>用户管理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系统的账号，权限管理，分总部用户和分校用户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系统用户包括如下角色：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总部人员、教学总监、市场总监、销售总监；均使用权限进行菜单项控制。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用户类型包括：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总部用户，分校用户（必须绑定所属分校）</w:t>
      </w:r>
    </w:p>
    <w:p>
      <w:pPr>
        <w:pStyle w:val="4"/>
        <w:rPr>
          <w:lang w:eastAsia="zh-CN"/>
        </w:rPr>
      </w:pPr>
      <w:r>
        <w:rPr>
          <w:rFonts w:hint="eastAsia"/>
        </w:rPr>
        <w:t>用户日志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系统各账号用户的行为记录，以便追溯，复查</w:t>
      </w:r>
    </w:p>
    <w:p>
      <w:pPr>
        <w:pStyle w:val="4"/>
        <w:rPr>
          <w:lang w:eastAsia="zh-CN"/>
        </w:rPr>
      </w:pPr>
      <w:r>
        <w:rPr>
          <w:rFonts w:hint="eastAsia"/>
        </w:rPr>
        <w:t>系统参数</w:t>
      </w:r>
    </w:p>
    <w:p>
      <w:pPr>
        <w:rPr>
          <w:lang w:eastAsia="zh-CN"/>
        </w:rPr>
      </w:pPr>
      <w:r>
        <w:rPr>
          <w:rFonts w:hint="eastAsia"/>
        </w:rPr>
        <w:t>系统运行时参数配置</w:t>
      </w:r>
    </w:p>
    <w:p>
      <w:pPr>
        <w:pStyle w:val="4"/>
        <w:rPr>
          <w:lang w:eastAsia="zh-CN"/>
        </w:rPr>
      </w:pPr>
      <w:r>
        <w:rPr>
          <w:rFonts w:hint="eastAsia"/>
        </w:rPr>
        <w:t>系统分类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系统分类用以定义各类字典，例如培训类型；</w:t>
      </w:r>
    </w:p>
    <w:p>
      <w:pPr>
        <w:pStyle w:val="3"/>
        <w:rPr>
          <w:lang w:eastAsia="zh-CN"/>
        </w:rPr>
      </w:pPr>
      <w:r>
        <w:rPr>
          <w:rFonts w:hint="eastAsia"/>
        </w:rPr>
        <w:t>总部</w:t>
      </w:r>
      <w:r>
        <w:rPr>
          <w:rFonts w:hint="eastAsia"/>
          <w:lang w:eastAsia="zh-CN"/>
        </w:rPr>
        <w:t>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总部管理用于定义分校结构及管理教师、培训师信息。</w:t>
      </w:r>
    </w:p>
    <w:p>
      <w:pPr>
        <w:pStyle w:val="4"/>
        <w:rPr>
          <w:lang w:eastAsia="zh-CN"/>
        </w:rPr>
      </w:pPr>
      <w:r>
        <w:rPr>
          <w:rFonts w:hint="eastAsia"/>
        </w:rPr>
        <w:t>分校设置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分校信息，编号，名称，地点，联系电话，联系人；包含部分需要在WEB页面呈现的信息。</w:t>
      </w:r>
    </w:p>
    <w:p>
      <w:pPr>
        <w:pStyle w:val="4"/>
        <w:rPr>
          <w:lang w:eastAsia="zh-CN"/>
        </w:rPr>
      </w:pPr>
      <w:r>
        <w:rPr>
          <w:rFonts w:hint="eastAsia"/>
        </w:rPr>
        <w:t>教师信息管理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教师个人基本信息管理；设定用户账号+密码以便从网站处登录。</w:t>
      </w:r>
    </w:p>
    <w:p>
      <w:pPr>
        <w:pStyle w:val="4"/>
        <w:rPr>
          <w:lang w:eastAsia="zh-CN"/>
        </w:rPr>
      </w:pPr>
      <w:r>
        <w:rPr>
          <w:rFonts w:hint="eastAsia"/>
        </w:rPr>
        <w:t>教师指派/调拨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将教师绑定至分校；记录调拨记录。</w:t>
      </w:r>
    </w:p>
    <w:p>
      <w:pPr>
        <w:pStyle w:val="4"/>
        <w:rPr>
          <w:lang w:eastAsia="zh-CN"/>
        </w:rPr>
      </w:pPr>
      <w:r>
        <w:rPr>
          <w:rFonts w:hint="eastAsia"/>
        </w:rPr>
        <w:t>教师离职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设置教师信息为离职，记录其离职时间。</w:t>
      </w:r>
    </w:p>
    <w:p>
      <w:pPr>
        <w:pStyle w:val="4"/>
      </w:pPr>
      <w:r>
        <w:rPr>
          <w:rFonts w:hint="eastAsia"/>
        </w:rPr>
        <w:t>培训师信息管理</w:t>
      </w:r>
    </w:p>
    <w:p>
      <w:pPr>
        <w:pStyle w:val="3"/>
      </w:pPr>
      <w:r>
        <w:rPr>
          <w:rFonts w:hint="eastAsia"/>
        </w:rPr>
        <w:t>教务管理</w:t>
      </w:r>
    </w:p>
    <w:p>
      <w:pPr>
        <w:pStyle w:val="4"/>
        <w:rPr>
          <w:lang w:eastAsia="zh-CN"/>
        </w:rPr>
      </w:pPr>
      <w:r>
        <w:rPr>
          <w:rFonts w:hint="eastAsia"/>
        </w:rPr>
        <w:t>教师信息查询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总部可查询所有教师信息；分校可查询本校当前有效的教师。</w:t>
      </w:r>
    </w:p>
    <w:p>
      <w:pPr>
        <w:pStyle w:val="4"/>
      </w:pPr>
      <w:r>
        <w:rPr>
          <w:rFonts w:hint="eastAsia"/>
        </w:rPr>
        <w:t>教师授课记录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课时、内容，及日志流水记录。</w:t>
      </w:r>
    </w:p>
    <w:p>
      <w:pPr>
        <w:pStyle w:val="4"/>
      </w:pPr>
      <w:r>
        <w:rPr>
          <w:rFonts w:hint="eastAsia"/>
        </w:rPr>
        <w:t>教师每月绩效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课程数，培训表现，出勤，仪表</w:t>
      </w:r>
    </w:p>
    <w:p>
      <w:pPr>
        <w:pStyle w:val="4"/>
      </w:pPr>
      <w:r>
        <w:rPr>
          <w:rFonts w:hint="eastAsia"/>
        </w:rPr>
        <w:t>学员信息查询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个人信息及家长信息；总部用户可查询所有；分校用户仅可查询本校学员。</w:t>
      </w:r>
    </w:p>
    <w:p>
      <w:pPr>
        <w:pStyle w:val="4"/>
      </w:pPr>
      <w:r>
        <w:rPr>
          <w:rFonts w:hint="eastAsia"/>
        </w:rPr>
        <w:t>学员信息变更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个人信息或家长信息的变更；</w:t>
      </w:r>
    </w:p>
    <w:p>
      <w:pPr>
        <w:pStyle w:val="4"/>
        <w:rPr>
          <w:lang w:eastAsia="zh-CN"/>
        </w:rPr>
      </w:pPr>
      <w:r>
        <w:rPr>
          <w:rFonts w:hint="eastAsia"/>
        </w:rPr>
        <w:t>学员课程进度查询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使用学员ID可查询其对应的购买课程及当前课程进度。分校用户仅可查询本校学员。</w:t>
      </w:r>
    </w:p>
    <w:p>
      <w:pPr>
        <w:pStyle w:val="4"/>
        <w:rPr>
          <w:lang w:eastAsia="zh-CN"/>
        </w:rPr>
      </w:pPr>
      <w:r>
        <w:rPr>
          <w:rFonts w:hint="eastAsia"/>
        </w:rPr>
        <w:t>学员评估信息查询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使用学员ID查询学员的评估信息，一期主要为教师对作品的评分。分校用户仅可查询本校学员。</w:t>
      </w:r>
    </w:p>
    <w:p>
      <w:pPr>
        <w:pStyle w:val="4"/>
        <w:rPr>
          <w:lang w:eastAsia="zh-CN"/>
        </w:rPr>
      </w:pPr>
      <w:r>
        <w:rPr>
          <w:rFonts w:hint="eastAsia"/>
        </w:rPr>
        <w:t>学员作品档案库查询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根据学员ID可查询学员作品历史。分校用户仅可查询本校学员。</w:t>
      </w:r>
    </w:p>
    <w:p>
      <w:pPr>
        <w:pStyle w:val="4"/>
        <w:rPr>
          <w:lang w:eastAsia="zh-CN"/>
        </w:rPr>
      </w:pPr>
      <w:r>
        <w:rPr>
          <w:rFonts w:hint="eastAsia"/>
        </w:rPr>
        <w:t>学员积分查询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可根据ID查询学员的当前积分，积分历史。分校用户仅可查询本校学员。</w:t>
      </w:r>
    </w:p>
    <w:p>
      <w:pPr>
        <w:pStyle w:val="4"/>
      </w:pPr>
      <w:r>
        <w:rPr>
          <w:rFonts w:hint="eastAsia"/>
        </w:rPr>
        <w:t>课表计划定制</w:t>
      </w:r>
    </w:p>
    <w:p>
      <w:pPr>
        <w:pStyle w:val="23"/>
        <w:ind w:left="0"/>
        <w:rPr>
          <w:lang w:eastAsia="zh-CN"/>
        </w:rPr>
      </w:pPr>
      <w:r>
        <w:rPr>
          <w:rFonts w:hint="eastAsia"/>
          <w:lang w:eastAsia="zh-CN"/>
        </w:rPr>
        <w:t>由教学总监上月末或每月初编制本校下月（或当月）课表计划。其中包含：时间、课程内容、教师（主教、助教）、相关学员</w:t>
      </w:r>
    </w:p>
    <w:p>
      <w:pPr>
        <w:pStyle w:val="4"/>
      </w:pPr>
      <w:r>
        <w:rPr>
          <w:rFonts w:hint="eastAsia"/>
        </w:rPr>
        <w:t>课表计划查询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可按周，月，季度查看课表计划+实际执行情况；总部用户可查看所有分校内容；分校用户仅可查看本校内容。</w:t>
      </w:r>
    </w:p>
    <w:p>
      <w:pPr>
        <w:pStyle w:val="4"/>
      </w:pPr>
      <w:r>
        <w:rPr>
          <w:rFonts w:hint="eastAsia"/>
        </w:rPr>
        <w:t>培训记录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由教务总监录入培训师到本校或与本校相关外场的培训记录；或总部录入外场的培训记录；包含：培训师、时间、地点、受训教师。</w:t>
      </w:r>
    </w:p>
    <w:p>
      <w:pPr>
        <w:pStyle w:val="4"/>
      </w:pPr>
      <w:r>
        <w:rPr>
          <w:rFonts w:hint="eastAsia"/>
        </w:rPr>
        <w:t>培训记录查询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总部用户可查询所有分校内容，也可以指定分校进行查询；分校用户仅可查询本校数据。</w:t>
      </w:r>
    </w:p>
    <w:p>
      <w:pPr>
        <w:pStyle w:val="4"/>
      </w:pPr>
      <w:r>
        <w:rPr>
          <w:rFonts w:hint="eastAsia"/>
        </w:rPr>
        <w:t>采购记录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由教务总监录入日常教学用品的采购记录，包括：采购商品，数量，价格，采购时间，备注。</w:t>
      </w:r>
    </w:p>
    <w:p>
      <w:pPr>
        <w:pStyle w:val="4"/>
      </w:pPr>
      <w:r>
        <w:rPr>
          <w:rFonts w:hint="eastAsia"/>
        </w:rPr>
        <w:t>采购记录查询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总部用户可查询所有分校内容，也可以指定分校进行查询；分校用户仅可查询本校数据。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教师考勤数据采集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通过专用客户端及专用的指纹考勤机，将教师考勤数据传至服务器端汇总。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教师考勤数据查询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总部用户可查询所有分校的考勤数据；分校用户只能查询本校数据。</w:t>
      </w:r>
    </w:p>
    <w:p>
      <w:pPr>
        <w:pStyle w:val="3"/>
      </w:pPr>
      <w:r>
        <w:rPr>
          <w:rFonts w:hint="eastAsia"/>
        </w:rPr>
        <w:t>课程管理</w:t>
      </w:r>
    </w:p>
    <w:p>
      <w:pPr>
        <w:pStyle w:val="4"/>
      </w:pPr>
      <w:r>
        <w:rPr>
          <w:rFonts w:hint="eastAsia"/>
        </w:rPr>
        <w:t>课程定制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由总部定制课程信息，相关加密信息。包括课程阶段级别，课程元数据。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课程产品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定义产品包，例如产品A包含16节课程，指定价格。以便签单时直接可选择。也可定义阶段性产品，例如圣诞节优惠产品包，固定课程数之外有赠送课程，并指定价格。</w:t>
      </w:r>
    </w:p>
    <w:p>
      <w:pPr>
        <w:pStyle w:val="4"/>
      </w:pPr>
      <w:r>
        <w:rPr>
          <w:rFonts w:hint="eastAsia"/>
        </w:rPr>
        <w:t>课程部署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由专人带课程数据包分配给指定分校。</w:t>
      </w:r>
    </w:p>
    <w:p>
      <w:pPr>
        <w:pStyle w:val="4"/>
      </w:pPr>
      <w:r>
        <w:rPr>
          <w:rFonts w:hint="eastAsia"/>
        </w:rPr>
        <w:t>开始授课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教师使用专用客户端，根据课表计划，启动授课，扫描教师卡，学员卡记录至系统，系统按流程播放指定教学内容。</w:t>
      </w:r>
    </w:p>
    <w:p>
      <w:pPr>
        <w:pStyle w:val="4"/>
        <w:rPr>
          <w:lang w:eastAsia="zh-CN"/>
        </w:rPr>
      </w:pPr>
      <w:r>
        <w:rPr>
          <w:rFonts w:hint="eastAsia"/>
        </w:rPr>
        <w:t>完成授课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教师使用专用客户端获得学员作品照片，并存至服务器作品档案库。并声明课程授课现场完成。</w:t>
      </w:r>
    </w:p>
    <w:p>
      <w:pPr>
        <w:pStyle w:val="3"/>
      </w:pPr>
      <w:r>
        <w:rPr>
          <w:rFonts w:hint="eastAsia"/>
        </w:rPr>
        <w:t>销售管理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销售人员信息管理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销售人员的基本信息；产品价格折扣授权限制。销售员在系统中的用户账号关联。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潜在客户信息导入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由各种渠道获得的客户电话信息导入。包含联系电话，姓名等基础信息；能够识别号码是否在系统中已经存在，避免反复拨打。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电话拨打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通过USB电话盒记录拨出信息（包含拨打号码，拨打时间，通话时间）。销售人员通过系统直接拨打电话。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电话拨打记录查询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可查询销售人员的拨打记录。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客户签单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登记客户信息或使用原客户信息，记录订单销售产品，内容，客户，时间，销售（主，副），应收，实收，折扣金额。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订单结算状态可设定为收取定金，完全收取。如为定金收取则表示订单尚未完成，需完全收取表示完成。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订单作废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当订单信息填写有误时，由分校发起申请，由总部确定作废。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订单查询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总部用户可查询全局内容，分校用户只可查询本校数据。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可按日期范围，销售人员，分校（总部具有此条件），产品进行查询。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销售绩效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汇总每位销售每月电话拨打数、每月成功签单数。总部可查询全局内容。</w:t>
      </w:r>
    </w:p>
    <w:p>
      <w:pPr>
        <w:pStyle w:val="3"/>
        <w:rPr>
          <w:lang w:eastAsia="zh-CN"/>
        </w:rPr>
      </w:pPr>
      <w:r>
        <w:rPr>
          <w:rFonts w:hint="eastAsia"/>
        </w:rPr>
        <w:t>网站部分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网站Flash互动，游戏部分放于项目二期进行。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访客入口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网站用户未登录状态以游客方式浏览网站页面，包括，新闻，产品介绍，品牌介绍。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学员入口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学员以学员账号+密码方式登录后，可查看下述信息：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作品档案，课程进度【可看到完整课程信息及已完成的进度】，评估【当前实现课程评估结果】。当月课表安排，积分信息。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家长入口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家长持有独立账号和密码，可查阅其关联学员的作品档案，课程进度【可看到完整课程信息及已完成的进度】，评估【当前实现课程评估结果】。当月课表安排，积分信息。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教师入口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教师持有自己的ID+登录密码进行登录。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可查看自己的课时绩效信息；个人信息；可查看课表计划。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作品评分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教师通过对课程作品进行评分；结果按一定系数生成学员积分。系统标记该授课正式完成，并计入教师的有效课时中。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短信通道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通过短信通道可实现：课程家长通知，教师通知，营销类信息定向发送。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内容保护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Flash课件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Flash课件需按照制定的加密方案制作。以避免被人盗用，滥用。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Flash课件内容通过专门人员进行部署后，分校课件客户端方可使用该内容。</w:t>
      </w:r>
    </w:p>
    <w:p>
      <w:pPr>
        <w:ind w:left="420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下述内容涉及数据保护、加密技术手段，请务必避免信息外泄。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Flash制作时，采用AES或DES加解密。每份Flash课件均持有一份密钥；运行容器（即课件播放端）定时（每隔1分钟）将当前系统时间戳，使用该密钥加密后，传入Flash；Flash启动时或每隔1分钟检查传入的数据，解密后获得时间，如时间已经超过课件有效期（例如2013-11-1至2014-6-1），则Flash界面提示课件失效；如时间在有效期范围内，则检查当前系统时间和该时间对比是否偏移量在5分钟以内，如超过该值，Flash提示课件不能运行；如Flash解密数据失败，则界面提示无效认证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课件播放端激活：课件根据电脑ID生成对应的唯一机器ID；通过提交机器ID在主系统获得授权KEY，填入后注册完成，方可使用。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课件部署期：课件播放端通过网络直连系统获取可供下载课程列表 （留意此处仅为课程信息，含课件id，课件密钥，不含Flash）。信息下载完成后，课程部署人员将课程Flash复制至指定文件夹。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数据同步：包括：课程播放记录，课程上课记录（开始信息，完成信息，作品）；要求课程播放端需有持久或定时可供使用的互联网环境。主系统可设置播放端失效；同步后该播放端需重新激活方可使用。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其他多媒体内容</w:t>
      </w: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需要求设备供应商开放一定的数据接口，并要求供应商对数据内容有保密措施，避免，减少盗用可能性。</w:t>
      </w:r>
    </w:p>
    <w:p>
      <w:pPr>
        <w:pStyle w:val="2"/>
        <w:rPr>
          <w:lang w:eastAsia="zh-CN"/>
        </w:rPr>
      </w:pPr>
      <w:r>
        <w:rPr>
          <w:rFonts w:hint="eastAsia"/>
        </w:rPr>
        <w:t>硬件需求及网络结构</w:t>
      </w: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管理系统和网站可拆分为两个服务器存放；亦可放置于一台高性能服务器之上。【视具体情况而定】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由于管理系统需支持分校访问及网站分享数据，因此需部署在互联网环境中；亦可部署于自架设，网络稳定的机房环境以提高安全性。</w:t>
      </w:r>
    </w:p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  <w:r>
        <w:rPr>
          <w:rFonts w:hint="eastAsia"/>
          <w:lang w:eastAsia="zh-CN"/>
        </w:rPr>
        <w:t>设备清单包括：</w:t>
      </w:r>
    </w:p>
    <w:tbl>
      <w:tblPr>
        <w:tblStyle w:val="21"/>
        <w:tblW w:w="810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39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EAF1DD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主要设备</w:t>
            </w:r>
          </w:p>
        </w:tc>
        <w:tc>
          <w:tcPr>
            <w:tcW w:w="4395" w:type="dxa"/>
            <w:shd w:val="clear" w:color="auto" w:fill="EAF1DD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1898" w:type="dxa"/>
            <w:shd w:val="clear" w:color="auto" w:fill="EAF1DD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用以支撑主系统与网站，运行于机房环境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业务电脑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用于使用业务系统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根据实际情况配备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3"/>
            <w:shd w:val="clear" w:color="auto" w:fill="D6E3BC"/>
            <w:vAlign w:val="top"/>
          </w:tcPr>
          <w:p>
            <w:pPr>
              <w:pStyle w:val="23"/>
              <w:spacing w:after="0" w:line="240" w:lineRule="auto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分校设备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条码枪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用以扫描学员卡或教师卡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根据教室配备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开课电脑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安装课程客户端的电脑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根据教室配备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摄像头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用usb方式连接电脑，用于扫描获取学员作品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通常和电脑一一对应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USB电话语音盒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用以记录销售的拨号情况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根据销售数配备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指纹考勤机</w:t>
            </w:r>
          </w:p>
        </w:tc>
        <w:tc>
          <w:tcPr>
            <w:tcW w:w="4395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支持网络链接的指纹考勤机，以便及时传递考勤数据。</w:t>
            </w:r>
          </w:p>
        </w:tc>
        <w:tc>
          <w:tcPr>
            <w:tcW w:w="1898" w:type="dxa"/>
            <w:vAlign w:val="top"/>
          </w:tcPr>
          <w:p>
            <w:pPr>
              <w:pStyle w:val="23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至少一台</w:t>
            </w:r>
          </w:p>
        </w:tc>
      </w:tr>
    </w:tbl>
    <w:p>
      <w:pPr>
        <w:pStyle w:val="23"/>
        <w:ind w:left="420"/>
        <w:rPr>
          <w:lang w:eastAsia="zh-CN"/>
        </w:rPr>
      </w:pPr>
    </w:p>
    <w:p>
      <w:pPr>
        <w:pStyle w:val="23"/>
        <w:ind w:left="420"/>
        <w:rPr>
          <w:lang w:eastAsia="zh-CN"/>
        </w:rPr>
      </w:pPr>
    </w:p>
    <w:p>
      <w:pPr>
        <w:pStyle w:val="2"/>
        <w:ind w:left="420"/>
        <w:rPr>
          <w:lang w:eastAsia="zh-CN"/>
        </w:rPr>
      </w:pPr>
      <w:r>
        <w:rPr>
          <w:rFonts w:hint="eastAsia"/>
        </w:rPr>
        <w:t>软件架构</w:t>
      </w:r>
    </w:p>
    <w:p>
      <w:pPr>
        <w:ind w:left="420"/>
        <w:rPr>
          <w:lang w:eastAsia="zh-CN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en-US"/>
        </w:rPr>
        <w:pict>
          <v:group id="Group 79" o:spid="_x0000_s1048" style="height:283.05pt;width:415.3pt;rotation:0f;" coordorigin="2220,4362" coordsize="8306,5661">
            <o:lock v:ext="edit" position="f" selection="f" grouping="f" rotation="f" cropping="f"/>
            <v:shape id="Picture 78" o:spid="_x0000_s1049" type="#_x0000_t75" style="position:absolute;left:2220;top:4362;height:5661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group id="Group 80" o:spid="_x0000_s1050" style="position:absolute;left:2280;top:4652;height:5268;width:8186;rotation:0f;" coordorigin="0,0" coordsize="0,0">
              <o:lock v:ext="edit" position="f" selection="f" grouping="f" rotation="f" cropping="f" text="f" aspectratio="f"/>
              <v:shape id="Picture 81" o:spid="_x0000_s1051" type="#_x0000_t75" style="position:absolute;left:0;top:0;height:6396;width:8460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</v:shape>
              <v:shape id="Quad Arrow 82" o:spid="_x0000_s1052" type="#_x0000_t202" style="position:absolute;left:5221;top:2666;height:468;width:126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85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</v:shape>
              <v:rect id="Rectangle 83" o:spid="_x0000_s1053" style="position:absolute;left:181;top:1092;height:1092;width:3779;rotation:0f;" o:ole="f" fillcolor="#FFFFFF" filled="t" o:preferrelative="t" stroked="t" coordsize="21600,21600"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rect>
              <v:shape id="Quad Arrow 84" o:spid="_x0000_s1054" type="#_x0000_t202" style="position:absolute;left:181;top:3431;height:625;width:809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Spring</w:t>
                      </w:r>
                      <w:r>
                        <w:rPr>
                          <w:rFonts w:hint="eastAsia" w:ascii="Courier New" w:hAnsi="Courier New"/>
                        </w:rPr>
                        <w:t>3</w:t>
                      </w:r>
                    </w:p>
                  </w:txbxContent>
                </v:textbox>
              </v:shape>
              <v:shape id="Quad Arrow 85" o:spid="_x0000_s1055" type="#_x0000_t202" style="position:absolute;left:1981;top:2808;height:623;width:1801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hint="eastAsia" w:ascii="Courier New" w:hAnsi="Courier New"/>
                        </w:rPr>
                        <w:t>Spring-MVC</w:t>
                      </w:r>
                    </w:p>
                  </w:txbxContent>
                </v:textbox>
              </v:shape>
              <v:shape id="Quad Arrow 86" o:spid="_x0000_s1056" type="#_x0000_t202" style="position:absolute;left:3782;top:3119;height:313;width:4497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2.84pt,2.84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3"/>
                          <w:szCs w:val="13"/>
                        </w:rPr>
                        <w:t>Daemon</w:t>
                      </w:r>
                    </w:p>
                  </w:txbxContent>
                </v:textbox>
              </v:shape>
              <v:shape id="Quad Arrow 87" o:spid="_x0000_s1057" type="#_x0000_t202" style="position:absolute;left:181;top:4056;height:623;width:809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Hibernate</w:t>
                      </w:r>
                      <w:r>
                        <w:rPr>
                          <w:rFonts w:hint="eastAsia" w:ascii="Courier New" w:hAnsi="Courier New"/>
                        </w:rPr>
                        <w:t>3</w:t>
                      </w:r>
                    </w:p>
                  </w:txbxContent>
                </v:textbox>
              </v:shape>
              <v:shape id="Quad Arrow 88" o:spid="_x0000_s1058" type="#_x0000_t202" style="position:absolute;left:3780;top:2653;height:467;width:144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00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SMS</w:t>
                      </w:r>
                    </w:p>
                  </w:txbxContent>
                </v:textbox>
              </v:shape>
              <v:shape id="Quad Arrow 89" o:spid="_x0000_s1059" type="#_x0000_t202" style="position:absolute;left:1980;top:2340;height:469;width:18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1.42pt,0.00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FreeMa</w:t>
                      </w:r>
                      <w:r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>ker</w:t>
                      </w:r>
                    </w:p>
                  </w:txbxContent>
                </v:textbox>
              </v:shape>
              <v:shape id="Quad Arrow 90" o:spid="_x0000_s1060" type="#_x0000_t202" style="position:absolute;left:181;top:156;height:468;width:1619;rotation:0f;" o:ole="f" fillcolor="#FFFFFF" filled="t" o:preferrelative="t" stroked="f" coordorigin="0,0" coordsize="21600,21600"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/>
                          <w:b/>
                          <w:u w:val="single"/>
                        </w:rPr>
                        <w:t>J</w:t>
                      </w:r>
                      <w:r>
                        <w:rPr>
                          <w:rFonts w:hint="eastAsia" w:ascii="Courier New" w:hAnsi="Courier New"/>
                          <w:b/>
                          <w:u w:val="single"/>
                        </w:rPr>
                        <w:t>ava</w:t>
                      </w:r>
                      <w:r>
                        <w:rPr>
                          <w:rFonts w:ascii="Courier New" w:hAnsi="Courier New"/>
                          <w:b/>
                          <w:u w:val="single"/>
                        </w:rPr>
                        <w:t>EE</w:t>
                      </w:r>
                    </w:p>
                  </w:txbxContent>
                </v:textbox>
              </v:shape>
              <v:shape id="Can 91" o:spid="_x0000_s1061" type="#_x0000_t22" style="position:absolute;left:3240;top:5148;height:779;width:1621;rotation:0f;" o:ole="f" fillcolor="#FFFFFF" filled="t" o:preferrelative="t" stroked="t" coordorigin="0,0" coordsize="21600,21600" adj="54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Database</w:t>
                      </w:r>
                    </w:p>
                  </w:txbxContent>
                </v:textbox>
              </v:shape>
              <v:line id="Line 92" o:spid="_x0000_s1062" style="position:absolute;left:3960;top:4679;height:469;width:1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shape id="Quad Arrow 93" o:spid="_x0000_s1063" type="#_x0000_t202" style="position:absolute;left:181;top:2340;height:1092;width:1799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ourier New" w:hAnsi="Courier New"/>
                          <w:i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8"/>
                        </w:rPr>
                        <w:t>Expansibility</w:t>
                      </w:r>
                    </w:p>
                  </w:txbxContent>
                </v:textbox>
              </v:shape>
              <v:rect id="Rectangle 94" o:spid="_x0000_s1064" style="position:absolute;left:1980;top:312;height:625;width:1800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Browser</w:t>
                      </w:r>
                    </w:p>
                  </w:txbxContent>
                </v:textbox>
              </v:rect>
              <v:line id="Line 95" o:spid="_x0000_s1065" style="position:absolute;left:3420;top:936;height:625;width:1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shape id="Quad Arrow 96" o:spid="_x0000_s1066" type="#_x0000_t202" style="position:absolute;left:4140;top:1716;height:467;width:198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00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ourier New" w:hAnsi="Courier New"/>
                          <w:b/>
                          <w:sz w:val="20"/>
                          <w:szCs w:val="20"/>
                        </w:rPr>
                        <w:t>Multi-</w:t>
                      </w:r>
                      <w:r>
                        <w:rPr>
                          <w:rFonts w:ascii="Courier New" w:hAnsi="Courier New"/>
                          <w:b/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shape>
              <v:line id="Line 97" o:spid="_x0000_s1067" style="position:absolute;left:4680;top:2184;flip:y;height:469;width:1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shape id="Quad Arrow 98" o:spid="_x0000_s1068" type="#_x0000_t202" style="position:absolute;left:6120;top:1716;height:468;width:198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85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Mail Server</w:t>
                      </w:r>
                    </w:p>
                  </w:txbxContent>
                </v:textbox>
              </v:shape>
              <v:rect id="Rectangle 99" o:spid="_x0000_s1069" style="position:absolute;left:1620;top:1561;height:466;width:899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WEB</w:t>
                      </w:r>
                    </w:p>
                  </w:txbxContent>
                </v:textbox>
              </v:rect>
              <v:shape id="Quad Arrow 100" o:spid="_x0000_s1070" type="#_x0000_t202" style="position:absolute;left:2881;top:1561;height:466;width:90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WAP</w:t>
                      </w:r>
                    </w:p>
                  </w:txbxContent>
                </v:textbox>
              </v:shape>
              <v:line id="Line 101" o:spid="_x0000_s1071" style="position:absolute;left:2160;top:936;flip:y;height:625;width:0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2" o:spid="_x0000_s1072" style="position:absolute;left:2340;top:2028;height:312;width:0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Line 103" o:spid="_x0000_s1073" style="position:absolute;left:3600;top:2028;height:312;width:0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shape id="Quad Arrow 104" o:spid="_x0000_s1074" type="#_x0000_t202" style="position:absolute;left:181;top:1092;height:469;width:1619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7.20pt,0.00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  <w:t>Render</w:t>
                      </w:r>
                      <w:r>
                        <w:rPr>
                          <w:rFonts w:hint="eastAsia" w:ascii="Courier New" w:hAnsi="Courier New"/>
                          <w:b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  <w:u w:val="single"/>
                        </w:rPr>
                        <w:t>Layer</w:t>
                      </w:r>
                    </w:p>
                  </w:txbxContent>
                </v:textbox>
              </v:shape>
              <v:shape id="Quad Arrow 105" o:spid="_x0000_s1075" type="#_x0000_t202" style="position:absolute;left:4680;top:312;height:468;width:144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7.20pt,0.85pt,7.20pt,3.60pt">
                  <w:txbxContent>
                    <w:p>
                      <w:pPr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Handset</w:t>
                      </w:r>
                    </w:p>
                  </w:txbxContent>
                </v:textbox>
              </v:shape>
              <v:shape id="Quad Arrow 106" o:spid="_x0000_s1076" type="#_x0000_t202" style="position:absolute;left:6480;top:312;height:467;width:1620;rotation:0f;" o:ole="f" fillcolor="#FFFFFF" filled="t" o:preferrelative="t" stroked="t" coordorigin="0,0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>Mail</w:t>
                      </w:r>
                      <w:r>
                        <w:rPr>
                          <w:rFonts w:hint="eastAsia" w:ascii="Courier New" w:hAnsi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</w:rPr>
                        <w:t>Client</w:t>
                      </w:r>
                    </w:p>
                  </w:txbxContent>
                </v:textbox>
              </v:shape>
              <v:line id="Line 107" o:spid="_x0000_s1077" style="position:absolute;left:5579;top:780;height:936;width:0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8" o:spid="_x0000_s1078" style="position:absolute;left:7020;top:780;height:936;width:0;rotation:0f;" o:ole="f" fillcolor="#FFFFFF" filled="f" o:preferrelative="t" stroked="t" coordsize="21600,21600">
                <v:fill on="f" color2="#FFFFFF" focus="0%"/>
                <v:stroke color="#000000" color2="#FFFFFF" miterlimit="2" dashstyle="longDashDotDot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line id="Line 109" o:spid="_x0000_s1079" style="position:absolute;left:6300;top:2184;flip:y;height:469;width:0;rotation:0f;" o:ole="f" fillcolor="#FFFFFF" filled="f" o:preferrelative="t" stroked="t" coordsize="21600,21600">
                <v:fill on="f" color2="#FFFFFF" focus="0%"/>
                <v:stroke color="#000000" color2="#FFFFFF" miterlimit="2" startarrow="block" endarrow="block"/>
                <v:imagedata gain="65536f" blacklevel="0f" gamma="0"/>
                <o:lock v:ext="edit" position="f" selection="f" grouping="f" rotation="f" cropping="f" text="f" aspectratio="f"/>
              </v:line>
              <v:rect id="Rectangle 110" o:spid="_x0000_s1080" style="position:absolute;left:6480;top:2653;height:467;width:1799;rotation:0f;" o:ole="f" fillcolor="#FFFFFF" filled="t" o:preferrelative="t" stroked="t" coordsize="21600,21600">
                <v:stroke color="#000000" color2="#FFFFFF" miterlimit="2" dashstyle="dash"/>
                <v:imagedata gain="65536f" blacklevel="0f" gamma="0"/>
                <o:lock v:ext="edit" position="f" selection="f" grouping="f" rotation="f" cropping="f" text="f" aspectratio="f"/>
                <v:textbox inset="0.00pt,0.85pt,7.20pt,3.60pt">
                  <w:txbxContent>
                    <w:p>
                      <w:pPr>
                        <w:jc w:val="center"/>
                        <w:rPr>
                          <w:rFonts w:ascii="Courier New" w:hAnsi="Courier New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i/>
                          <w:sz w:val="16"/>
                          <w:szCs w:val="16"/>
                        </w:rPr>
                        <w:t>Expansibility</w:t>
                      </w:r>
                    </w:p>
                    <w:p/>
                  </w:txbxContent>
                </v:textbox>
              </v:rect>
            </v:group>
            <w10:wrap type="none"/>
            <w10:anchorlock/>
          </v:group>
        </w:pict>
      </w:r>
      <w:r>
        <w:rPr>
          <w:rFonts w:hint="eastAsia"/>
          <w:lang w:eastAsia="zh-CN"/>
        </w:rPr>
        <w:t>*注：当前系统功能未涵盖所有可扩展性功能；但系统保留可二次开发的扩展性</w:t>
      </w:r>
    </w:p>
    <w:p>
      <w:pPr>
        <w:ind w:left="420"/>
        <w:rPr>
          <w:lang w:eastAsia="zh-CN"/>
        </w:rPr>
      </w:pPr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系统采用JavaEE(Java Enterprise Edition )为主架构。该架构经过多年的国内外各种类型的应用验证，并有丰富的第三方应用服务器软件支持，可适应不同压力的系统业务需要。其跨平台特性和良好的可扩展结构，有利于系统将来在各个时期的应用调整。</w:t>
      </w:r>
    </w:p>
    <w:p>
      <w:pPr>
        <w:rPr>
          <w:lang w:eastAsia="zh-CN"/>
        </w:rPr>
      </w:pPr>
    </w:p>
    <w:tbl>
      <w:tblPr>
        <w:tblStyle w:val="20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3421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架构角色</w:t>
            </w:r>
          </w:p>
        </w:tc>
        <w:tc>
          <w:tcPr>
            <w:tcW w:w="3421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2607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OS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21" w:type="dxa"/>
            <w:vAlign w:val="top"/>
          </w:tcPr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</w:rPr>
              <w:t>Internet Explorer/Firefox /Chrome/Safari</w:t>
            </w:r>
          </w:p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</w:rPr>
              <w:t>.课件Flash播放客户端</w:t>
            </w:r>
          </w:p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考勤数据采集端</w:t>
            </w:r>
          </w:p>
          <w:p>
            <w:pPr>
              <w:pStyle w:val="23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USB电话语音盒IE插件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1.Windows/Linux/MacOSX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2.Windows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4.Windows/IE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界面端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Spring-MVC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业务逻辑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 xml:space="preserve">Spring 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持久化及数据库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Hibernate + MSSQL2005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</w:tbl>
    <w:p/>
    <w:p>
      <w:pPr>
        <w:pStyle w:val="2"/>
      </w:pPr>
      <w:r>
        <w:rPr>
          <w:rFonts w:hint="eastAsia"/>
        </w:rPr>
        <w:t>售后服务及培训</w:t>
      </w:r>
      <w:bookmarkStart w:id="0" w:name="_Toc112759316"/>
      <w:bookmarkStart w:id="1" w:name="_Toc293474773"/>
      <w:bookmarkStart w:id="2" w:name="_Toc301365031"/>
    </w:p>
    <w:p>
      <w:pPr>
        <w:pStyle w:val="23"/>
        <w:numPr>
          <w:ilvl w:val="1"/>
          <w:numId w:val="3"/>
        </w:numPr>
      </w:pPr>
      <w:r>
        <w:rPr>
          <w:rFonts w:hint="eastAsia"/>
        </w:rPr>
        <w:t>实施期</w:t>
      </w:r>
      <w:bookmarkEnd w:id="0"/>
      <w:bookmarkEnd w:id="1"/>
      <w:bookmarkEnd w:id="2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在实施过程中，由开发方现场实施人员协调硬件、网络相关公司进行实施工作。如发生异常情况，则对问题的成因进行确认，如果为外因（硬件或网络），则协助相关公司解决。如果为软件异常，则直接从研发部门获得支持，及时解决。</w:t>
      </w:r>
      <w:bookmarkStart w:id="3" w:name="_Toc112759317"/>
      <w:bookmarkStart w:id="4" w:name="_Toc293474774"/>
      <w:bookmarkStart w:id="5" w:name="_Toc301365032"/>
    </w:p>
    <w:p>
      <w:pPr>
        <w:ind w:firstLine="420"/>
        <w:rPr>
          <w:lang w:eastAsia="zh-CN"/>
        </w:rPr>
      </w:pP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运行期</w:t>
      </w:r>
      <w:bookmarkEnd w:id="3"/>
      <w:bookmarkEnd w:id="4"/>
      <w:bookmarkEnd w:id="5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常规服务支持：每周一至周五，每天八小时电话支持。支持次数不限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网络即时通信：每周一至周五，每天八小时网络即时通信支持，支持次数不限。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远程网络支持：针对部分可远程解决的问题，开发方将采用远程登录的方式处理。以提高问题响应速度。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现场支持：每周一至周五（非节假日），在工作时段，客户可请求现场技术支持。同时说明现场情况的紧急程度。根据不同的紧急程度，开发方做如下处理：</w:t>
      </w:r>
    </w:p>
    <w:p>
      <w:pPr>
        <w:spacing w:line="300" w:lineRule="auto"/>
        <w:ind w:firstLine="440" w:firstLineChars="200"/>
        <w:rPr>
          <w:color w:val="0000FF"/>
          <w:szCs w:val="21"/>
          <w:lang w:eastAsia="zh-CN"/>
        </w:rPr>
      </w:pPr>
      <w:r>
        <w:rPr>
          <w:rFonts w:hint="eastAsia"/>
          <w:u w:val="single"/>
          <w:lang w:eastAsia="zh-CN"/>
        </w:rPr>
        <w:t>系统不可用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在符合现场支持条款规定前提下，技术支持人员在收到服务请求后一个工作日内出发，提供现场技术支持。对于当日下午3：00及以后收到的现场支持请求，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将视其为下一个工作日收到的第一个现场支持请求。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u w:val="single"/>
          <w:lang w:eastAsia="zh-CN"/>
        </w:rPr>
        <w:t>系统受损，数据丢失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在符合现场支持条款规定前提下，将在两个工作日内出发，以提供现场技术支持。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非严重情况：通过沟通后，双方确定现场技术支持时间及地点。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开发方提供六个月免费服务期；若需延续服务则由双方另行约定。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日常维护：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项目实施完成后，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提供日常维护的方法和流程手册，由客户的系统管理员负责对现场进行日常维护。包括：系统、数据备份等日常操作。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在日常维护中如有问题可与开发方联系协助解决。</w:t>
      </w:r>
    </w:p>
    <w:p>
      <w:pPr>
        <w:pStyle w:val="23"/>
        <w:numPr>
          <w:ilvl w:val="1"/>
          <w:numId w:val="3"/>
        </w:numPr>
        <w:spacing w:line="300" w:lineRule="auto"/>
        <w:rPr>
          <w:szCs w:val="21"/>
        </w:rPr>
      </w:pPr>
      <w:bookmarkStart w:id="6" w:name="_Toc112759318"/>
      <w:bookmarkStart w:id="7" w:name="_Toc293474775"/>
      <w:bookmarkStart w:id="8" w:name="_Toc301365033"/>
      <w:r>
        <w:rPr>
          <w:rFonts w:hint="eastAsia"/>
        </w:rPr>
        <w:t>培训</w:t>
      </w:r>
      <w:bookmarkEnd w:id="6"/>
      <w:bookmarkEnd w:id="7"/>
      <w:bookmarkEnd w:id="8"/>
    </w:p>
    <w:p>
      <w:pPr>
        <w:ind w:left="42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培训内容针对不同类别的用户包含不同的信息。</w:t>
      </w:r>
    </w:p>
    <w:p>
      <w:pPr>
        <w:pStyle w:val="23"/>
        <w:ind w:left="420"/>
        <w:rPr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培训计划受到客户方用户人数、涉及人员等因素制约。因此由</w:t>
      </w:r>
      <w:r>
        <w:rPr>
          <w:rFonts w:hint="eastAsia"/>
          <w:lang w:eastAsia="zh-CN"/>
        </w:rPr>
        <w:t>开发方</w:t>
      </w:r>
      <w:r>
        <w:rPr>
          <w:rFonts w:hint="eastAsia" w:ascii="宋体" w:hAnsi="宋体"/>
          <w:szCs w:val="21"/>
          <w:lang w:eastAsia="zh-CN"/>
        </w:rPr>
        <w:t>和客户联合制定。</w:t>
      </w:r>
    </w:p>
    <w:p>
      <w:pPr>
        <w:pStyle w:val="2"/>
        <w:rPr>
          <w:lang w:eastAsia="zh-CN"/>
        </w:rPr>
      </w:pPr>
      <w:r>
        <w:rPr>
          <w:rFonts w:hint="eastAsia"/>
        </w:rPr>
        <w:t>制作流程</w:t>
      </w:r>
    </w:p>
    <w:tbl>
      <w:tblPr>
        <w:tblStyle w:val="20"/>
        <w:tblW w:w="8014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276"/>
        <w:gridCol w:w="4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61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6100"/>
              </w:rPr>
              <w:t>周期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6100"/>
              </w:rPr>
            </w:pPr>
            <w:r>
              <w:rPr>
                <w:rFonts w:hint="eastAsia" w:ascii="宋体" w:hAnsi="宋体" w:eastAsia="宋体" w:cs="宋体"/>
                <w:color w:val="006100"/>
              </w:rPr>
              <w:t>工作日</w:t>
            </w:r>
          </w:p>
        </w:tc>
        <w:tc>
          <w:tcPr>
            <w:tcW w:w="4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color w:val="00610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调研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深入需求调研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设计，原型制作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设计功能；主要界面的原型设计，客户方交互，确认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编码实现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40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制作实现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测试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内部测试,集中测试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实施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现场实施，操作手册制定，使用人员培训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合计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70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Calibri" w:hAnsi="Calibri" w:eastAsia="宋体" w:cs="Calibri"/>
                <w:color w:val="000000"/>
                <w:szCs w:val="21"/>
                <w:lang w:eastAsia="zh-CN"/>
              </w:rPr>
            </w:pPr>
          </w:p>
        </w:tc>
      </w:tr>
    </w:tbl>
    <w:p>
      <w:pPr>
        <w:pStyle w:val="23"/>
        <w:ind w:left="126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报价</w:t>
      </w:r>
    </w:p>
    <w:p>
      <w:pPr>
        <w:rPr>
          <w:lang w:eastAsia="zh-CN"/>
        </w:rPr>
      </w:pPr>
      <w:r>
        <w:rPr>
          <w:rFonts w:hint="eastAsia"/>
          <w:b/>
          <w:lang w:eastAsia="zh-CN"/>
        </w:rPr>
        <w:t>硬件</w:t>
      </w:r>
      <w:r>
        <w:rPr>
          <w:rFonts w:hint="eastAsia"/>
          <w:lang w:eastAsia="zh-CN"/>
        </w:rPr>
        <w:t>：Dell PowerEdge 12G R620 机架式服务器  价格：20000.00元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规格：1U</w:t>
      </w:r>
    </w:p>
    <w:p>
      <w:pPr>
        <w:rPr>
          <w:lang w:eastAsia="zh-CN"/>
        </w:rPr>
      </w:pPr>
      <w:r>
        <w:rPr>
          <w:rFonts w:hint="eastAsia"/>
          <w:lang w:eastAsia="zh-CN"/>
        </w:rPr>
        <w:t>CPU：英特尔® 至强® 处理器 E5-2620 (2.00GHz, 15M 缓存, 7.2GT/s QPI, Turbo, 6C, 95W)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内存：16GB RDIMM, 1333 MHz, 低电压, 双列, x4 带宽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硬盘：600GB 10K RPM SAS 6Gbps 2.5英寸热插拔硬盘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网卡：Broadcom 5720 QP 1Gb 网络子卡</w:t>
      </w:r>
    </w:p>
    <w:p>
      <w:pPr>
        <w:rPr>
          <w:lang w:eastAsia="zh-CN"/>
        </w:rPr>
      </w:pPr>
      <w:r>
        <w:rPr>
          <w:rFonts w:hint="eastAsia"/>
          <w:b/>
          <w:lang w:eastAsia="zh-CN"/>
        </w:rPr>
        <w:t>机房托管费</w:t>
      </w:r>
      <w:r>
        <w:rPr>
          <w:rFonts w:hint="eastAsia"/>
          <w:lang w:eastAsia="zh-CN"/>
        </w:rPr>
        <w:t>：【外高桥，电信机房】</w:t>
      </w:r>
    </w:p>
    <w:tbl>
      <w:tblPr>
        <w:tblStyle w:val="20"/>
        <w:tblW w:w="8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1352"/>
        <w:gridCol w:w="1354"/>
        <w:gridCol w:w="1354"/>
        <w:gridCol w:w="1354"/>
        <w:gridCol w:w="1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449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机位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带宽保证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IP地址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防火墙</w:t>
            </w:r>
          </w:p>
        </w:tc>
        <w:tc>
          <w:tcPr>
            <w:tcW w:w="2706" w:type="dxa"/>
            <w:gridSpan w:val="2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Style w:val="18"/>
                <w:rFonts w:ascii="Verdana" w:hAnsi="Verdana"/>
                <w:color w:val="000000"/>
                <w:sz w:val="18"/>
                <w:szCs w:val="18"/>
              </w:rPr>
              <w:t>收费标准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449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1U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10M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4G+12G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FF7800"/>
                <w:sz w:val="18"/>
                <w:szCs w:val="18"/>
              </w:rPr>
            </w:pPr>
            <w:r>
              <w:rPr>
                <w:rFonts w:ascii="Verdana" w:hAnsi="Verdana"/>
                <w:color w:val="FF7800"/>
                <w:sz w:val="18"/>
                <w:szCs w:val="18"/>
              </w:rPr>
              <w:t>900元/月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C80000"/>
                <w:sz w:val="18"/>
                <w:szCs w:val="18"/>
              </w:rPr>
            </w:pPr>
            <w:r>
              <w:rPr>
                <w:rFonts w:ascii="Verdana" w:hAnsi="Verdana"/>
                <w:color w:val="C80000"/>
                <w:sz w:val="18"/>
                <w:szCs w:val="18"/>
              </w:rPr>
              <w:t>9000元/年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449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2U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10M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4G+12G</w:t>
            </w:r>
          </w:p>
        </w:tc>
        <w:tc>
          <w:tcPr>
            <w:tcW w:w="1354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FF7800"/>
                <w:sz w:val="18"/>
                <w:szCs w:val="18"/>
              </w:rPr>
            </w:pPr>
            <w:r>
              <w:rPr>
                <w:rFonts w:ascii="Verdana" w:hAnsi="Verdana"/>
                <w:color w:val="FF7800"/>
                <w:sz w:val="18"/>
                <w:szCs w:val="18"/>
              </w:rPr>
              <w:t>1000元/月</w:t>
            </w:r>
          </w:p>
        </w:tc>
        <w:tc>
          <w:tcPr>
            <w:tcW w:w="1352" w:type="dxa"/>
            <w:tcBorders>
              <w:top w:val="single" w:color="D1D1D1" w:sz="6" w:space="0"/>
              <w:left w:val="single" w:color="D1D1D1" w:sz="6" w:space="0"/>
              <w:bottom w:val="single" w:color="D1D1D1" w:sz="6" w:space="0"/>
              <w:right w:val="single" w:color="D1D1D1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line="315" w:lineRule="atLeast"/>
              <w:jc w:val="center"/>
              <w:rPr>
                <w:rFonts w:ascii="Verdana" w:hAnsi="Verdana" w:eastAsia="宋体" w:cs="宋体"/>
                <w:color w:val="C80000"/>
                <w:sz w:val="18"/>
                <w:szCs w:val="18"/>
              </w:rPr>
            </w:pPr>
            <w:r>
              <w:rPr>
                <w:rFonts w:ascii="Verdana" w:hAnsi="Verdana"/>
                <w:color w:val="C80000"/>
                <w:sz w:val="18"/>
                <w:szCs w:val="18"/>
              </w:rPr>
              <w:t>10000元/年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*</w:t>
      </w:r>
      <w:bookmarkStart w:id="9" w:name="_GoBack"/>
      <w:r>
        <w:rPr>
          <w:rFonts w:hint="eastAsia"/>
          <w:lang w:eastAsia="zh-CN"/>
        </w:rPr>
        <w:t>如服务器更换为2U，则需要使用2U的价格，U为机架式服务器体积单位</w:t>
      </w:r>
      <w:bookmarkEnd w:id="9"/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系统构建价格</w:t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4677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10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主系统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业务功能完整包含；包含总部统计浏览；不含APP端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课件演示专用客户端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独立的桌面客户端以便增强课件加密效果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网站系统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网站会员、家长，教师及访客信息浏览；课程相关信息查阅；不含题库及游戏互动部分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ind w:firstLine="110" w:firstLineChars="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61800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*上述报价未包含平面设计费用，已含税。</w:t>
      </w:r>
    </w:p>
    <w:p>
      <w:pPr>
        <w:rPr>
          <w:color w:val="4F81BD"/>
          <w:lang w:eastAsia="zh-CN"/>
        </w:rPr>
      </w:pPr>
      <w:r>
        <w:rPr>
          <w:rFonts w:hint="eastAsia"/>
          <w:color w:val="4F81BD"/>
          <w:lang w:eastAsia="zh-CN"/>
        </w:rPr>
        <w:t>由于网站答题互动部分需更多的设计文案和功能流程说明，且需Flash前端配合制作，在整体操作流程未定前，无法具体给出报价。通常是依据具体的每个互动文案来出具报价。</w:t>
      </w:r>
    </w:p>
    <w:p>
      <w:pPr>
        <w:rPr>
          <w:b/>
          <w:lang w:eastAsia="zh-CN"/>
        </w:rPr>
      </w:pPr>
      <w:r>
        <w:rPr>
          <w:rFonts w:hint="eastAsia"/>
          <w:b/>
          <w:lang w:eastAsia="zh-CN"/>
        </w:rPr>
        <w:t>其他相关设备或材料参考</w:t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4677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10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用以学员身份、教师身份，培训师身份等；卡面上印刷条码以便采集；可印刷学校、品牌信息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200元/千张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条码枪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用于扫描条码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120元/支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证卡打印机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可将学员，教师等头像印制在卡上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10000元 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可印刷学校、品牌信息，内含IC芯片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1500元/千张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IC卡读卡器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读取卡片标识信息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USB电话录音盒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一路电话线路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200元/部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指纹考勤机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支持网络同步（TCP）功能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750元/部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  <w:lang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rPr>
        <w:lang w:val="zh-CN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5618461">
    <w:nsid w:val="3C891B9D"/>
    <w:multiLevelType w:val="multilevel"/>
    <w:tmpl w:val="3C891B9D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52655687">
    <w:nsid w:val="15051947"/>
    <w:multiLevelType w:val="multilevel"/>
    <w:tmpl w:val="1505194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4588836">
    <w:nsid w:val="2CFA1CA4"/>
    <w:multiLevelType w:val="multilevel"/>
    <w:tmpl w:val="2CFA1C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15618461"/>
  </w:num>
  <w:num w:numId="2">
    <w:abstractNumId w:val="754588836"/>
  </w:num>
  <w:num w:numId="3">
    <w:abstractNumId w:val="352655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648D"/>
    <w:rsid w:val="00000E66"/>
    <w:rsid w:val="00001630"/>
    <w:rsid w:val="00001AAD"/>
    <w:rsid w:val="0000202A"/>
    <w:rsid w:val="000026C9"/>
    <w:rsid w:val="00002F85"/>
    <w:rsid w:val="00004CD8"/>
    <w:rsid w:val="00004D7E"/>
    <w:rsid w:val="0000539F"/>
    <w:rsid w:val="000065ED"/>
    <w:rsid w:val="000068BE"/>
    <w:rsid w:val="00010B7D"/>
    <w:rsid w:val="0001194D"/>
    <w:rsid w:val="00011DFD"/>
    <w:rsid w:val="000143A3"/>
    <w:rsid w:val="0001493A"/>
    <w:rsid w:val="000155B6"/>
    <w:rsid w:val="00017AFD"/>
    <w:rsid w:val="00017CE7"/>
    <w:rsid w:val="00020D90"/>
    <w:rsid w:val="00020F69"/>
    <w:rsid w:val="00021476"/>
    <w:rsid w:val="00021823"/>
    <w:rsid w:val="000224F3"/>
    <w:rsid w:val="000249B1"/>
    <w:rsid w:val="00025CD8"/>
    <w:rsid w:val="00025FB2"/>
    <w:rsid w:val="00026359"/>
    <w:rsid w:val="000312B5"/>
    <w:rsid w:val="000316C7"/>
    <w:rsid w:val="00032E89"/>
    <w:rsid w:val="0003317E"/>
    <w:rsid w:val="000347D5"/>
    <w:rsid w:val="00035A80"/>
    <w:rsid w:val="00035F4D"/>
    <w:rsid w:val="00044094"/>
    <w:rsid w:val="00044F37"/>
    <w:rsid w:val="000450CB"/>
    <w:rsid w:val="00046189"/>
    <w:rsid w:val="00046C8C"/>
    <w:rsid w:val="0004711E"/>
    <w:rsid w:val="000471E6"/>
    <w:rsid w:val="000473C9"/>
    <w:rsid w:val="000475B4"/>
    <w:rsid w:val="00047735"/>
    <w:rsid w:val="000528DA"/>
    <w:rsid w:val="00052A57"/>
    <w:rsid w:val="00052FB3"/>
    <w:rsid w:val="000544A0"/>
    <w:rsid w:val="000547C3"/>
    <w:rsid w:val="00055793"/>
    <w:rsid w:val="00055F7A"/>
    <w:rsid w:val="00061E7D"/>
    <w:rsid w:val="00062B4F"/>
    <w:rsid w:val="00063AEB"/>
    <w:rsid w:val="000652E2"/>
    <w:rsid w:val="00065ACE"/>
    <w:rsid w:val="00066A08"/>
    <w:rsid w:val="0007225B"/>
    <w:rsid w:val="00072E69"/>
    <w:rsid w:val="0007359E"/>
    <w:rsid w:val="00073819"/>
    <w:rsid w:val="00073839"/>
    <w:rsid w:val="00073C2C"/>
    <w:rsid w:val="000744BC"/>
    <w:rsid w:val="00074E7C"/>
    <w:rsid w:val="00077248"/>
    <w:rsid w:val="00077AB4"/>
    <w:rsid w:val="00081AA0"/>
    <w:rsid w:val="00082A32"/>
    <w:rsid w:val="00082CD3"/>
    <w:rsid w:val="000836E4"/>
    <w:rsid w:val="0008373C"/>
    <w:rsid w:val="000840FD"/>
    <w:rsid w:val="0008467F"/>
    <w:rsid w:val="0008488C"/>
    <w:rsid w:val="00084D6E"/>
    <w:rsid w:val="00085CF6"/>
    <w:rsid w:val="000860B4"/>
    <w:rsid w:val="00086E09"/>
    <w:rsid w:val="00087416"/>
    <w:rsid w:val="00087A07"/>
    <w:rsid w:val="00090BC8"/>
    <w:rsid w:val="00092B5B"/>
    <w:rsid w:val="000940E3"/>
    <w:rsid w:val="0009439C"/>
    <w:rsid w:val="00095516"/>
    <w:rsid w:val="00096D95"/>
    <w:rsid w:val="00097660"/>
    <w:rsid w:val="000A42B6"/>
    <w:rsid w:val="000A45BB"/>
    <w:rsid w:val="000A46BE"/>
    <w:rsid w:val="000A49FB"/>
    <w:rsid w:val="000A509B"/>
    <w:rsid w:val="000A62D7"/>
    <w:rsid w:val="000A62E4"/>
    <w:rsid w:val="000A66A6"/>
    <w:rsid w:val="000B1532"/>
    <w:rsid w:val="000B1B31"/>
    <w:rsid w:val="000B1B39"/>
    <w:rsid w:val="000B37F5"/>
    <w:rsid w:val="000B430A"/>
    <w:rsid w:val="000B6457"/>
    <w:rsid w:val="000C0EC6"/>
    <w:rsid w:val="000C4CDE"/>
    <w:rsid w:val="000C7181"/>
    <w:rsid w:val="000C77F6"/>
    <w:rsid w:val="000C7857"/>
    <w:rsid w:val="000D0C38"/>
    <w:rsid w:val="000D10C5"/>
    <w:rsid w:val="000D1A9F"/>
    <w:rsid w:val="000D3BD2"/>
    <w:rsid w:val="000D7C3C"/>
    <w:rsid w:val="000E080E"/>
    <w:rsid w:val="000E16B6"/>
    <w:rsid w:val="000E3434"/>
    <w:rsid w:val="000E4691"/>
    <w:rsid w:val="000E77F8"/>
    <w:rsid w:val="000E7BDD"/>
    <w:rsid w:val="000E7DF7"/>
    <w:rsid w:val="000E7FA8"/>
    <w:rsid w:val="000F077C"/>
    <w:rsid w:val="000F08D6"/>
    <w:rsid w:val="000F101D"/>
    <w:rsid w:val="000F1A6B"/>
    <w:rsid w:val="000F21E5"/>
    <w:rsid w:val="000F3AF9"/>
    <w:rsid w:val="000F3F15"/>
    <w:rsid w:val="000F49D9"/>
    <w:rsid w:val="000F4A36"/>
    <w:rsid w:val="000F5A82"/>
    <w:rsid w:val="000F5FB9"/>
    <w:rsid w:val="000F6292"/>
    <w:rsid w:val="000F73DB"/>
    <w:rsid w:val="000F7680"/>
    <w:rsid w:val="0010147A"/>
    <w:rsid w:val="00103364"/>
    <w:rsid w:val="00104AEC"/>
    <w:rsid w:val="00105030"/>
    <w:rsid w:val="0010574E"/>
    <w:rsid w:val="001057FE"/>
    <w:rsid w:val="001065A9"/>
    <w:rsid w:val="00106C03"/>
    <w:rsid w:val="00107080"/>
    <w:rsid w:val="00107BE4"/>
    <w:rsid w:val="00111A6C"/>
    <w:rsid w:val="001131E6"/>
    <w:rsid w:val="00113C56"/>
    <w:rsid w:val="00114E4B"/>
    <w:rsid w:val="001156F5"/>
    <w:rsid w:val="001162A5"/>
    <w:rsid w:val="0011713F"/>
    <w:rsid w:val="00120ADF"/>
    <w:rsid w:val="00120C57"/>
    <w:rsid w:val="0012388F"/>
    <w:rsid w:val="00124200"/>
    <w:rsid w:val="00124460"/>
    <w:rsid w:val="00126179"/>
    <w:rsid w:val="00130470"/>
    <w:rsid w:val="00132A0B"/>
    <w:rsid w:val="0013322D"/>
    <w:rsid w:val="001343C3"/>
    <w:rsid w:val="001347D4"/>
    <w:rsid w:val="0013484E"/>
    <w:rsid w:val="0014369E"/>
    <w:rsid w:val="00143C8C"/>
    <w:rsid w:val="00143CD8"/>
    <w:rsid w:val="00143D0C"/>
    <w:rsid w:val="00144820"/>
    <w:rsid w:val="00145298"/>
    <w:rsid w:val="00145921"/>
    <w:rsid w:val="00147AA4"/>
    <w:rsid w:val="00150869"/>
    <w:rsid w:val="0015114D"/>
    <w:rsid w:val="0015178B"/>
    <w:rsid w:val="00151B18"/>
    <w:rsid w:val="00152558"/>
    <w:rsid w:val="001534C3"/>
    <w:rsid w:val="00154442"/>
    <w:rsid w:val="0015455D"/>
    <w:rsid w:val="00154F51"/>
    <w:rsid w:val="0015647A"/>
    <w:rsid w:val="00157A3E"/>
    <w:rsid w:val="00161111"/>
    <w:rsid w:val="00163C5E"/>
    <w:rsid w:val="00166F6C"/>
    <w:rsid w:val="00167E2E"/>
    <w:rsid w:val="001701A5"/>
    <w:rsid w:val="0017081D"/>
    <w:rsid w:val="00170E69"/>
    <w:rsid w:val="00171CE5"/>
    <w:rsid w:val="00173694"/>
    <w:rsid w:val="00175238"/>
    <w:rsid w:val="001754E0"/>
    <w:rsid w:val="0017588B"/>
    <w:rsid w:val="001760A8"/>
    <w:rsid w:val="00176C6E"/>
    <w:rsid w:val="00177648"/>
    <w:rsid w:val="001777FD"/>
    <w:rsid w:val="00177BF6"/>
    <w:rsid w:val="00182A15"/>
    <w:rsid w:val="00183965"/>
    <w:rsid w:val="00183982"/>
    <w:rsid w:val="001840DE"/>
    <w:rsid w:val="00184125"/>
    <w:rsid w:val="00184A7E"/>
    <w:rsid w:val="0018733B"/>
    <w:rsid w:val="0018770A"/>
    <w:rsid w:val="0019076D"/>
    <w:rsid w:val="00191BA0"/>
    <w:rsid w:val="001938D6"/>
    <w:rsid w:val="00194DC7"/>
    <w:rsid w:val="00194EB8"/>
    <w:rsid w:val="00195A92"/>
    <w:rsid w:val="00195FE0"/>
    <w:rsid w:val="001A021D"/>
    <w:rsid w:val="001A07BB"/>
    <w:rsid w:val="001A6B6A"/>
    <w:rsid w:val="001B0FD7"/>
    <w:rsid w:val="001B3453"/>
    <w:rsid w:val="001B3959"/>
    <w:rsid w:val="001B3CB2"/>
    <w:rsid w:val="001C0B40"/>
    <w:rsid w:val="001C1C93"/>
    <w:rsid w:val="001C21EA"/>
    <w:rsid w:val="001C2CFF"/>
    <w:rsid w:val="001C2D1C"/>
    <w:rsid w:val="001C2D7F"/>
    <w:rsid w:val="001C3417"/>
    <w:rsid w:val="001C494E"/>
    <w:rsid w:val="001C537F"/>
    <w:rsid w:val="001C70C5"/>
    <w:rsid w:val="001C7D0F"/>
    <w:rsid w:val="001D1794"/>
    <w:rsid w:val="001D1EE9"/>
    <w:rsid w:val="001D523C"/>
    <w:rsid w:val="001E08A8"/>
    <w:rsid w:val="001E17ED"/>
    <w:rsid w:val="001E327D"/>
    <w:rsid w:val="001E3DE4"/>
    <w:rsid w:val="001E43E9"/>
    <w:rsid w:val="001F04E3"/>
    <w:rsid w:val="001F14A5"/>
    <w:rsid w:val="001F33DB"/>
    <w:rsid w:val="001F3BB9"/>
    <w:rsid w:val="001F401C"/>
    <w:rsid w:val="001F465E"/>
    <w:rsid w:val="001F6359"/>
    <w:rsid w:val="001F6877"/>
    <w:rsid w:val="00200FDD"/>
    <w:rsid w:val="002034F2"/>
    <w:rsid w:val="00203521"/>
    <w:rsid w:val="00203959"/>
    <w:rsid w:val="0020639C"/>
    <w:rsid w:val="002063FA"/>
    <w:rsid w:val="002064AC"/>
    <w:rsid w:val="0020651E"/>
    <w:rsid w:val="0021098E"/>
    <w:rsid w:val="002143AF"/>
    <w:rsid w:val="002149AC"/>
    <w:rsid w:val="00214D82"/>
    <w:rsid w:val="002172B0"/>
    <w:rsid w:val="002201CA"/>
    <w:rsid w:val="00221C30"/>
    <w:rsid w:val="00221C40"/>
    <w:rsid w:val="00222E5F"/>
    <w:rsid w:val="00222EEA"/>
    <w:rsid w:val="00223617"/>
    <w:rsid w:val="00226441"/>
    <w:rsid w:val="00227078"/>
    <w:rsid w:val="00230024"/>
    <w:rsid w:val="00231530"/>
    <w:rsid w:val="00231C4A"/>
    <w:rsid w:val="002332FD"/>
    <w:rsid w:val="0023409D"/>
    <w:rsid w:val="00234B1B"/>
    <w:rsid w:val="002356A3"/>
    <w:rsid w:val="00235C5C"/>
    <w:rsid w:val="0023601C"/>
    <w:rsid w:val="00236891"/>
    <w:rsid w:val="002403C6"/>
    <w:rsid w:val="0024099A"/>
    <w:rsid w:val="00240DD9"/>
    <w:rsid w:val="0024144F"/>
    <w:rsid w:val="00241A50"/>
    <w:rsid w:val="0024231B"/>
    <w:rsid w:val="0024309D"/>
    <w:rsid w:val="00246422"/>
    <w:rsid w:val="002472C6"/>
    <w:rsid w:val="00250494"/>
    <w:rsid w:val="00250B0A"/>
    <w:rsid w:val="00250E65"/>
    <w:rsid w:val="0025208D"/>
    <w:rsid w:val="002528B5"/>
    <w:rsid w:val="00252F8D"/>
    <w:rsid w:val="00254226"/>
    <w:rsid w:val="00254A0C"/>
    <w:rsid w:val="00254A82"/>
    <w:rsid w:val="00255384"/>
    <w:rsid w:val="00255C25"/>
    <w:rsid w:val="00256B49"/>
    <w:rsid w:val="002570F2"/>
    <w:rsid w:val="00260B35"/>
    <w:rsid w:val="0026232E"/>
    <w:rsid w:val="0026396E"/>
    <w:rsid w:val="00264224"/>
    <w:rsid w:val="00264A56"/>
    <w:rsid w:val="002656EC"/>
    <w:rsid w:val="002661D3"/>
    <w:rsid w:val="0026682F"/>
    <w:rsid w:val="00267707"/>
    <w:rsid w:val="002705CF"/>
    <w:rsid w:val="002718C7"/>
    <w:rsid w:val="002718CE"/>
    <w:rsid w:val="002723B6"/>
    <w:rsid w:val="00273C98"/>
    <w:rsid w:val="00274D13"/>
    <w:rsid w:val="00275EFA"/>
    <w:rsid w:val="00276301"/>
    <w:rsid w:val="002808A4"/>
    <w:rsid w:val="00281B43"/>
    <w:rsid w:val="00282669"/>
    <w:rsid w:val="00282FCA"/>
    <w:rsid w:val="002839F6"/>
    <w:rsid w:val="0028643D"/>
    <w:rsid w:val="0028647C"/>
    <w:rsid w:val="00287E9B"/>
    <w:rsid w:val="00291B3F"/>
    <w:rsid w:val="00292BFB"/>
    <w:rsid w:val="00292CEB"/>
    <w:rsid w:val="00294964"/>
    <w:rsid w:val="002972B7"/>
    <w:rsid w:val="00297A42"/>
    <w:rsid w:val="00297EC9"/>
    <w:rsid w:val="002A0288"/>
    <w:rsid w:val="002A117A"/>
    <w:rsid w:val="002A1A69"/>
    <w:rsid w:val="002A3896"/>
    <w:rsid w:val="002A4756"/>
    <w:rsid w:val="002A5461"/>
    <w:rsid w:val="002A5DB1"/>
    <w:rsid w:val="002B0B4F"/>
    <w:rsid w:val="002B2A0C"/>
    <w:rsid w:val="002B3F38"/>
    <w:rsid w:val="002B4559"/>
    <w:rsid w:val="002B4A5F"/>
    <w:rsid w:val="002B5D31"/>
    <w:rsid w:val="002B7269"/>
    <w:rsid w:val="002C1164"/>
    <w:rsid w:val="002C29D1"/>
    <w:rsid w:val="002C4CDC"/>
    <w:rsid w:val="002C4E91"/>
    <w:rsid w:val="002C4EB8"/>
    <w:rsid w:val="002C52F6"/>
    <w:rsid w:val="002C592F"/>
    <w:rsid w:val="002C6EC7"/>
    <w:rsid w:val="002D03D2"/>
    <w:rsid w:val="002D160B"/>
    <w:rsid w:val="002D369F"/>
    <w:rsid w:val="002D40D7"/>
    <w:rsid w:val="002D5177"/>
    <w:rsid w:val="002D7204"/>
    <w:rsid w:val="002D730C"/>
    <w:rsid w:val="002D7DAE"/>
    <w:rsid w:val="002E0CB8"/>
    <w:rsid w:val="002E1839"/>
    <w:rsid w:val="002E287C"/>
    <w:rsid w:val="002E4D1A"/>
    <w:rsid w:val="002E719D"/>
    <w:rsid w:val="002F0618"/>
    <w:rsid w:val="002F1D14"/>
    <w:rsid w:val="002F205F"/>
    <w:rsid w:val="002F2578"/>
    <w:rsid w:val="002F320C"/>
    <w:rsid w:val="002F5AA1"/>
    <w:rsid w:val="002F6769"/>
    <w:rsid w:val="002F76F2"/>
    <w:rsid w:val="0030368E"/>
    <w:rsid w:val="00303B4A"/>
    <w:rsid w:val="00304846"/>
    <w:rsid w:val="00304A3B"/>
    <w:rsid w:val="00304C38"/>
    <w:rsid w:val="0030514B"/>
    <w:rsid w:val="003063C2"/>
    <w:rsid w:val="003069CD"/>
    <w:rsid w:val="00306AD2"/>
    <w:rsid w:val="00306DE7"/>
    <w:rsid w:val="003076E8"/>
    <w:rsid w:val="00310250"/>
    <w:rsid w:val="00310F0E"/>
    <w:rsid w:val="00312AB1"/>
    <w:rsid w:val="003132E3"/>
    <w:rsid w:val="00314978"/>
    <w:rsid w:val="00314D92"/>
    <w:rsid w:val="00316E04"/>
    <w:rsid w:val="003213A3"/>
    <w:rsid w:val="00322F49"/>
    <w:rsid w:val="003231E1"/>
    <w:rsid w:val="003233AA"/>
    <w:rsid w:val="00323972"/>
    <w:rsid w:val="00324482"/>
    <w:rsid w:val="00324F2A"/>
    <w:rsid w:val="00326D17"/>
    <w:rsid w:val="00330749"/>
    <w:rsid w:val="00331411"/>
    <w:rsid w:val="00332496"/>
    <w:rsid w:val="0033268B"/>
    <w:rsid w:val="003338AD"/>
    <w:rsid w:val="00334DFA"/>
    <w:rsid w:val="003352C5"/>
    <w:rsid w:val="00335B33"/>
    <w:rsid w:val="00336003"/>
    <w:rsid w:val="00336522"/>
    <w:rsid w:val="003372CF"/>
    <w:rsid w:val="00341ED9"/>
    <w:rsid w:val="003423B1"/>
    <w:rsid w:val="003431F2"/>
    <w:rsid w:val="00344D55"/>
    <w:rsid w:val="003453C0"/>
    <w:rsid w:val="003474CA"/>
    <w:rsid w:val="00347D3D"/>
    <w:rsid w:val="00350454"/>
    <w:rsid w:val="00351012"/>
    <w:rsid w:val="0035143D"/>
    <w:rsid w:val="00351647"/>
    <w:rsid w:val="00352A25"/>
    <w:rsid w:val="0035313C"/>
    <w:rsid w:val="00354FDC"/>
    <w:rsid w:val="00355231"/>
    <w:rsid w:val="00355408"/>
    <w:rsid w:val="00356231"/>
    <w:rsid w:val="00361AB9"/>
    <w:rsid w:val="00361BCB"/>
    <w:rsid w:val="00361E89"/>
    <w:rsid w:val="00362E8A"/>
    <w:rsid w:val="00363DAA"/>
    <w:rsid w:val="003650ED"/>
    <w:rsid w:val="00365643"/>
    <w:rsid w:val="00365C19"/>
    <w:rsid w:val="00366BC1"/>
    <w:rsid w:val="00366EB9"/>
    <w:rsid w:val="00367D8D"/>
    <w:rsid w:val="00372E14"/>
    <w:rsid w:val="003733A1"/>
    <w:rsid w:val="00373F8E"/>
    <w:rsid w:val="00375D61"/>
    <w:rsid w:val="003767E5"/>
    <w:rsid w:val="00377144"/>
    <w:rsid w:val="003779C8"/>
    <w:rsid w:val="00377EDF"/>
    <w:rsid w:val="003808D8"/>
    <w:rsid w:val="00386378"/>
    <w:rsid w:val="00386B69"/>
    <w:rsid w:val="003906D3"/>
    <w:rsid w:val="00390CD5"/>
    <w:rsid w:val="00391959"/>
    <w:rsid w:val="00391A77"/>
    <w:rsid w:val="00391F91"/>
    <w:rsid w:val="003923B0"/>
    <w:rsid w:val="00392458"/>
    <w:rsid w:val="00392BEC"/>
    <w:rsid w:val="00393567"/>
    <w:rsid w:val="00393FFE"/>
    <w:rsid w:val="003946C8"/>
    <w:rsid w:val="00395FF6"/>
    <w:rsid w:val="00396329"/>
    <w:rsid w:val="00396765"/>
    <w:rsid w:val="00396823"/>
    <w:rsid w:val="00396D99"/>
    <w:rsid w:val="003A13E2"/>
    <w:rsid w:val="003A3C61"/>
    <w:rsid w:val="003A46BB"/>
    <w:rsid w:val="003A51AA"/>
    <w:rsid w:val="003A68CF"/>
    <w:rsid w:val="003A7D62"/>
    <w:rsid w:val="003A7DA9"/>
    <w:rsid w:val="003B0883"/>
    <w:rsid w:val="003B0B3C"/>
    <w:rsid w:val="003B1274"/>
    <w:rsid w:val="003B5464"/>
    <w:rsid w:val="003B5F75"/>
    <w:rsid w:val="003C0026"/>
    <w:rsid w:val="003C04B6"/>
    <w:rsid w:val="003C1F48"/>
    <w:rsid w:val="003C20D2"/>
    <w:rsid w:val="003C258C"/>
    <w:rsid w:val="003C29C9"/>
    <w:rsid w:val="003C73FD"/>
    <w:rsid w:val="003C781C"/>
    <w:rsid w:val="003D0322"/>
    <w:rsid w:val="003D3046"/>
    <w:rsid w:val="003D359D"/>
    <w:rsid w:val="003D36E9"/>
    <w:rsid w:val="003D5198"/>
    <w:rsid w:val="003D55D9"/>
    <w:rsid w:val="003D661D"/>
    <w:rsid w:val="003D6EF8"/>
    <w:rsid w:val="003E0141"/>
    <w:rsid w:val="003E2A35"/>
    <w:rsid w:val="003E375A"/>
    <w:rsid w:val="003E6D72"/>
    <w:rsid w:val="003E73D9"/>
    <w:rsid w:val="003E77FE"/>
    <w:rsid w:val="003F07F8"/>
    <w:rsid w:val="003F0A02"/>
    <w:rsid w:val="003F0A8C"/>
    <w:rsid w:val="003F1D5E"/>
    <w:rsid w:val="003F3773"/>
    <w:rsid w:val="003F3C97"/>
    <w:rsid w:val="003F427D"/>
    <w:rsid w:val="003F428C"/>
    <w:rsid w:val="003F52E5"/>
    <w:rsid w:val="003F5466"/>
    <w:rsid w:val="003F56C6"/>
    <w:rsid w:val="003F586A"/>
    <w:rsid w:val="003F608A"/>
    <w:rsid w:val="003F6518"/>
    <w:rsid w:val="003F67EE"/>
    <w:rsid w:val="003F6995"/>
    <w:rsid w:val="004006D4"/>
    <w:rsid w:val="0040112E"/>
    <w:rsid w:val="00401256"/>
    <w:rsid w:val="00402144"/>
    <w:rsid w:val="004029B6"/>
    <w:rsid w:val="004044E4"/>
    <w:rsid w:val="00405704"/>
    <w:rsid w:val="00406901"/>
    <w:rsid w:val="00406D24"/>
    <w:rsid w:val="0041227E"/>
    <w:rsid w:val="004123A9"/>
    <w:rsid w:val="004136B8"/>
    <w:rsid w:val="004178FD"/>
    <w:rsid w:val="00420901"/>
    <w:rsid w:val="004231FA"/>
    <w:rsid w:val="0042369B"/>
    <w:rsid w:val="0042373E"/>
    <w:rsid w:val="0042465B"/>
    <w:rsid w:val="004253F8"/>
    <w:rsid w:val="00425851"/>
    <w:rsid w:val="00426824"/>
    <w:rsid w:val="004271FE"/>
    <w:rsid w:val="00430422"/>
    <w:rsid w:val="004338CA"/>
    <w:rsid w:val="00434183"/>
    <w:rsid w:val="0043647F"/>
    <w:rsid w:val="004365F0"/>
    <w:rsid w:val="004366EA"/>
    <w:rsid w:val="004367CD"/>
    <w:rsid w:val="004441FA"/>
    <w:rsid w:val="004446B8"/>
    <w:rsid w:val="004451F6"/>
    <w:rsid w:val="00445C22"/>
    <w:rsid w:val="00445D72"/>
    <w:rsid w:val="004471CE"/>
    <w:rsid w:val="0044747F"/>
    <w:rsid w:val="0044784E"/>
    <w:rsid w:val="0045299C"/>
    <w:rsid w:val="00453517"/>
    <w:rsid w:val="004538C0"/>
    <w:rsid w:val="00453D35"/>
    <w:rsid w:val="004548ED"/>
    <w:rsid w:val="00456205"/>
    <w:rsid w:val="00456438"/>
    <w:rsid w:val="00456C4A"/>
    <w:rsid w:val="00457EA1"/>
    <w:rsid w:val="00460DDC"/>
    <w:rsid w:val="004613DA"/>
    <w:rsid w:val="0046164D"/>
    <w:rsid w:val="004620F9"/>
    <w:rsid w:val="00462552"/>
    <w:rsid w:val="004625BA"/>
    <w:rsid w:val="0046288B"/>
    <w:rsid w:val="00462A6E"/>
    <w:rsid w:val="00462D66"/>
    <w:rsid w:val="004647C4"/>
    <w:rsid w:val="00465525"/>
    <w:rsid w:val="00467076"/>
    <w:rsid w:val="0047037C"/>
    <w:rsid w:val="00472841"/>
    <w:rsid w:val="00473E2C"/>
    <w:rsid w:val="00475BF8"/>
    <w:rsid w:val="00476D17"/>
    <w:rsid w:val="00477EA2"/>
    <w:rsid w:val="00481171"/>
    <w:rsid w:val="004830D1"/>
    <w:rsid w:val="0048523E"/>
    <w:rsid w:val="00485564"/>
    <w:rsid w:val="00485887"/>
    <w:rsid w:val="00485E4D"/>
    <w:rsid w:val="004871B5"/>
    <w:rsid w:val="004910BE"/>
    <w:rsid w:val="00491AE0"/>
    <w:rsid w:val="0049221C"/>
    <w:rsid w:val="00492BF0"/>
    <w:rsid w:val="00493B92"/>
    <w:rsid w:val="00494E9E"/>
    <w:rsid w:val="00494FF5"/>
    <w:rsid w:val="00496F22"/>
    <w:rsid w:val="004977C0"/>
    <w:rsid w:val="004A0DBE"/>
    <w:rsid w:val="004A17CA"/>
    <w:rsid w:val="004A1D0F"/>
    <w:rsid w:val="004A39CD"/>
    <w:rsid w:val="004A3FFB"/>
    <w:rsid w:val="004A4E91"/>
    <w:rsid w:val="004B0A67"/>
    <w:rsid w:val="004B1017"/>
    <w:rsid w:val="004B226A"/>
    <w:rsid w:val="004B2DC0"/>
    <w:rsid w:val="004B404B"/>
    <w:rsid w:val="004B50E1"/>
    <w:rsid w:val="004C11A4"/>
    <w:rsid w:val="004C155E"/>
    <w:rsid w:val="004C167E"/>
    <w:rsid w:val="004C213D"/>
    <w:rsid w:val="004C3949"/>
    <w:rsid w:val="004C477D"/>
    <w:rsid w:val="004C5069"/>
    <w:rsid w:val="004C534D"/>
    <w:rsid w:val="004C6BDE"/>
    <w:rsid w:val="004C70B8"/>
    <w:rsid w:val="004D02CB"/>
    <w:rsid w:val="004D1AC9"/>
    <w:rsid w:val="004D22DF"/>
    <w:rsid w:val="004D2836"/>
    <w:rsid w:val="004D4439"/>
    <w:rsid w:val="004D63C9"/>
    <w:rsid w:val="004D79BE"/>
    <w:rsid w:val="004D7AA0"/>
    <w:rsid w:val="004E10DA"/>
    <w:rsid w:val="004E2DBA"/>
    <w:rsid w:val="004E42F6"/>
    <w:rsid w:val="004E5074"/>
    <w:rsid w:val="004E5A02"/>
    <w:rsid w:val="004E6A80"/>
    <w:rsid w:val="004E772A"/>
    <w:rsid w:val="004F03A6"/>
    <w:rsid w:val="004F0505"/>
    <w:rsid w:val="004F2546"/>
    <w:rsid w:val="004F44A3"/>
    <w:rsid w:val="004F5E67"/>
    <w:rsid w:val="004F66BD"/>
    <w:rsid w:val="00500260"/>
    <w:rsid w:val="00500629"/>
    <w:rsid w:val="00500A49"/>
    <w:rsid w:val="005011B8"/>
    <w:rsid w:val="005014C9"/>
    <w:rsid w:val="00501E71"/>
    <w:rsid w:val="00502BD2"/>
    <w:rsid w:val="00502C17"/>
    <w:rsid w:val="00505BD9"/>
    <w:rsid w:val="005064CE"/>
    <w:rsid w:val="00507C60"/>
    <w:rsid w:val="005119A7"/>
    <w:rsid w:val="0051247E"/>
    <w:rsid w:val="00516A0F"/>
    <w:rsid w:val="00521213"/>
    <w:rsid w:val="00523486"/>
    <w:rsid w:val="00524291"/>
    <w:rsid w:val="00527954"/>
    <w:rsid w:val="00527A51"/>
    <w:rsid w:val="005301DB"/>
    <w:rsid w:val="00530B78"/>
    <w:rsid w:val="005317B6"/>
    <w:rsid w:val="00532E88"/>
    <w:rsid w:val="00533C22"/>
    <w:rsid w:val="00535051"/>
    <w:rsid w:val="00536913"/>
    <w:rsid w:val="00537132"/>
    <w:rsid w:val="005377B5"/>
    <w:rsid w:val="005424EE"/>
    <w:rsid w:val="00542D44"/>
    <w:rsid w:val="00546520"/>
    <w:rsid w:val="00546642"/>
    <w:rsid w:val="00547850"/>
    <w:rsid w:val="00552D74"/>
    <w:rsid w:val="00553AC3"/>
    <w:rsid w:val="00553C25"/>
    <w:rsid w:val="00554B08"/>
    <w:rsid w:val="00555086"/>
    <w:rsid w:val="0055576F"/>
    <w:rsid w:val="00555B61"/>
    <w:rsid w:val="00555B73"/>
    <w:rsid w:val="005565CE"/>
    <w:rsid w:val="0056037A"/>
    <w:rsid w:val="005617F3"/>
    <w:rsid w:val="0056455C"/>
    <w:rsid w:val="00564665"/>
    <w:rsid w:val="00565A1C"/>
    <w:rsid w:val="00565DF5"/>
    <w:rsid w:val="0056631A"/>
    <w:rsid w:val="00566C53"/>
    <w:rsid w:val="00566F0E"/>
    <w:rsid w:val="00567F05"/>
    <w:rsid w:val="005714AF"/>
    <w:rsid w:val="00571B40"/>
    <w:rsid w:val="00572767"/>
    <w:rsid w:val="00573207"/>
    <w:rsid w:val="00573703"/>
    <w:rsid w:val="0057428E"/>
    <w:rsid w:val="00575416"/>
    <w:rsid w:val="00577C31"/>
    <w:rsid w:val="00580A7E"/>
    <w:rsid w:val="00580D35"/>
    <w:rsid w:val="00581234"/>
    <w:rsid w:val="00582617"/>
    <w:rsid w:val="005838CC"/>
    <w:rsid w:val="0058413A"/>
    <w:rsid w:val="005865F4"/>
    <w:rsid w:val="00586E17"/>
    <w:rsid w:val="00590414"/>
    <w:rsid w:val="005908ED"/>
    <w:rsid w:val="00590DE0"/>
    <w:rsid w:val="005910EC"/>
    <w:rsid w:val="0059293F"/>
    <w:rsid w:val="005929AA"/>
    <w:rsid w:val="005934C4"/>
    <w:rsid w:val="00593E91"/>
    <w:rsid w:val="005942EE"/>
    <w:rsid w:val="00594842"/>
    <w:rsid w:val="0059496F"/>
    <w:rsid w:val="00594F40"/>
    <w:rsid w:val="0059564A"/>
    <w:rsid w:val="005963AF"/>
    <w:rsid w:val="00597955"/>
    <w:rsid w:val="005A1C98"/>
    <w:rsid w:val="005A597D"/>
    <w:rsid w:val="005A6198"/>
    <w:rsid w:val="005A6B22"/>
    <w:rsid w:val="005A74F6"/>
    <w:rsid w:val="005B03BF"/>
    <w:rsid w:val="005B0E62"/>
    <w:rsid w:val="005B3BFE"/>
    <w:rsid w:val="005B67CD"/>
    <w:rsid w:val="005B7C04"/>
    <w:rsid w:val="005C0EFA"/>
    <w:rsid w:val="005C12AF"/>
    <w:rsid w:val="005C17D2"/>
    <w:rsid w:val="005C1A4B"/>
    <w:rsid w:val="005C20F4"/>
    <w:rsid w:val="005C2CAC"/>
    <w:rsid w:val="005C6764"/>
    <w:rsid w:val="005D221D"/>
    <w:rsid w:val="005D3E1B"/>
    <w:rsid w:val="005D5EA8"/>
    <w:rsid w:val="005D5F5B"/>
    <w:rsid w:val="005D6229"/>
    <w:rsid w:val="005D78F9"/>
    <w:rsid w:val="005E055D"/>
    <w:rsid w:val="005E2E1F"/>
    <w:rsid w:val="005E3DF2"/>
    <w:rsid w:val="005E595B"/>
    <w:rsid w:val="005E72B9"/>
    <w:rsid w:val="005E73DC"/>
    <w:rsid w:val="005E770F"/>
    <w:rsid w:val="005F3505"/>
    <w:rsid w:val="005F3E10"/>
    <w:rsid w:val="005F46D9"/>
    <w:rsid w:val="005F52CA"/>
    <w:rsid w:val="005F5F70"/>
    <w:rsid w:val="005F6237"/>
    <w:rsid w:val="00600319"/>
    <w:rsid w:val="00601766"/>
    <w:rsid w:val="00601E59"/>
    <w:rsid w:val="0060259C"/>
    <w:rsid w:val="00604FEB"/>
    <w:rsid w:val="0060692F"/>
    <w:rsid w:val="0060737A"/>
    <w:rsid w:val="00610DBD"/>
    <w:rsid w:val="00611710"/>
    <w:rsid w:val="006137C7"/>
    <w:rsid w:val="00616D64"/>
    <w:rsid w:val="00620C78"/>
    <w:rsid w:val="00621FA7"/>
    <w:rsid w:val="006231E6"/>
    <w:rsid w:val="006247B5"/>
    <w:rsid w:val="00624D04"/>
    <w:rsid w:val="0062506E"/>
    <w:rsid w:val="00626F91"/>
    <w:rsid w:val="006302E7"/>
    <w:rsid w:val="00631A50"/>
    <w:rsid w:val="00632365"/>
    <w:rsid w:val="006341F7"/>
    <w:rsid w:val="00636823"/>
    <w:rsid w:val="00641408"/>
    <w:rsid w:val="00643B0A"/>
    <w:rsid w:val="0064404D"/>
    <w:rsid w:val="00644379"/>
    <w:rsid w:val="006443D7"/>
    <w:rsid w:val="0064507D"/>
    <w:rsid w:val="00646475"/>
    <w:rsid w:val="00647816"/>
    <w:rsid w:val="00650EAC"/>
    <w:rsid w:val="00652F4B"/>
    <w:rsid w:val="006533BE"/>
    <w:rsid w:val="006539E4"/>
    <w:rsid w:val="00654E6B"/>
    <w:rsid w:val="00656971"/>
    <w:rsid w:val="00656A99"/>
    <w:rsid w:val="00656E53"/>
    <w:rsid w:val="006571A6"/>
    <w:rsid w:val="006605C6"/>
    <w:rsid w:val="00661506"/>
    <w:rsid w:val="006627D8"/>
    <w:rsid w:val="006636E0"/>
    <w:rsid w:val="00663F75"/>
    <w:rsid w:val="006663E3"/>
    <w:rsid w:val="00667644"/>
    <w:rsid w:val="00667D75"/>
    <w:rsid w:val="00670683"/>
    <w:rsid w:val="00670CE6"/>
    <w:rsid w:val="0067215E"/>
    <w:rsid w:val="00676E43"/>
    <w:rsid w:val="00676FE4"/>
    <w:rsid w:val="0068053D"/>
    <w:rsid w:val="00685237"/>
    <w:rsid w:val="006872D4"/>
    <w:rsid w:val="00687387"/>
    <w:rsid w:val="00695146"/>
    <w:rsid w:val="00696FDD"/>
    <w:rsid w:val="006970BD"/>
    <w:rsid w:val="006A251D"/>
    <w:rsid w:val="006A330F"/>
    <w:rsid w:val="006A3B5F"/>
    <w:rsid w:val="006B0C44"/>
    <w:rsid w:val="006B1B87"/>
    <w:rsid w:val="006B4DD5"/>
    <w:rsid w:val="006B5341"/>
    <w:rsid w:val="006B5ADC"/>
    <w:rsid w:val="006B6872"/>
    <w:rsid w:val="006B70F5"/>
    <w:rsid w:val="006C54E7"/>
    <w:rsid w:val="006C58D8"/>
    <w:rsid w:val="006C7655"/>
    <w:rsid w:val="006D0D8B"/>
    <w:rsid w:val="006D144E"/>
    <w:rsid w:val="006D2B7E"/>
    <w:rsid w:val="006D2E89"/>
    <w:rsid w:val="006D36E9"/>
    <w:rsid w:val="006D4A8D"/>
    <w:rsid w:val="006D4CF8"/>
    <w:rsid w:val="006D6767"/>
    <w:rsid w:val="006D6858"/>
    <w:rsid w:val="006D77B8"/>
    <w:rsid w:val="006E0E89"/>
    <w:rsid w:val="006E103C"/>
    <w:rsid w:val="006E314B"/>
    <w:rsid w:val="006E5870"/>
    <w:rsid w:val="006E6774"/>
    <w:rsid w:val="006E6CF7"/>
    <w:rsid w:val="006F135A"/>
    <w:rsid w:val="006F23E6"/>
    <w:rsid w:val="006F2848"/>
    <w:rsid w:val="006F3631"/>
    <w:rsid w:val="006F4881"/>
    <w:rsid w:val="006F504B"/>
    <w:rsid w:val="006F6201"/>
    <w:rsid w:val="0070066E"/>
    <w:rsid w:val="00700E0F"/>
    <w:rsid w:val="00700EF4"/>
    <w:rsid w:val="00701BB5"/>
    <w:rsid w:val="00701EC4"/>
    <w:rsid w:val="007030CA"/>
    <w:rsid w:val="007053DB"/>
    <w:rsid w:val="0070565B"/>
    <w:rsid w:val="0070591E"/>
    <w:rsid w:val="00711E4B"/>
    <w:rsid w:val="007136F5"/>
    <w:rsid w:val="00714DF5"/>
    <w:rsid w:val="00715181"/>
    <w:rsid w:val="007168B5"/>
    <w:rsid w:val="00716F64"/>
    <w:rsid w:val="007200F1"/>
    <w:rsid w:val="0072118A"/>
    <w:rsid w:val="0072351C"/>
    <w:rsid w:val="00723D24"/>
    <w:rsid w:val="00723D54"/>
    <w:rsid w:val="00724E53"/>
    <w:rsid w:val="0072518B"/>
    <w:rsid w:val="007258C6"/>
    <w:rsid w:val="00727522"/>
    <w:rsid w:val="00727BC8"/>
    <w:rsid w:val="00727DB6"/>
    <w:rsid w:val="00730C6B"/>
    <w:rsid w:val="00731888"/>
    <w:rsid w:val="00732C61"/>
    <w:rsid w:val="00732D32"/>
    <w:rsid w:val="00734073"/>
    <w:rsid w:val="00736230"/>
    <w:rsid w:val="00736C66"/>
    <w:rsid w:val="0073762A"/>
    <w:rsid w:val="007376B7"/>
    <w:rsid w:val="00740851"/>
    <w:rsid w:val="007414CA"/>
    <w:rsid w:val="007416A2"/>
    <w:rsid w:val="007422EA"/>
    <w:rsid w:val="007441D9"/>
    <w:rsid w:val="00744DFA"/>
    <w:rsid w:val="00745CAB"/>
    <w:rsid w:val="00746CA3"/>
    <w:rsid w:val="007470FF"/>
    <w:rsid w:val="0074799A"/>
    <w:rsid w:val="00747D0E"/>
    <w:rsid w:val="007508DA"/>
    <w:rsid w:val="00751322"/>
    <w:rsid w:val="00751F04"/>
    <w:rsid w:val="007526F0"/>
    <w:rsid w:val="0075286B"/>
    <w:rsid w:val="007529B9"/>
    <w:rsid w:val="007549A5"/>
    <w:rsid w:val="0075570D"/>
    <w:rsid w:val="0075711F"/>
    <w:rsid w:val="0075737F"/>
    <w:rsid w:val="00761568"/>
    <w:rsid w:val="00763ADF"/>
    <w:rsid w:val="00764DE3"/>
    <w:rsid w:val="00766121"/>
    <w:rsid w:val="0077094D"/>
    <w:rsid w:val="00771BE1"/>
    <w:rsid w:val="00772064"/>
    <w:rsid w:val="007724CE"/>
    <w:rsid w:val="007728F3"/>
    <w:rsid w:val="007736DB"/>
    <w:rsid w:val="007759EC"/>
    <w:rsid w:val="00775D16"/>
    <w:rsid w:val="00776ED2"/>
    <w:rsid w:val="00777547"/>
    <w:rsid w:val="00781B36"/>
    <w:rsid w:val="00782C49"/>
    <w:rsid w:val="00782CD3"/>
    <w:rsid w:val="00782EED"/>
    <w:rsid w:val="00782F57"/>
    <w:rsid w:val="007831A8"/>
    <w:rsid w:val="00787355"/>
    <w:rsid w:val="007876B4"/>
    <w:rsid w:val="00787845"/>
    <w:rsid w:val="00787965"/>
    <w:rsid w:val="00787F0B"/>
    <w:rsid w:val="007905C3"/>
    <w:rsid w:val="007907D3"/>
    <w:rsid w:val="007909B2"/>
    <w:rsid w:val="00792639"/>
    <w:rsid w:val="0079330B"/>
    <w:rsid w:val="00793B25"/>
    <w:rsid w:val="00794083"/>
    <w:rsid w:val="007941C0"/>
    <w:rsid w:val="00794E43"/>
    <w:rsid w:val="007951BC"/>
    <w:rsid w:val="00797426"/>
    <w:rsid w:val="00797D95"/>
    <w:rsid w:val="00797DA9"/>
    <w:rsid w:val="00797ECB"/>
    <w:rsid w:val="007A091F"/>
    <w:rsid w:val="007A147E"/>
    <w:rsid w:val="007A1ACF"/>
    <w:rsid w:val="007A1CD8"/>
    <w:rsid w:val="007A2117"/>
    <w:rsid w:val="007A488A"/>
    <w:rsid w:val="007A62F8"/>
    <w:rsid w:val="007A6784"/>
    <w:rsid w:val="007A6D72"/>
    <w:rsid w:val="007B0B40"/>
    <w:rsid w:val="007B1283"/>
    <w:rsid w:val="007B2E57"/>
    <w:rsid w:val="007B2F91"/>
    <w:rsid w:val="007B4915"/>
    <w:rsid w:val="007B6A63"/>
    <w:rsid w:val="007B708D"/>
    <w:rsid w:val="007C076C"/>
    <w:rsid w:val="007C0CDE"/>
    <w:rsid w:val="007C14E3"/>
    <w:rsid w:val="007C1C76"/>
    <w:rsid w:val="007C20B3"/>
    <w:rsid w:val="007C3057"/>
    <w:rsid w:val="007C387C"/>
    <w:rsid w:val="007C5705"/>
    <w:rsid w:val="007C5B33"/>
    <w:rsid w:val="007C5CA4"/>
    <w:rsid w:val="007D0A00"/>
    <w:rsid w:val="007D1015"/>
    <w:rsid w:val="007D124C"/>
    <w:rsid w:val="007D1BA5"/>
    <w:rsid w:val="007D234C"/>
    <w:rsid w:val="007D2970"/>
    <w:rsid w:val="007D3125"/>
    <w:rsid w:val="007D4D4A"/>
    <w:rsid w:val="007D65CE"/>
    <w:rsid w:val="007D6943"/>
    <w:rsid w:val="007E1562"/>
    <w:rsid w:val="007E22DD"/>
    <w:rsid w:val="007E2CD4"/>
    <w:rsid w:val="007E3234"/>
    <w:rsid w:val="007E32B2"/>
    <w:rsid w:val="007E5325"/>
    <w:rsid w:val="007E594B"/>
    <w:rsid w:val="007F16EB"/>
    <w:rsid w:val="007F1DEA"/>
    <w:rsid w:val="007F480D"/>
    <w:rsid w:val="007F4BD1"/>
    <w:rsid w:val="007F4E47"/>
    <w:rsid w:val="007F58FC"/>
    <w:rsid w:val="007F6067"/>
    <w:rsid w:val="007F7E39"/>
    <w:rsid w:val="00800448"/>
    <w:rsid w:val="00802B34"/>
    <w:rsid w:val="008038BE"/>
    <w:rsid w:val="00804F42"/>
    <w:rsid w:val="00805799"/>
    <w:rsid w:val="00810149"/>
    <w:rsid w:val="00810F4A"/>
    <w:rsid w:val="0081216B"/>
    <w:rsid w:val="008141A0"/>
    <w:rsid w:val="008155A0"/>
    <w:rsid w:val="00815723"/>
    <w:rsid w:val="00815C52"/>
    <w:rsid w:val="0081694B"/>
    <w:rsid w:val="00816A38"/>
    <w:rsid w:val="00817B62"/>
    <w:rsid w:val="008219E1"/>
    <w:rsid w:val="00821F05"/>
    <w:rsid w:val="00823E3A"/>
    <w:rsid w:val="00824B87"/>
    <w:rsid w:val="00824D5F"/>
    <w:rsid w:val="00826A8D"/>
    <w:rsid w:val="00831743"/>
    <w:rsid w:val="008339AB"/>
    <w:rsid w:val="00833F47"/>
    <w:rsid w:val="00834700"/>
    <w:rsid w:val="0083610F"/>
    <w:rsid w:val="008369E1"/>
    <w:rsid w:val="00837401"/>
    <w:rsid w:val="008400BF"/>
    <w:rsid w:val="00841664"/>
    <w:rsid w:val="00844E8D"/>
    <w:rsid w:val="008461D3"/>
    <w:rsid w:val="00847BB6"/>
    <w:rsid w:val="00850B7C"/>
    <w:rsid w:val="0085140C"/>
    <w:rsid w:val="00851AB3"/>
    <w:rsid w:val="00852327"/>
    <w:rsid w:val="00856843"/>
    <w:rsid w:val="00860E6A"/>
    <w:rsid w:val="0086134C"/>
    <w:rsid w:val="00861918"/>
    <w:rsid w:val="00861EA7"/>
    <w:rsid w:val="00863B68"/>
    <w:rsid w:val="00864958"/>
    <w:rsid w:val="00864E2F"/>
    <w:rsid w:val="00867D34"/>
    <w:rsid w:val="00873AFB"/>
    <w:rsid w:val="00874F21"/>
    <w:rsid w:val="00875165"/>
    <w:rsid w:val="00877C4D"/>
    <w:rsid w:val="00880256"/>
    <w:rsid w:val="008806CA"/>
    <w:rsid w:val="00884493"/>
    <w:rsid w:val="00884AF2"/>
    <w:rsid w:val="00885B6C"/>
    <w:rsid w:val="00885DBA"/>
    <w:rsid w:val="008869B9"/>
    <w:rsid w:val="00886AC0"/>
    <w:rsid w:val="008871AF"/>
    <w:rsid w:val="00887416"/>
    <w:rsid w:val="008879A0"/>
    <w:rsid w:val="008900F1"/>
    <w:rsid w:val="0089067E"/>
    <w:rsid w:val="008907F7"/>
    <w:rsid w:val="00890B2A"/>
    <w:rsid w:val="00890B64"/>
    <w:rsid w:val="00893708"/>
    <w:rsid w:val="00893F65"/>
    <w:rsid w:val="0089438E"/>
    <w:rsid w:val="00894AC5"/>
    <w:rsid w:val="008967B9"/>
    <w:rsid w:val="00896B71"/>
    <w:rsid w:val="00896FED"/>
    <w:rsid w:val="00897363"/>
    <w:rsid w:val="00897727"/>
    <w:rsid w:val="008A0117"/>
    <w:rsid w:val="008A1D23"/>
    <w:rsid w:val="008A252A"/>
    <w:rsid w:val="008A34CD"/>
    <w:rsid w:val="008A3F76"/>
    <w:rsid w:val="008A44CC"/>
    <w:rsid w:val="008A62AB"/>
    <w:rsid w:val="008A775A"/>
    <w:rsid w:val="008B0A14"/>
    <w:rsid w:val="008B1251"/>
    <w:rsid w:val="008B446C"/>
    <w:rsid w:val="008B5568"/>
    <w:rsid w:val="008B56D0"/>
    <w:rsid w:val="008B68B9"/>
    <w:rsid w:val="008B713C"/>
    <w:rsid w:val="008B780F"/>
    <w:rsid w:val="008B7B08"/>
    <w:rsid w:val="008C23F2"/>
    <w:rsid w:val="008C2680"/>
    <w:rsid w:val="008C28EB"/>
    <w:rsid w:val="008C2E3B"/>
    <w:rsid w:val="008C4038"/>
    <w:rsid w:val="008C428D"/>
    <w:rsid w:val="008C4B42"/>
    <w:rsid w:val="008D076C"/>
    <w:rsid w:val="008D0A68"/>
    <w:rsid w:val="008D0E0D"/>
    <w:rsid w:val="008D5ACA"/>
    <w:rsid w:val="008D5CF6"/>
    <w:rsid w:val="008D6AA4"/>
    <w:rsid w:val="008E0237"/>
    <w:rsid w:val="008E1692"/>
    <w:rsid w:val="008E1E33"/>
    <w:rsid w:val="008E3E42"/>
    <w:rsid w:val="008E45B7"/>
    <w:rsid w:val="008E46D8"/>
    <w:rsid w:val="008E5009"/>
    <w:rsid w:val="008E58F2"/>
    <w:rsid w:val="008E5A01"/>
    <w:rsid w:val="008F04AC"/>
    <w:rsid w:val="008F15CC"/>
    <w:rsid w:val="008F5BFC"/>
    <w:rsid w:val="008F5F14"/>
    <w:rsid w:val="008F6BD1"/>
    <w:rsid w:val="00900173"/>
    <w:rsid w:val="00900284"/>
    <w:rsid w:val="00900AD1"/>
    <w:rsid w:val="009018C7"/>
    <w:rsid w:val="00902D6C"/>
    <w:rsid w:val="00904E70"/>
    <w:rsid w:val="00906C43"/>
    <w:rsid w:val="009075E1"/>
    <w:rsid w:val="00907BFD"/>
    <w:rsid w:val="00910929"/>
    <w:rsid w:val="00910B12"/>
    <w:rsid w:val="00912054"/>
    <w:rsid w:val="00914F18"/>
    <w:rsid w:val="0091533F"/>
    <w:rsid w:val="009168AF"/>
    <w:rsid w:val="00922476"/>
    <w:rsid w:val="00924865"/>
    <w:rsid w:val="00925F30"/>
    <w:rsid w:val="00926A44"/>
    <w:rsid w:val="00927293"/>
    <w:rsid w:val="00927BF1"/>
    <w:rsid w:val="009317F8"/>
    <w:rsid w:val="00932117"/>
    <w:rsid w:val="00934F0E"/>
    <w:rsid w:val="00935C70"/>
    <w:rsid w:val="009362AD"/>
    <w:rsid w:val="00936970"/>
    <w:rsid w:val="00936E3F"/>
    <w:rsid w:val="00940063"/>
    <w:rsid w:val="00940A9B"/>
    <w:rsid w:val="00941E02"/>
    <w:rsid w:val="009438A3"/>
    <w:rsid w:val="00943A74"/>
    <w:rsid w:val="0094426B"/>
    <w:rsid w:val="00944671"/>
    <w:rsid w:val="00944F62"/>
    <w:rsid w:val="009464A6"/>
    <w:rsid w:val="0094743B"/>
    <w:rsid w:val="0094774E"/>
    <w:rsid w:val="009508C7"/>
    <w:rsid w:val="00950BB8"/>
    <w:rsid w:val="00952161"/>
    <w:rsid w:val="009526EE"/>
    <w:rsid w:val="009527CA"/>
    <w:rsid w:val="00953DAA"/>
    <w:rsid w:val="00954228"/>
    <w:rsid w:val="00954CC9"/>
    <w:rsid w:val="0095544A"/>
    <w:rsid w:val="00955713"/>
    <w:rsid w:val="009570F7"/>
    <w:rsid w:val="009612DE"/>
    <w:rsid w:val="00962721"/>
    <w:rsid w:val="00962EB8"/>
    <w:rsid w:val="00963017"/>
    <w:rsid w:val="00963F62"/>
    <w:rsid w:val="009709B0"/>
    <w:rsid w:val="00975B38"/>
    <w:rsid w:val="009763A3"/>
    <w:rsid w:val="009801F4"/>
    <w:rsid w:val="00980934"/>
    <w:rsid w:val="009812F4"/>
    <w:rsid w:val="00981CEC"/>
    <w:rsid w:val="009833DE"/>
    <w:rsid w:val="00984C74"/>
    <w:rsid w:val="00984EA0"/>
    <w:rsid w:val="00985B62"/>
    <w:rsid w:val="0098682E"/>
    <w:rsid w:val="0099032E"/>
    <w:rsid w:val="00990C3F"/>
    <w:rsid w:val="00991121"/>
    <w:rsid w:val="00992589"/>
    <w:rsid w:val="00992B4A"/>
    <w:rsid w:val="00995468"/>
    <w:rsid w:val="009965FD"/>
    <w:rsid w:val="009977A2"/>
    <w:rsid w:val="009A041E"/>
    <w:rsid w:val="009A0777"/>
    <w:rsid w:val="009A09FE"/>
    <w:rsid w:val="009A10C4"/>
    <w:rsid w:val="009A13A3"/>
    <w:rsid w:val="009A14DE"/>
    <w:rsid w:val="009A1581"/>
    <w:rsid w:val="009A1D9D"/>
    <w:rsid w:val="009A1E51"/>
    <w:rsid w:val="009A1F6B"/>
    <w:rsid w:val="009A2987"/>
    <w:rsid w:val="009A29EE"/>
    <w:rsid w:val="009A3BA6"/>
    <w:rsid w:val="009A427E"/>
    <w:rsid w:val="009A55BA"/>
    <w:rsid w:val="009A64E6"/>
    <w:rsid w:val="009A6910"/>
    <w:rsid w:val="009B45F3"/>
    <w:rsid w:val="009B6094"/>
    <w:rsid w:val="009C0E6D"/>
    <w:rsid w:val="009C1D69"/>
    <w:rsid w:val="009C2AB3"/>
    <w:rsid w:val="009C32A0"/>
    <w:rsid w:val="009C615F"/>
    <w:rsid w:val="009C724B"/>
    <w:rsid w:val="009D3052"/>
    <w:rsid w:val="009D535F"/>
    <w:rsid w:val="009D6804"/>
    <w:rsid w:val="009D7319"/>
    <w:rsid w:val="009D77BD"/>
    <w:rsid w:val="009E0208"/>
    <w:rsid w:val="009E0AB5"/>
    <w:rsid w:val="009E0EFE"/>
    <w:rsid w:val="009E19AF"/>
    <w:rsid w:val="009E2655"/>
    <w:rsid w:val="009E5510"/>
    <w:rsid w:val="009F00CD"/>
    <w:rsid w:val="009F18E6"/>
    <w:rsid w:val="009F24B6"/>
    <w:rsid w:val="009F2CF2"/>
    <w:rsid w:val="009F3920"/>
    <w:rsid w:val="009F4892"/>
    <w:rsid w:val="009F648D"/>
    <w:rsid w:val="00A0112E"/>
    <w:rsid w:val="00A03460"/>
    <w:rsid w:val="00A037BF"/>
    <w:rsid w:val="00A048FC"/>
    <w:rsid w:val="00A068BB"/>
    <w:rsid w:val="00A06D08"/>
    <w:rsid w:val="00A07F9F"/>
    <w:rsid w:val="00A1276F"/>
    <w:rsid w:val="00A1331C"/>
    <w:rsid w:val="00A14990"/>
    <w:rsid w:val="00A177B7"/>
    <w:rsid w:val="00A17F79"/>
    <w:rsid w:val="00A230C8"/>
    <w:rsid w:val="00A23B59"/>
    <w:rsid w:val="00A24068"/>
    <w:rsid w:val="00A3032A"/>
    <w:rsid w:val="00A31F68"/>
    <w:rsid w:val="00A3202B"/>
    <w:rsid w:val="00A32BEE"/>
    <w:rsid w:val="00A32CA1"/>
    <w:rsid w:val="00A33C6C"/>
    <w:rsid w:val="00A33E31"/>
    <w:rsid w:val="00A3454A"/>
    <w:rsid w:val="00A349D2"/>
    <w:rsid w:val="00A35471"/>
    <w:rsid w:val="00A354D5"/>
    <w:rsid w:val="00A366F4"/>
    <w:rsid w:val="00A36C84"/>
    <w:rsid w:val="00A36DF0"/>
    <w:rsid w:val="00A3773C"/>
    <w:rsid w:val="00A401C7"/>
    <w:rsid w:val="00A425F0"/>
    <w:rsid w:val="00A43613"/>
    <w:rsid w:val="00A43679"/>
    <w:rsid w:val="00A44ED8"/>
    <w:rsid w:val="00A45BD3"/>
    <w:rsid w:val="00A466A2"/>
    <w:rsid w:val="00A478BC"/>
    <w:rsid w:val="00A50332"/>
    <w:rsid w:val="00A50A95"/>
    <w:rsid w:val="00A51149"/>
    <w:rsid w:val="00A543DB"/>
    <w:rsid w:val="00A556F8"/>
    <w:rsid w:val="00A558F6"/>
    <w:rsid w:val="00A5641B"/>
    <w:rsid w:val="00A56467"/>
    <w:rsid w:val="00A5675B"/>
    <w:rsid w:val="00A56E48"/>
    <w:rsid w:val="00A572F4"/>
    <w:rsid w:val="00A62071"/>
    <w:rsid w:val="00A64041"/>
    <w:rsid w:val="00A647CE"/>
    <w:rsid w:val="00A64E59"/>
    <w:rsid w:val="00A7053D"/>
    <w:rsid w:val="00A74908"/>
    <w:rsid w:val="00A76D68"/>
    <w:rsid w:val="00A77CB0"/>
    <w:rsid w:val="00A81FCA"/>
    <w:rsid w:val="00A836A3"/>
    <w:rsid w:val="00A86098"/>
    <w:rsid w:val="00A8680E"/>
    <w:rsid w:val="00A90088"/>
    <w:rsid w:val="00A9151D"/>
    <w:rsid w:val="00A92606"/>
    <w:rsid w:val="00A964A7"/>
    <w:rsid w:val="00A977EA"/>
    <w:rsid w:val="00AA15A2"/>
    <w:rsid w:val="00AA28C1"/>
    <w:rsid w:val="00AA2A84"/>
    <w:rsid w:val="00AA387C"/>
    <w:rsid w:val="00AA3D58"/>
    <w:rsid w:val="00AA3EFE"/>
    <w:rsid w:val="00AA488F"/>
    <w:rsid w:val="00AA54C4"/>
    <w:rsid w:val="00AA630A"/>
    <w:rsid w:val="00AB0E7F"/>
    <w:rsid w:val="00AB1DD8"/>
    <w:rsid w:val="00AB48F7"/>
    <w:rsid w:val="00AB5448"/>
    <w:rsid w:val="00AB6DD8"/>
    <w:rsid w:val="00AB7CE3"/>
    <w:rsid w:val="00AB7F26"/>
    <w:rsid w:val="00AC2141"/>
    <w:rsid w:val="00AC2E92"/>
    <w:rsid w:val="00AC316C"/>
    <w:rsid w:val="00AC3E05"/>
    <w:rsid w:val="00AC407C"/>
    <w:rsid w:val="00AC6AAF"/>
    <w:rsid w:val="00AC6B72"/>
    <w:rsid w:val="00AC7235"/>
    <w:rsid w:val="00AC75DB"/>
    <w:rsid w:val="00AC7A75"/>
    <w:rsid w:val="00AD03E3"/>
    <w:rsid w:val="00AD3B6B"/>
    <w:rsid w:val="00AD4629"/>
    <w:rsid w:val="00AD4B5C"/>
    <w:rsid w:val="00AD50FC"/>
    <w:rsid w:val="00AD5179"/>
    <w:rsid w:val="00AE012C"/>
    <w:rsid w:val="00AE2C9F"/>
    <w:rsid w:val="00AE400C"/>
    <w:rsid w:val="00AE4FA4"/>
    <w:rsid w:val="00AE5640"/>
    <w:rsid w:val="00AE58EA"/>
    <w:rsid w:val="00AE5E83"/>
    <w:rsid w:val="00AE6994"/>
    <w:rsid w:val="00AE764D"/>
    <w:rsid w:val="00AE774E"/>
    <w:rsid w:val="00AE788C"/>
    <w:rsid w:val="00AF12F8"/>
    <w:rsid w:val="00AF164E"/>
    <w:rsid w:val="00AF3807"/>
    <w:rsid w:val="00AF3974"/>
    <w:rsid w:val="00AF5811"/>
    <w:rsid w:val="00AF5B51"/>
    <w:rsid w:val="00AF64A9"/>
    <w:rsid w:val="00AF7E52"/>
    <w:rsid w:val="00B003ED"/>
    <w:rsid w:val="00B007DC"/>
    <w:rsid w:val="00B01FED"/>
    <w:rsid w:val="00B028B1"/>
    <w:rsid w:val="00B03939"/>
    <w:rsid w:val="00B0721A"/>
    <w:rsid w:val="00B105B7"/>
    <w:rsid w:val="00B105ED"/>
    <w:rsid w:val="00B113B4"/>
    <w:rsid w:val="00B1159E"/>
    <w:rsid w:val="00B13599"/>
    <w:rsid w:val="00B1613F"/>
    <w:rsid w:val="00B16F97"/>
    <w:rsid w:val="00B17354"/>
    <w:rsid w:val="00B210E3"/>
    <w:rsid w:val="00B21D66"/>
    <w:rsid w:val="00B2235E"/>
    <w:rsid w:val="00B2309B"/>
    <w:rsid w:val="00B24101"/>
    <w:rsid w:val="00B25EAD"/>
    <w:rsid w:val="00B26352"/>
    <w:rsid w:val="00B26477"/>
    <w:rsid w:val="00B2714A"/>
    <w:rsid w:val="00B27226"/>
    <w:rsid w:val="00B3212D"/>
    <w:rsid w:val="00B326AC"/>
    <w:rsid w:val="00B32FAE"/>
    <w:rsid w:val="00B355EA"/>
    <w:rsid w:val="00B359D0"/>
    <w:rsid w:val="00B35AF9"/>
    <w:rsid w:val="00B371D2"/>
    <w:rsid w:val="00B401C2"/>
    <w:rsid w:val="00B40B96"/>
    <w:rsid w:val="00B40FA8"/>
    <w:rsid w:val="00B41A97"/>
    <w:rsid w:val="00B42F25"/>
    <w:rsid w:val="00B46652"/>
    <w:rsid w:val="00B470FF"/>
    <w:rsid w:val="00B47888"/>
    <w:rsid w:val="00B47FB2"/>
    <w:rsid w:val="00B50560"/>
    <w:rsid w:val="00B50BB2"/>
    <w:rsid w:val="00B50D8B"/>
    <w:rsid w:val="00B532E6"/>
    <w:rsid w:val="00B54B0A"/>
    <w:rsid w:val="00B55658"/>
    <w:rsid w:val="00B57292"/>
    <w:rsid w:val="00B57499"/>
    <w:rsid w:val="00B602AC"/>
    <w:rsid w:val="00B61B5E"/>
    <w:rsid w:val="00B627D8"/>
    <w:rsid w:val="00B62C52"/>
    <w:rsid w:val="00B62E81"/>
    <w:rsid w:val="00B632FF"/>
    <w:rsid w:val="00B65B3B"/>
    <w:rsid w:val="00B679F7"/>
    <w:rsid w:val="00B67C2F"/>
    <w:rsid w:val="00B67DBB"/>
    <w:rsid w:val="00B73B33"/>
    <w:rsid w:val="00B73C48"/>
    <w:rsid w:val="00B762F4"/>
    <w:rsid w:val="00B77F28"/>
    <w:rsid w:val="00B800F1"/>
    <w:rsid w:val="00B82AA5"/>
    <w:rsid w:val="00B8333F"/>
    <w:rsid w:val="00B835B5"/>
    <w:rsid w:val="00B84B0B"/>
    <w:rsid w:val="00B84E91"/>
    <w:rsid w:val="00B86DD2"/>
    <w:rsid w:val="00B871D2"/>
    <w:rsid w:val="00B8769D"/>
    <w:rsid w:val="00B90A3F"/>
    <w:rsid w:val="00B91809"/>
    <w:rsid w:val="00B94F57"/>
    <w:rsid w:val="00B9620E"/>
    <w:rsid w:val="00B96676"/>
    <w:rsid w:val="00B96C76"/>
    <w:rsid w:val="00BA056A"/>
    <w:rsid w:val="00BA1139"/>
    <w:rsid w:val="00BA119B"/>
    <w:rsid w:val="00BA134F"/>
    <w:rsid w:val="00BA2D3E"/>
    <w:rsid w:val="00BA2D6B"/>
    <w:rsid w:val="00BA3370"/>
    <w:rsid w:val="00BA44B9"/>
    <w:rsid w:val="00BA5169"/>
    <w:rsid w:val="00BA56DF"/>
    <w:rsid w:val="00BA616D"/>
    <w:rsid w:val="00BA6454"/>
    <w:rsid w:val="00BA757F"/>
    <w:rsid w:val="00BA79CD"/>
    <w:rsid w:val="00BA7F42"/>
    <w:rsid w:val="00BB0B4F"/>
    <w:rsid w:val="00BB1171"/>
    <w:rsid w:val="00BB295A"/>
    <w:rsid w:val="00BB5065"/>
    <w:rsid w:val="00BB5952"/>
    <w:rsid w:val="00BB7FC0"/>
    <w:rsid w:val="00BC019C"/>
    <w:rsid w:val="00BC062C"/>
    <w:rsid w:val="00BC0D07"/>
    <w:rsid w:val="00BC1221"/>
    <w:rsid w:val="00BC13B6"/>
    <w:rsid w:val="00BC161C"/>
    <w:rsid w:val="00BC29AC"/>
    <w:rsid w:val="00BC2B58"/>
    <w:rsid w:val="00BC3504"/>
    <w:rsid w:val="00BC466F"/>
    <w:rsid w:val="00BC4DD0"/>
    <w:rsid w:val="00BC597D"/>
    <w:rsid w:val="00BC5DD0"/>
    <w:rsid w:val="00BC67D6"/>
    <w:rsid w:val="00BD05DD"/>
    <w:rsid w:val="00BD0B11"/>
    <w:rsid w:val="00BD1394"/>
    <w:rsid w:val="00BD1C9D"/>
    <w:rsid w:val="00BD3616"/>
    <w:rsid w:val="00BD4BE3"/>
    <w:rsid w:val="00BD5A7A"/>
    <w:rsid w:val="00BD648C"/>
    <w:rsid w:val="00BD7373"/>
    <w:rsid w:val="00BE04FF"/>
    <w:rsid w:val="00BE133E"/>
    <w:rsid w:val="00BE164A"/>
    <w:rsid w:val="00BE1BD3"/>
    <w:rsid w:val="00BE20EC"/>
    <w:rsid w:val="00BE2ABA"/>
    <w:rsid w:val="00BE48B7"/>
    <w:rsid w:val="00BE5D31"/>
    <w:rsid w:val="00BE6032"/>
    <w:rsid w:val="00BE6FA0"/>
    <w:rsid w:val="00BF1DE8"/>
    <w:rsid w:val="00BF2C42"/>
    <w:rsid w:val="00BF3C35"/>
    <w:rsid w:val="00BF4E88"/>
    <w:rsid w:val="00BF76A5"/>
    <w:rsid w:val="00C01203"/>
    <w:rsid w:val="00C01C9D"/>
    <w:rsid w:val="00C020DE"/>
    <w:rsid w:val="00C03420"/>
    <w:rsid w:val="00C044C7"/>
    <w:rsid w:val="00C04566"/>
    <w:rsid w:val="00C04E32"/>
    <w:rsid w:val="00C0501D"/>
    <w:rsid w:val="00C05745"/>
    <w:rsid w:val="00C07E82"/>
    <w:rsid w:val="00C117F5"/>
    <w:rsid w:val="00C1229F"/>
    <w:rsid w:val="00C134B7"/>
    <w:rsid w:val="00C1353A"/>
    <w:rsid w:val="00C14CD2"/>
    <w:rsid w:val="00C16341"/>
    <w:rsid w:val="00C178AF"/>
    <w:rsid w:val="00C17E40"/>
    <w:rsid w:val="00C216C1"/>
    <w:rsid w:val="00C22003"/>
    <w:rsid w:val="00C22F79"/>
    <w:rsid w:val="00C25A49"/>
    <w:rsid w:val="00C26000"/>
    <w:rsid w:val="00C27979"/>
    <w:rsid w:val="00C301D9"/>
    <w:rsid w:val="00C3084C"/>
    <w:rsid w:val="00C30ED3"/>
    <w:rsid w:val="00C31079"/>
    <w:rsid w:val="00C31487"/>
    <w:rsid w:val="00C32411"/>
    <w:rsid w:val="00C32712"/>
    <w:rsid w:val="00C32974"/>
    <w:rsid w:val="00C367DC"/>
    <w:rsid w:val="00C37D28"/>
    <w:rsid w:val="00C4031F"/>
    <w:rsid w:val="00C4175B"/>
    <w:rsid w:val="00C41A59"/>
    <w:rsid w:val="00C4292D"/>
    <w:rsid w:val="00C42BD7"/>
    <w:rsid w:val="00C438C3"/>
    <w:rsid w:val="00C43BDF"/>
    <w:rsid w:val="00C448D5"/>
    <w:rsid w:val="00C46430"/>
    <w:rsid w:val="00C469FF"/>
    <w:rsid w:val="00C47F50"/>
    <w:rsid w:val="00C50BE6"/>
    <w:rsid w:val="00C50ED7"/>
    <w:rsid w:val="00C512F4"/>
    <w:rsid w:val="00C51B37"/>
    <w:rsid w:val="00C51B98"/>
    <w:rsid w:val="00C52547"/>
    <w:rsid w:val="00C546B6"/>
    <w:rsid w:val="00C54D71"/>
    <w:rsid w:val="00C60774"/>
    <w:rsid w:val="00C61C29"/>
    <w:rsid w:val="00C62A95"/>
    <w:rsid w:val="00C630D8"/>
    <w:rsid w:val="00C63231"/>
    <w:rsid w:val="00C63D0D"/>
    <w:rsid w:val="00C641E0"/>
    <w:rsid w:val="00C647F8"/>
    <w:rsid w:val="00C66046"/>
    <w:rsid w:val="00C6620C"/>
    <w:rsid w:val="00C70A1D"/>
    <w:rsid w:val="00C724BD"/>
    <w:rsid w:val="00C7369A"/>
    <w:rsid w:val="00C736A8"/>
    <w:rsid w:val="00C73D83"/>
    <w:rsid w:val="00C746AE"/>
    <w:rsid w:val="00C76152"/>
    <w:rsid w:val="00C76DDB"/>
    <w:rsid w:val="00C801C4"/>
    <w:rsid w:val="00C80F90"/>
    <w:rsid w:val="00C83C24"/>
    <w:rsid w:val="00C85C78"/>
    <w:rsid w:val="00C87A9B"/>
    <w:rsid w:val="00C90211"/>
    <w:rsid w:val="00C90F8A"/>
    <w:rsid w:val="00C912FF"/>
    <w:rsid w:val="00C91C4F"/>
    <w:rsid w:val="00C928CD"/>
    <w:rsid w:val="00C9308D"/>
    <w:rsid w:val="00C93529"/>
    <w:rsid w:val="00C9578E"/>
    <w:rsid w:val="00C95E05"/>
    <w:rsid w:val="00C97565"/>
    <w:rsid w:val="00C97951"/>
    <w:rsid w:val="00C97BA2"/>
    <w:rsid w:val="00CA0EAD"/>
    <w:rsid w:val="00CA1A9F"/>
    <w:rsid w:val="00CA2F75"/>
    <w:rsid w:val="00CA73F4"/>
    <w:rsid w:val="00CA78C1"/>
    <w:rsid w:val="00CB33A7"/>
    <w:rsid w:val="00CB3807"/>
    <w:rsid w:val="00CB43E7"/>
    <w:rsid w:val="00CB5883"/>
    <w:rsid w:val="00CB6731"/>
    <w:rsid w:val="00CB67DC"/>
    <w:rsid w:val="00CC1431"/>
    <w:rsid w:val="00CC1F02"/>
    <w:rsid w:val="00CC2052"/>
    <w:rsid w:val="00CC2722"/>
    <w:rsid w:val="00CC2FCC"/>
    <w:rsid w:val="00CC3B38"/>
    <w:rsid w:val="00CC437E"/>
    <w:rsid w:val="00CC4689"/>
    <w:rsid w:val="00CC63A5"/>
    <w:rsid w:val="00CD1468"/>
    <w:rsid w:val="00CD2761"/>
    <w:rsid w:val="00CD3A47"/>
    <w:rsid w:val="00CD3FBC"/>
    <w:rsid w:val="00CD56DC"/>
    <w:rsid w:val="00CD5ED6"/>
    <w:rsid w:val="00CE1CD0"/>
    <w:rsid w:val="00CE205D"/>
    <w:rsid w:val="00CE2F2C"/>
    <w:rsid w:val="00CE311D"/>
    <w:rsid w:val="00CE3FBE"/>
    <w:rsid w:val="00CE4125"/>
    <w:rsid w:val="00CE5134"/>
    <w:rsid w:val="00CE5B9B"/>
    <w:rsid w:val="00CE61E7"/>
    <w:rsid w:val="00CE642B"/>
    <w:rsid w:val="00CE7522"/>
    <w:rsid w:val="00CF0F9F"/>
    <w:rsid w:val="00CF28B9"/>
    <w:rsid w:val="00CF37A6"/>
    <w:rsid w:val="00CF3EB3"/>
    <w:rsid w:val="00CF42ED"/>
    <w:rsid w:val="00CF6546"/>
    <w:rsid w:val="00CF73F0"/>
    <w:rsid w:val="00D01B34"/>
    <w:rsid w:val="00D025E0"/>
    <w:rsid w:val="00D02FE9"/>
    <w:rsid w:val="00D05605"/>
    <w:rsid w:val="00D06BEC"/>
    <w:rsid w:val="00D06DB2"/>
    <w:rsid w:val="00D10267"/>
    <w:rsid w:val="00D11099"/>
    <w:rsid w:val="00D12260"/>
    <w:rsid w:val="00D126FE"/>
    <w:rsid w:val="00D152AE"/>
    <w:rsid w:val="00D15D16"/>
    <w:rsid w:val="00D15FE2"/>
    <w:rsid w:val="00D17536"/>
    <w:rsid w:val="00D177EB"/>
    <w:rsid w:val="00D17E63"/>
    <w:rsid w:val="00D20CDE"/>
    <w:rsid w:val="00D2244E"/>
    <w:rsid w:val="00D23D8C"/>
    <w:rsid w:val="00D24359"/>
    <w:rsid w:val="00D245F9"/>
    <w:rsid w:val="00D25919"/>
    <w:rsid w:val="00D25A56"/>
    <w:rsid w:val="00D2694E"/>
    <w:rsid w:val="00D30815"/>
    <w:rsid w:val="00D31375"/>
    <w:rsid w:val="00D320CB"/>
    <w:rsid w:val="00D3257B"/>
    <w:rsid w:val="00D354B0"/>
    <w:rsid w:val="00D36892"/>
    <w:rsid w:val="00D370BB"/>
    <w:rsid w:val="00D40A15"/>
    <w:rsid w:val="00D40A6F"/>
    <w:rsid w:val="00D42286"/>
    <w:rsid w:val="00D4267D"/>
    <w:rsid w:val="00D427FE"/>
    <w:rsid w:val="00D43321"/>
    <w:rsid w:val="00D437ED"/>
    <w:rsid w:val="00D46CF9"/>
    <w:rsid w:val="00D4738E"/>
    <w:rsid w:val="00D50421"/>
    <w:rsid w:val="00D50EF8"/>
    <w:rsid w:val="00D51F0F"/>
    <w:rsid w:val="00D52703"/>
    <w:rsid w:val="00D54ED7"/>
    <w:rsid w:val="00D56DF4"/>
    <w:rsid w:val="00D56F3B"/>
    <w:rsid w:val="00D60344"/>
    <w:rsid w:val="00D60C96"/>
    <w:rsid w:val="00D62488"/>
    <w:rsid w:val="00D62971"/>
    <w:rsid w:val="00D63C8C"/>
    <w:rsid w:val="00D71695"/>
    <w:rsid w:val="00D72312"/>
    <w:rsid w:val="00D72A79"/>
    <w:rsid w:val="00D7549D"/>
    <w:rsid w:val="00D75564"/>
    <w:rsid w:val="00D81AB6"/>
    <w:rsid w:val="00D81E38"/>
    <w:rsid w:val="00D832CE"/>
    <w:rsid w:val="00D85892"/>
    <w:rsid w:val="00D872A3"/>
    <w:rsid w:val="00D90929"/>
    <w:rsid w:val="00D936BD"/>
    <w:rsid w:val="00D93D6A"/>
    <w:rsid w:val="00D95F35"/>
    <w:rsid w:val="00D964F3"/>
    <w:rsid w:val="00D96535"/>
    <w:rsid w:val="00D97D46"/>
    <w:rsid w:val="00DA0DAB"/>
    <w:rsid w:val="00DA370C"/>
    <w:rsid w:val="00DA3B81"/>
    <w:rsid w:val="00DA49EE"/>
    <w:rsid w:val="00DA61E9"/>
    <w:rsid w:val="00DB1EFF"/>
    <w:rsid w:val="00DB23A4"/>
    <w:rsid w:val="00DB2D98"/>
    <w:rsid w:val="00DB36EC"/>
    <w:rsid w:val="00DB3D77"/>
    <w:rsid w:val="00DB65C5"/>
    <w:rsid w:val="00DB66FB"/>
    <w:rsid w:val="00DB6C96"/>
    <w:rsid w:val="00DB73E3"/>
    <w:rsid w:val="00DB7A7C"/>
    <w:rsid w:val="00DC0026"/>
    <w:rsid w:val="00DC17C5"/>
    <w:rsid w:val="00DC2775"/>
    <w:rsid w:val="00DC5D7B"/>
    <w:rsid w:val="00DC6046"/>
    <w:rsid w:val="00DC61D5"/>
    <w:rsid w:val="00DC7278"/>
    <w:rsid w:val="00DD0B0C"/>
    <w:rsid w:val="00DD16B7"/>
    <w:rsid w:val="00DD174E"/>
    <w:rsid w:val="00DD1B0D"/>
    <w:rsid w:val="00DD2587"/>
    <w:rsid w:val="00DD3165"/>
    <w:rsid w:val="00DD387C"/>
    <w:rsid w:val="00DD3CEC"/>
    <w:rsid w:val="00DD45B7"/>
    <w:rsid w:val="00DD4D2A"/>
    <w:rsid w:val="00DD5590"/>
    <w:rsid w:val="00DD6565"/>
    <w:rsid w:val="00DD6B20"/>
    <w:rsid w:val="00DD7056"/>
    <w:rsid w:val="00DD79A4"/>
    <w:rsid w:val="00DD7EFE"/>
    <w:rsid w:val="00DE027F"/>
    <w:rsid w:val="00DE0B00"/>
    <w:rsid w:val="00DE185C"/>
    <w:rsid w:val="00DE2819"/>
    <w:rsid w:val="00DE3396"/>
    <w:rsid w:val="00DE3F4E"/>
    <w:rsid w:val="00DE42F4"/>
    <w:rsid w:val="00DE4D9C"/>
    <w:rsid w:val="00DE4E2C"/>
    <w:rsid w:val="00DE574D"/>
    <w:rsid w:val="00DE71FB"/>
    <w:rsid w:val="00DE7FBF"/>
    <w:rsid w:val="00DF0177"/>
    <w:rsid w:val="00DF03CE"/>
    <w:rsid w:val="00DF136E"/>
    <w:rsid w:val="00DF20E1"/>
    <w:rsid w:val="00DF3BB3"/>
    <w:rsid w:val="00DF47D9"/>
    <w:rsid w:val="00DF4A35"/>
    <w:rsid w:val="00DF5033"/>
    <w:rsid w:val="00E017F8"/>
    <w:rsid w:val="00E019EE"/>
    <w:rsid w:val="00E033ED"/>
    <w:rsid w:val="00E0512E"/>
    <w:rsid w:val="00E06DA9"/>
    <w:rsid w:val="00E106C5"/>
    <w:rsid w:val="00E10B9A"/>
    <w:rsid w:val="00E11945"/>
    <w:rsid w:val="00E139A3"/>
    <w:rsid w:val="00E141A5"/>
    <w:rsid w:val="00E14748"/>
    <w:rsid w:val="00E1483E"/>
    <w:rsid w:val="00E1488E"/>
    <w:rsid w:val="00E152C1"/>
    <w:rsid w:val="00E158D7"/>
    <w:rsid w:val="00E1613C"/>
    <w:rsid w:val="00E16C17"/>
    <w:rsid w:val="00E20F5B"/>
    <w:rsid w:val="00E2265B"/>
    <w:rsid w:val="00E22D45"/>
    <w:rsid w:val="00E23199"/>
    <w:rsid w:val="00E23D70"/>
    <w:rsid w:val="00E23F2E"/>
    <w:rsid w:val="00E252BD"/>
    <w:rsid w:val="00E25513"/>
    <w:rsid w:val="00E3029E"/>
    <w:rsid w:val="00E30419"/>
    <w:rsid w:val="00E30E6B"/>
    <w:rsid w:val="00E31190"/>
    <w:rsid w:val="00E33988"/>
    <w:rsid w:val="00E3424A"/>
    <w:rsid w:val="00E365AA"/>
    <w:rsid w:val="00E42770"/>
    <w:rsid w:val="00E432CA"/>
    <w:rsid w:val="00E44EE8"/>
    <w:rsid w:val="00E4633B"/>
    <w:rsid w:val="00E467FB"/>
    <w:rsid w:val="00E473EE"/>
    <w:rsid w:val="00E50D5C"/>
    <w:rsid w:val="00E51716"/>
    <w:rsid w:val="00E52A58"/>
    <w:rsid w:val="00E54EE4"/>
    <w:rsid w:val="00E57024"/>
    <w:rsid w:val="00E606C8"/>
    <w:rsid w:val="00E60CFB"/>
    <w:rsid w:val="00E61885"/>
    <w:rsid w:val="00E6386A"/>
    <w:rsid w:val="00E6404D"/>
    <w:rsid w:val="00E650FA"/>
    <w:rsid w:val="00E65DBF"/>
    <w:rsid w:val="00E707B4"/>
    <w:rsid w:val="00E70AED"/>
    <w:rsid w:val="00E72E23"/>
    <w:rsid w:val="00E72F81"/>
    <w:rsid w:val="00E72FAF"/>
    <w:rsid w:val="00E75C3D"/>
    <w:rsid w:val="00E75E02"/>
    <w:rsid w:val="00E762EB"/>
    <w:rsid w:val="00E7742E"/>
    <w:rsid w:val="00E77E37"/>
    <w:rsid w:val="00E82346"/>
    <w:rsid w:val="00E82A05"/>
    <w:rsid w:val="00E82BEA"/>
    <w:rsid w:val="00E83BC3"/>
    <w:rsid w:val="00E868AA"/>
    <w:rsid w:val="00E872E5"/>
    <w:rsid w:val="00E90E9C"/>
    <w:rsid w:val="00E95F0C"/>
    <w:rsid w:val="00EA13DB"/>
    <w:rsid w:val="00EA1D25"/>
    <w:rsid w:val="00EA1E1E"/>
    <w:rsid w:val="00EA24E4"/>
    <w:rsid w:val="00EA273F"/>
    <w:rsid w:val="00EA4982"/>
    <w:rsid w:val="00EA604E"/>
    <w:rsid w:val="00EB1199"/>
    <w:rsid w:val="00EB204B"/>
    <w:rsid w:val="00EB3252"/>
    <w:rsid w:val="00EB3A55"/>
    <w:rsid w:val="00EB3BC4"/>
    <w:rsid w:val="00EB4456"/>
    <w:rsid w:val="00EB5413"/>
    <w:rsid w:val="00EB71D9"/>
    <w:rsid w:val="00EC06E5"/>
    <w:rsid w:val="00EC16B4"/>
    <w:rsid w:val="00EC1DE5"/>
    <w:rsid w:val="00EC1F19"/>
    <w:rsid w:val="00EC4D1A"/>
    <w:rsid w:val="00EC6954"/>
    <w:rsid w:val="00EC7877"/>
    <w:rsid w:val="00ED0838"/>
    <w:rsid w:val="00ED1A5C"/>
    <w:rsid w:val="00ED238B"/>
    <w:rsid w:val="00ED2BDF"/>
    <w:rsid w:val="00ED3CE3"/>
    <w:rsid w:val="00ED423E"/>
    <w:rsid w:val="00ED4F94"/>
    <w:rsid w:val="00ED4FDE"/>
    <w:rsid w:val="00ED56E0"/>
    <w:rsid w:val="00ED56EB"/>
    <w:rsid w:val="00ED7722"/>
    <w:rsid w:val="00EE32B1"/>
    <w:rsid w:val="00EE3CCC"/>
    <w:rsid w:val="00EE440A"/>
    <w:rsid w:val="00EE4722"/>
    <w:rsid w:val="00EE4AB3"/>
    <w:rsid w:val="00EE6348"/>
    <w:rsid w:val="00EE7802"/>
    <w:rsid w:val="00EF180E"/>
    <w:rsid w:val="00EF1D79"/>
    <w:rsid w:val="00EF32D4"/>
    <w:rsid w:val="00EF38B6"/>
    <w:rsid w:val="00EF39AD"/>
    <w:rsid w:val="00EF411E"/>
    <w:rsid w:val="00EF4369"/>
    <w:rsid w:val="00EF45E7"/>
    <w:rsid w:val="00EF4855"/>
    <w:rsid w:val="00EF6907"/>
    <w:rsid w:val="00F01589"/>
    <w:rsid w:val="00F01B6F"/>
    <w:rsid w:val="00F022E5"/>
    <w:rsid w:val="00F024C3"/>
    <w:rsid w:val="00F029AC"/>
    <w:rsid w:val="00F02D5D"/>
    <w:rsid w:val="00F04219"/>
    <w:rsid w:val="00F051C1"/>
    <w:rsid w:val="00F06D80"/>
    <w:rsid w:val="00F07EDC"/>
    <w:rsid w:val="00F101F6"/>
    <w:rsid w:val="00F10691"/>
    <w:rsid w:val="00F113F1"/>
    <w:rsid w:val="00F13C6B"/>
    <w:rsid w:val="00F14734"/>
    <w:rsid w:val="00F14A0E"/>
    <w:rsid w:val="00F155B8"/>
    <w:rsid w:val="00F17396"/>
    <w:rsid w:val="00F17821"/>
    <w:rsid w:val="00F2106A"/>
    <w:rsid w:val="00F21BCD"/>
    <w:rsid w:val="00F22800"/>
    <w:rsid w:val="00F2314C"/>
    <w:rsid w:val="00F24143"/>
    <w:rsid w:val="00F26CE6"/>
    <w:rsid w:val="00F2755A"/>
    <w:rsid w:val="00F312D7"/>
    <w:rsid w:val="00F32530"/>
    <w:rsid w:val="00F3546C"/>
    <w:rsid w:val="00F355BF"/>
    <w:rsid w:val="00F3628D"/>
    <w:rsid w:val="00F4014C"/>
    <w:rsid w:val="00F408F6"/>
    <w:rsid w:val="00F417C0"/>
    <w:rsid w:val="00F4456B"/>
    <w:rsid w:val="00F45EDB"/>
    <w:rsid w:val="00F4775C"/>
    <w:rsid w:val="00F47A20"/>
    <w:rsid w:val="00F5002B"/>
    <w:rsid w:val="00F51950"/>
    <w:rsid w:val="00F5267B"/>
    <w:rsid w:val="00F55461"/>
    <w:rsid w:val="00F55F12"/>
    <w:rsid w:val="00F56028"/>
    <w:rsid w:val="00F569A7"/>
    <w:rsid w:val="00F5786A"/>
    <w:rsid w:val="00F57F2F"/>
    <w:rsid w:val="00F602FB"/>
    <w:rsid w:val="00F609FB"/>
    <w:rsid w:val="00F626F7"/>
    <w:rsid w:val="00F62867"/>
    <w:rsid w:val="00F6578D"/>
    <w:rsid w:val="00F65A95"/>
    <w:rsid w:val="00F65E7B"/>
    <w:rsid w:val="00F70100"/>
    <w:rsid w:val="00F705EA"/>
    <w:rsid w:val="00F70A4C"/>
    <w:rsid w:val="00F71E1A"/>
    <w:rsid w:val="00F7262D"/>
    <w:rsid w:val="00F72641"/>
    <w:rsid w:val="00F7419B"/>
    <w:rsid w:val="00F743BA"/>
    <w:rsid w:val="00F75CC0"/>
    <w:rsid w:val="00F77522"/>
    <w:rsid w:val="00F778BC"/>
    <w:rsid w:val="00F77EAE"/>
    <w:rsid w:val="00F82E32"/>
    <w:rsid w:val="00F83F76"/>
    <w:rsid w:val="00F852B9"/>
    <w:rsid w:val="00F873D2"/>
    <w:rsid w:val="00F8780D"/>
    <w:rsid w:val="00F879E8"/>
    <w:rsid w:val="00F87C13"/>
    <w:rsid w:val="00F9052D"/>
    <w:rsid w:val="00F93EE2"/>
    <w:rsid w:val="00F94450"/>
    <w:rsid w:val="00F94EAD"/>
    <w:rsid w:val="00F96CEC"/>
    <w:rsid w:val="00F96FDD"/>
    <w:rsid w:val="00FA15BB"/>
    <w:rsid w:val="00FA29DB"/>
    <w:rsid w:val="00FA37E5"/>
    <w:rsid w:val="00FA4126"/>
    <w:rsid w:val="00FA4CF9"/>
    <w:rsid w:val="00FA4FAC"/>
    <w:rsid w:val="00FA7D53"/>
    <w:rsid w:val="00FB04F6"/>
    <w:rsid w:val="00FB05BE"/>
    <w:rsid w:val="00FB075E"/>
    <w:rsid w:val="00FB0AB1"/>
    <w:rsid w:val="00FB142F"/>
    <w:rsid w:val="00FB1FFE"/>
    <w:rsid w:val="00FB3C09"/>
    <w:rsid w:val="00FB409B"/>
    <w:rsid w:val="00FB5147"/>
    <w:rsid w:val="00FB60D8"/>
    <w:rsid w:val="00FB65FD"/>
    <w:rsid w:val="00FB690D"/>
    <w:rsid w:val="00FB6D1C"/>
    <w:rsid w:val="00FB7FBD"/>
    <w:rsid w:val="00FC0208"/>
    <w:rsid w:val="00FC2381"/>
    <w:rsid w:val="00FC277E"/>
    <w:rsid w:val="00FC40FE"/>
    <w:rsid w:val="00FC4F46"/>
    <w:rsid w:val="00FC5585"/>
    <w:rsid w:val="00FC68E6"/>
    <w:rsid w:val="00FC7348"/>
    <w:rsid w:val="00FC77AD"/>
    <w:rsid w:val="00FD002D"/>
    <w:rsid w:val="00FD14BA"/>
    <w:rsid w:val="00FD447F"/>
    <w:rsid w:val="00FD4D62"/>
    <w:rsid w:val="00FD524A"/>
    <w:rsid w:val="00FD52DC"/>
    <w:rsid w:val="00FD571A"/>
    <w:rsid w:val="00FD5E78"/>
    <w:rsid w:val="00FD6CB4"/>
    <w:rsid w:val="00FD71A6"/>
    <w:rsid w:val="00FD7FE3"/>
    <w:rsid w:val="00FE177E"/>
    <w:rsid w:val="00FE2649"/>
    <w:rsid w:val="00FE437E"/>
    <w:rsid w:val="00FE7059"/>
    <w:rsid w:val="00FE7238"/>
    <w:rsid w:val="00FE72F2"/>
    <w:rsid w:val="00FF02B7"/>
    <w:rsid w:val="00FF1928"/>
    <w:rsid w:val="00FF1B72"/>
    <w:rsid w:val="00FF646D"/>
    <w:rsid w:val="00FF6F52"/>
    <w:rsid w:val="06E5311C"/>
    <w:rsid w:val="79561B7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60"/>
        <o:r id="V:Rule2" type="connector" idref="#Elbow Connector 70"/>
        <o:r id="V:Rule3" type="connector" idref="#Straight Connector 71"/>
        <o:r id="V:Rule4" type="connector" idref="#Elbow Connector 72"/>
        <o:r id="V:Rule5" type="connector" idref="#Elbow Connector 7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4F81BD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4F81BD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233E5F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233E5F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4F81BD"/>
      <w:sz w:val="20"/>
      <w:szCs w:val="20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2">
    <w:name w:val="Balloon Text"/>
    <w:basedOn w:val="1"/>
    <w:link w:val="46"/>
    <w:unhideWhenUsed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uiPriority w:val="11"/>
    <w:pPr>
      <w:numPr>
        <w:numId w:val="0"/>
      </w:numPr>
    </w:pPr>
    <w:rPr>
      <w:rFonts w:ascii="Cambria" w:hAnsi="Cambria" w:eastAsia="宋体"/>
      <w:i/>
      <w:iCs/>
      <w:color w:val="4F81BD"/>
      <w:spacing w:val="15"/>
      <w:sz w:val="24"/>
      <w:szCs w:val="24"/>
    </w:rPr>
  </w:style>
  <w:style w:type="paragraph" w:styleId="16">
    <w:name w:val="Title"/>
    <w:basedOn w:val="1"/>
    <w:next w:val="1"/>
    <w:link w:val="37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table" w:styleId="21">
    <w:name w:val="Table Grid"/>
    <w:basedOn w:val="20"/>
    <w:uiPriority w:val="59"/>
    <w:pPr>
      <w:spacing w:after="0" w:line="240" w:lineRule="auto"/>
    </w:p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22">
    <w:name w:val="Light Shading Accent 1"/>
    <w:basedOn w:val="20"/>
    <w:uiPriority w:val="60"/>
    <w:pPr>
      <w:spacing w:after="0" w:line="240" w:lineRule="auto"/>
    </w:pPr>
    <w:rPr>
      <w:color w:val="365F90"/>
    </w:rPr>
    <w:tblPr>
      <w:tblStyle w:val="20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20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0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0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0"/>
        <w:tblLayout w:type="fixed"/>
      </w:tblPr>
      <w:tcPr>
        <w:textDirection w:val="lrTb"/>
      </w:tcPr>
    </w:tblStylePr>
    <w:tblStylePr w:type="band1Vert">
      <w:tblPr>
        <w:tblStyle w:val="20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0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  <w:style w:type="paragraph" w:customStyle="1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customStyle="1" w:styleId="25">
    <w:name w:val="Quote"/>
    <w:basedOn w:val="1"/>
    <w:next w:val="1"/>
    <w:link w:val="39"/>
    <w:qFormat/>
    <w:uiPriority w:val="29"/>
    <w:rPr>
      <w:i/>
      <w:iCs/>
      <w:color w:val="000000"/>
    </w:rPr>
  </w:style>
  <w:style w:type="paragraph" w:customStyle="1" w:styleId="26">
    <w:name w:val="Intense Quote"/>
    <w:basedOn w:val="1"/>
    <w:next w:val="1"/>
    <w:link w:val="4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8">
    <w:name w:val="标题 1 Char"/>
    <w:basedOn w:val="17"/>
    <w:link w:val="2"/>
    <w:uiPriority w:val="9"/>
    <w:rPr>
      <w:rFonts w:ascii="Cambria" w:hAnsi="Cambria" w:eastAsia="宋体"/>
      <w:b/>
      <w:bCs/>
      <w:color w:val="365F90"/>
      <w:sz w:val="28"/>
      <w:szCs w:val="28"/>
    </w:rPr>
  </w:style>
  <w:style w:type="character" w:customStyle="1" w:styleId="29">
    <w:name w:val="标题 2 Char"/>
    <w:basedOn w:val="17"/>
    <w:link w:val="3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30">
    <w:name w:val="标题 3 Char"/>
    <w:basedOn w:val="17"/>
    <w:link w:val="4"/>
    <w:uiPriority w:val="9"/>
    <w:rPr>
      <w:rFonts w:ascii="Cambria" w:hAnsi="Cambria" w:eastAsia="宋体"/>
      <w:b/>
      <w:bCs/>
      <w:color w:val="4F81BD"/>
    </w:rPr>
  </w:style>
  <w:style w:type="character" w:customStyle="1" w:styleId="31">
    <w:name w:val="标题 4 Char"/>
    <w:basedOn w:val="17"/>
    <w:link w:val="5"/>
    <w:uiPriority w:val="9"/>
    <w:rPr>
      <w:rFonts w:ascii="Cambria" w:hAnsi="Cambria" w:eastAsia="宋体"/>
      <w:b/>
      <w:bCs/>
      <w:i/>
      <w:iCs/>
      <w:color w:val="4F81BD"/>
    </w:rPr>
  </w:style>
  <w:style w:type="character" w:customStyle="1" w:styleId="32">
    <w:name w:val="标题 5 Char"/>
    <w:basedOn w:val="17"/>
    <w:link w:val="6"/>
    <w:semiHidden/>
    <w:uiPriority w:val="9"/>
    <w:rPr>
      <w:rFonts w:ascii="Cambria" w:hAnsi="Cambria" w:eastAsia="宋体"/>
      <w:color w:val="233E5F"/>
    </w:rPr>
  </w:style>
  <w:style w:type="character" w:customStyle="1" w:styleId="33">
    <w:name w:val="标题 6 Char"/>
    <w:basedOn w:val="17"/>
    <w:link w:val="7"/>
    <w:semiHidden/>
    <w:uiPriority w:val="9"/>
    <w:rPr>
      <w:rFonts w:ascii="Cambria" w:hAnsi="Cambria" w:eastAsia="宋体"/>
      <w:i/>
      <w:iCs/>
      <w:color w:val="233E5F"/>
    </w:rPr>
  </w:style>
  <w:style w:type="character" w:customStyle="1" w:styleId="34">
    <w:name w:val="标题 7 Char"/>
    <w:basedOn w:val="17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5">
    <w:name w:val="标题 8 Char"/>
    <w:basedOn w:val="17"/>
    <w:link w:val="9"/>
    <w:semiHidden/>
    <w:uiPriority w:val="9"/>
    <w:rPr>
      <w:rFonts w:ascii="Cambria" w:hAnsi="Cambria" w:eastAsia="宋体"/>
      <w:color w:val="4F81BD"/>
      <w:sz w:val="20"/>
      <w:szCs w:val="20"/>
    </w:rPr>
  </w:style>
  <w:style w:type="character" w:customStyle="1" w:styleId="36">
    <w:name w:val="标题 9 Char"/>
    <w:basedOn w:val="17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7">
    <w:name w:val="标题 Char"/>
    <w:basedOn w:val="17"/>
    <w:link w:val="16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38">
    <w:name w:val="副标题 Char"/>
    <w:basedOn w:val="17"/>
    <w:link w:val="15"/>
    <w:uiPriority w:val="11"/>
    <w:rPr>
      <w:rFonts w:ascii="Cambria" w:hAnsi="Cambria" w:eastAsia="宋体"/>
      <w:i/>
      <w:iCs/>
      <w:color w:val="4F81BD"/>
      <w:spacing w:val="15"/>
      <w:sz w:val="24"/>
      <w:szCs w:val="24"/>
    </w:rPr>
  </w:style>
  <w:style w:type="character" w:customStyle="1" w:styleId="39">
    <w:name w:val="引用 Char"/>
    <w:basedOn w:val="17"/>
    <w:link w:val="25"/>
    <w:uiPriority w:val="29"/>
    <w:rPr>
      <w:i/>
      <w:iCs/>
      <w:color w:val="000000"/>
    </w:rPr>
  </w:style>
  <w:style w:type="character" w:customStyle="1" w:styleId="40">
    <w:name w:val="明显引用 Char"/>
    <w:basedOn w:val="17"/>
    <w:link w:val="26"/>
    <w:uiPriority w:val="30"/>
    <w:rPr>
      <w:b/>
      <w:bCs/>
      <w:i/>
      <w:iCs/>
      <w:color w:val="4F81BD"/>
    </w:rPr>
  </w:style>
  <w:style w:type="character" w:customStyle="1" w:styleId="41">
    <w:name w:val="Subtle Emphasis"/>
    <w:basedOn w:val="17"/>
    <w:qFormat/>
    <w:uiPriority w:val="19"/>
    <w:rPr>
      <w:i/>
      <w:iCs/>
      <w:color w:val="7F7F7F"/>
    </w:rPr>
  </w:style>
  <w:style w:type="character" w:customStyle="1" w:styleId="42">
    <w:name w:val="Intense Emphasis"/>
    <w:basedOn w:val="17"/>
    <w:qFormat/>
    <w:uiPriority w:val="21"/>
    <w:rPr>
      <w:b/>
      <w:bCs/>
      <w:i/>
      <w:iCs/>
      <w:color w:val="4F81BD"/>
    </w:rPr>
  </w:style>
  <w:style w:type="character" w:customStyle="1" w:styleId="43">
    <w:name w:val="Subtle Reference"/>
    <w:basedOn w:val="17"/>
    <w:qFormat/>
    <w:uiPriority w:val="31"/>
    <w:rPr>
      <w:smallCaps/>
      <w:color w:val="C0504D"/>
      <w:u w:val="single"/>
    </w:rPr>
  </w:style>
  <w:style w:type="character" w:customStyle="1" w:styleId="44">
    <w:name w:val="Intense Reference"/>
    <w:basedOn w:val="17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45">
    <w:name w:val="Book Title"/>
    <w:basedOn w:val="17"/>
    <w:qFormat/>
    <w:uiPriority w:val="33"/>
    <w:rPr>
      <w:b/>
      <w:bCs/>
      <w:smallCaps/>
      <w:spacing w:val="5"/>
    </w:rPr>
  </w:style>
  <w:style w:type="character" w:customStyle="1" w:styleId="46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47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48">
    <w:name w:val="页脚 Char"/>
    <w:basedOn w:val="17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860</Words>
  <Characters>4902</Characters>
  <Lines>40</Lines>
  <Paragraphs>11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2013-11-20T22:09:00Z</dcterms:created>
  <dc:creator>TIYI</dc:creator>
  <cp:lastModifiedBy>Liangfei</cp:lastModifiedBy>
  <dcterms:modified xsi:type="dcterms:W3CDTF">2015-05-30T07:56:55Z</dcterms:modified>
  <dc:title>少儿艺术学校管理系统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