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HydroAndes SYM BIM — Reporte Técnico de Análisis Hidrológico e Hidráulico</w:t>
      </w:r>
    </w:p>
    <w:p>
      <w:pPr>
        <w:jc w:val="center"/>
      </w:pPr>
      <w:r>
        <w:rPr>
          <w:b/>
          <w:sz w:val="28"/>
        </w:rPr>
        <w:t>{{ nombre_cuenca }}</w:t>
      </w:r>
    </w:p>
    <w:p>
      <w:pPr>
        <w:jc w:val="center"/>
      </w:pPr>
      <w:r>
        <w:t>Generado: {{ fecha_generacion }}</w:t>
      </w:r>
    </w:p>
    <w:p>
      <w:pPr>
        <w:jc w:val="center"/>
      </w:pPr>
      <w:r>
        <w:t>Plugin HydroAndes SYM BIM — motor hidrológico/hidráulico para cuencas andinas del Perú</w:t>
      </w:r>
    </w:p>
    <w:p>
      <w:pPr>
        <w:jc w:val="center"/>
      </w:pPr>
      <w:r>
        <w:rPr>
          <w:i/>
        </w:rPr>
        <w:t>{{ nombre_empresa }}</w:t>
      </w:r>
    </w:p>
    <w:p>
      <w:r>
        <w:br w:type="page"/>
      </w:r>
    </w:p>
    <w:p>
      <w:r>
        <w:t>{% if incluir_dem %}</w:t>
      </w:r>
    </w:p>
    <w:p>
      <w:pPr>
        <w:pStyle w:val="Heading1"/>
      </w:pPr>
      <w:r>
        <w:t>1. DEM y Delimitación de la Cuenca</w:t>
      </w:r>
    </w:p>
    <w:p>
      <w:r>
        <w:t>La cuenca se delimitó a partir de un Modelo de Elevación Digital (MDE), procesado mediante relleno de sumideros y direcciones/acumulación de flujo D8 (algoritmos GRASS), a partir de un punto de salida ajustado automáticamente al cauce más cercano.</w:t>
      </w:r>
    </w:p>
    <w:p>
      <w:r>
        <w:t>{{ subdoc_dem }}</w:t>
      </w:r>
    </w:p>
    <w:p>
      <w:r>
        <w:t>{% endif %}</w:t>
      </w:r>
    </w:p>
    <w:p>
      <w:r>
        <w:t>{% if incluir_morfometria %}</w:t>
      </w:r>
    </w:p>
    <w:p>
      <w:pPr>
        <w:pStyle w:val="Heading1"/>
      </w:pPr>
      <w:r>
        <w:t>2. Morfometría y Red de Drenaje</w:t>
      </w:r>
    </w:p>
    <w:p>
      <w:r>
        <w:t>Parámetros morfométricos e hidrológicos calculados a partir de la cuenca delimitada y el MDE recortado a su extensión, organizados en los grupos estándar de análisis morfométrico (básicos, forma, cauce principal, pendiente/curva hipsométrica, red de drenaje, y relieve/riesgo de flujo de detritos).</w:t>
      </w:r>
    </w:p>
    <w:p>
      <w:r>
        <w:t>{{ subdoc_morfometria }}</w:t>
      </w:r>
    </w:p>
    <w:p>
      <w:r>
        <w:t>{% endif %}</w:t>
      </w:r>
    </w:p>
    <w:p>
      <w:r>
        <w:t>{% if incluir_cn %}</w:t>
      </w:r>
    </w:p>
    <w:p>
      <w:pPr>
        <w:pStyle w:val="Heading1"/>
      </w:pPr>
      <w:r>
        <w:t>3. Número de Curva SCS (CN)</w:t>
      </w:r>
    </w:p>
    <w:p>
      <w:r>
        <w:t>Número de curva bajo las tres condiciones antecedentes de humedad (AMC I, II y III), y la retención potencial máxima S y la abstracción inicial Ia asociadas al CN_II, base de las pérdidas por infiltración del método SCS-CN.</w:t>
      </w:r>
    </w:p>
    <w:p>
      <w:r>
        <w:t>{{ subdoc_cn }}</w:t>
      </w:r>
    </w:p>
    <w:p>
      <w:r>
        <w:t>{% endif %}</w:t>
      </w:r>
    </w:p>
    <w:p>
      <w:r>
        <w:t>{% if incluir_tc %}</w:t>
      </w:r>
    </w:p>
    <w:p>
      <w:pPr>
        <w:pStyle w:val="Heading1"/>
      </w:pPr>
      <w:r>
        <w:t>4. Tiempo de Concentración y Lag Time</w:t>
      </w:r>
    </w:p>
    <w:p>
      <w:r>
        <w:t>Tiempo de concentración estimado por métodos empíricos independientes, para comparar y adoptar el más representativo de las condiciones de la cuenca en estudio, junto con el coeficiente de escorrentía y la rugosidad de Manning cuando se calcularon con el catálogo de métodos del plugin.</w:t>
      </w:r>
    </w:p>
    <w:p>
      <w:r>
        <w:t>{{ subdoc_tc }}</w:t>
      </w:r>
    </w:p>
    <w:p>
      <w:r>
        <w:t>{% endif %}</w:t>
      </w:r>
    </w:p>
    <w:p>
      <w:r>
        <w:t>{% if incluir_frecuencia %}</w:t>
      </w:r>
    </w:p>
    <w:p>
      <w:pPr>
        <w:pStyle w:val="Heading1"/>
      </w:pPr>
      <w:r>
        <w:t>5. Precipitación Máxima en 24 Horas — Análisis de Frecuencia</w:t>
      </w:r>
    </w:p>
    <w:p>
      <w:r>
        <w:t>Ajuste de distribuciones de probabilidad a la serie de máximos anuales de P24h, con las pruebas de bondad de ajuste correspondientes, y las precipitaciones de diseño resultantes para cada periodo de retorno.</w:t>
      </w:r>
    </w:p>
    <w:p>
      <w:r>
        <w:t>{{ subdoc_frecuencia }}</w:t>
      </w:r>
    </w:p>
    <w:p>
      <w:r>
        <w:t>{% endif %}</w:t>
      </w:r>
    </w:p>
    <w:p>
      <w:r>
        <w:t>{% if incluir_caudales %}</w:t>
      </w:r>
    </w:p>
    <w:p>
      <w:pPr>
        <w:pStyle w:val="Heading1"/>
      </w:pPr>
      <w:r>
        <w:t>6. Estimación de Caudales de Crecida</w:t>
      </w:r>
    </w:p>
    <w:p>
      <w:r>
        <w:t>Caudal pico e hidrograma de diseño obtenidos a partir de la tormenta de diseño y el modelo de transformación lluvia-escorrentía seleccionado (SCS, Snyder o Clark).</w:t>
      </w:r>
    </w:p>
    <w:p>
      <w:r>
        <w:t>{{ subdoc_caudales }}</w:t>
      </w:r>
    </w:p>
    <w:p>
      <w:r>
        <w:t>{% endif %}</w:t>
      </w:r>
    </w:p>
    <w:p>
      <w:r>
        <w:t>{% if incluir_hidraulica %}</w:t>
      </w:r>
    </w:p>
    <w:p>
      <w:pPr>
        <w:pStyle w:val="Heading1"/>
      </w:pPr>
      <w:r>
        <w:t>7. Hidráulica y Drenaje</w:t>
      </w:r>
    </w:p>
    <w:p>
      <w:r>
        <w:t>Dimensionamiento y verificación de las estructuras de drenaje calculadas en la sesión de trabajo (canales, alcantarillas, enrocado, sumideros, y verificaciones de borde libre de pontones/puentes/defensas ribereñas), con el cuadro comparativo final y la recomendación automática entre estructuras del mismo tipo.</w:t>
      </w:r>
    </w:p>
    <w:p>
      <w:r>
        <w:t>{{ subdoc_hidraulica }}</w:t>
      </w:r>
    </w:p>
    <w:p>
      <w:r>
        <w:t>{% endif %}</w:t>
      </w:r>
    </w:p>
    <w:p>
      <w:r>
        <w:br w:type="page"/>
      </w:r>
    </w:p>
    <w:p>
      <w:pPr>
        <w:pStyle w:val="Heading1"/>
      </w:pPr>
      <w:r>
        <w:t>Nota</w:t>
      </w:r>
    </w:p>
    <w:p>
      <w:r>
        <w:t>Este reporte fue generado automáticamente por el plugin HydroAndes SYM BIM a partir de los valores calculados en la sesión de trabajo. Los métodos, coeficientes por defecto y supuestos empleados están documentados en el propio plugin; se recomienda verificar los resultados contra las fuentes normativas locales vigentes antes de un diseño definitivo.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