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CHƯƠNG II: CÁC NGUYÊN TẮC HÀNH NGHỀ CÔNG CHỨNG</w:t>
      </w:r>
    </w:p>
    <w:p>
      <w:pPr>
        <w:spacing w:after="120" w:line="276" w:lineRule="auto"/>
        <w:jc w:val="both"/>
      </w:pPr>
      <w:r>
        <w:t>Hoạt động công chứng được xác định là một nghề tự bổ trợ có tính chất dịch vụ công xã hội. Do đó, các công chứng viên (CCV) và người làm việc trong tổ chức hành nghề công chứng bắt buộc phải nghiêm túc tuân thủ các nguyên tắc hành nghề do pháp luật quy định.</w:t>
      </w:r>
    </w:p>
    <w:p>
      <w:pPr>
        <w:jc w:val="left"/>
      </w:pPr>
      <w:r>
        <w:rPr>
          <w:b/>
          <w:sz w:val="22"/>
        </w:rPr>
        <w:t>1. Ý nghĩa của quy định về các nguyên tắc hành nghề công chứng</w:t>
      </w:r>
    </w:p>
    <w:p>
      <w:pPr>
        <w:spacing w:after="120" w:line="276" w:lineRule="auto"/>
        <w:jc w:val="both"/>
      </w:pPr>
      <w:r/>
      <w:r>
        <w:rPr>
          <w:b/>
        </w:rPr>
        <w:t>Khái niệm công chứng theo Luật Công chứng 2024:</w:t>
      </w:r>
      <w:r>
        <w:t xml:space="preserve"> Là việc CCV của một tổ chức hành nghề công chứng chứng nhận tính xác thực, hợp pháp của hợp đồng, giao dịch dân sự bằng văn bản; tính chính xác, hợp pháp, không trái đạo đức xã hội của bản dịch giấy tờ, văn bản mà theo quy định của pháp luật phải công chứng hoặc cá nhân, tổ chức tự nguyện yêu cầu công chứng.</w:t>
      </w:r>
    </w:p>
    <w:p>
      <w:pPr>
        <w:spacing w:after="120" w:line="276" w:lineRule="auto"/>
        <w:jc w:val="both"/>
      </w:pPr>
      <w:r/>
      <w:r>
        <w:rPr>
          <w:b/>
        </w:rPr>
        <w:t>Hệ thống pháp luật áp dụng:</w:t>
      </w:r>
      <w:r>
        <w:t xml:space="preserve"> Ngoài Luật Công chứng 2024, CCV khi hành nghề còn phải tuân thủ nghiêm ngặt hệ thống pháp luật nội dung điều chỉnh như: Hiến pháp, Bộ luật Dân sự 2015, Luật Đất đai 2024, Luật Nhà ở 2023, Luật Hôn nhân và gia đình, Luật Doanh nghiệp...</w:t>
      </w:r>
    </w:p>
    <w:p>
      <w:pPr>
        <w:spacing w:after="120" w:line="276" w:lineRule="auto"/>
        <w:jc w:val="both"/>
      </w:pPr>
      <w:r>
        <w:t>*Ví dụ:* Đảm bảo nguyên tắc bình đẳng của các cá nhân trước pháp luật; đảm bảo quyền sử dụng đất hợp pháp được pháp luật bảo hộ (Luật Đất đai 2024); đảm bảo tài sản bảo đảm phải thuộc quyền sở hữu/sử dụng hợp pháp của bên bảo đảm khi thực hiện thế chấp (Bộ luật Dân sự 2015).</w:t>
      </w:r>
    </w:p>
    <w:p>
      <w:pPr>
        <w:spacing w:after="120" w:line="276" w:lineRule="auto"/>
        <w:jc w:val="both"/>
      </w:pPr>
      <w:r/>
      <w:r>
        <w:rPr>
          <w:b/>
        </w:rPr>
        <w:t>Các nguyên tắc hành nghề cốt lõi (Điều 4 Luật Công chứng 2024):</w:t>
      </w:r>
      <w:r/>
    </w:p>
    <w:p>
      <w:pPr>
        <w:spacing w:after="120" w:line="276" w:lineRule="auto"/>
        <w:jc w:val="both"/>
      </w:pPr>
      <w:r>
        <w:t>1. Tuân thủ Hiến pháp và pháp luật.</w:t>
      </w:r>
    </w:p>
    <w:p>
      <w:pPr>
        <w:spacing w:after="120" w:line="276" w:lineRule="auto"/>
        <w:jc w:val="both"/>
      </w:pPr>
      <w:r>
        <w:t>2. Khách quan, trung thực.</w:t>
      </w:r>
    </w:p>
    <w:p>
      <w:pPr>
        <w:spacing w:after="120" w:line="276" w:lineRule="auto"/>
        <w:jc w:val="both"/>
      </w:pPr>
      <w:r>
        <w:t>3. Tuân theo Quy tắc đạo đức hành nghề công chứng.</w:t>
      </w:r>
    </w:p>
    <w:p>
      <w:pPr>
        <w:spacing w:after="120" w:line="276" w:lineRule="auto"/>
        <w:jc w:val="both"/>
      </w:pPr>
      <w:r>
        <w:t>4. Chịu trách nhiệm trước pháp luật và người yêu cầu công chứng về văn bản công chứng.</w:t>
      </w:r>
    </w:p>
    <w:p>
      <w:pPr>
        <w:spacing w:after="120" w:line="276" w:lineRule="auto"/>
        <w:jc w:val="both"/>
      </w:pPr>
      <w:r/>
      <w:r>
        <w:rPr>
          <w:b/>
        </w:rPr>
        <w:t>Phạm vi áp dụng:</w:t>
      </w:r>
      <w:r>
        <w:t xml:space="preserve"> Các nguyên tắc này áp dụng xuyên suốt cho CCV khi công chứng hợp đồng, giao dịch, bản dịch và cả khi thực hiện chứng thực (chứng thực bản sao từ bản chính, chứng thực chữ ký theo Nghị định số 23/2015/NĐ-CP).</w:t>
      </w:r>
    </w:p>
    <w:p>
      <w:pPr>
        <w:spacing w:after="120" w:line="276" w:lineRule="auto"/>
        <w:jc w:val="both"/>
      </w:pPr>
      <w:r/>
      <w:r>
        <w:rPr>
          <w:b/>
        </w:rPr>
        <w:t>Ý nghĩa thực tiễn:</w:t>
      </w:r>
      <w:r>
        <w:t xml:space="preserve"> Là kim chỉ nam có tính chất bắt buộc, đảm bảo tính an toàn pháp lý cho các giao dịch, bảo vệ quyền lợi của Nhà nước và người dân từ khâu tiếp nhận hồ sơ, kiểm tra năng lực hành vi đến khi ký văn bản công chứng.</w:t>
      </w:r>
    </w:p>
    <w:p>
      <w:pPr>
        <w:jc w:val="left"/>
      </w:pPr>
      <w:r>
        <w:rPr>
          <w:b/>
          <w:sz w:val="22"/>
        </w:rPr>
        <w:t>2. Nội dung các nguyên tắc hành nghề công chứng</w:t>
      </w:r>
    </w:p>
    <w:p>
      <w:pPr>
        <w:spacing w:after="120" w:line="276" w:lineRule="auto"/>
        <w:jc w:val="both"/>
      </w:pPr>
      <w:r>
        <w:t>#### 2.1. Tuân thủ Hiến pháp và pháp luật</w:t>
      </w:r>
    </w:p>
    <w:p>
      <w:pPr>
        <w:spacing w:after="120" w:line="276" w:lineRule="auto"/>
        <w:jc w:val="both"/>
      </w:pPr>
      <w:r/>
      <w:r>
        <w:rPr>
          <w:b/>
        </w:rPr>
        <w:t>Tính chất tuyệt đối:</w:t>
      </w:r>
      <w:r>
        <w:t xml:space="preserve"> Hiến pháp là đạo luật gốc. Mọi hoạt động hành nghề của CCV phải tôn trọng quyền nhân thân, tài sản và các quyền phi tài sản của cá nhân, tổ chức đã được Hiến pháp quy định.</w:t>
      </w:r>
    </w:p>
    <w:p>
      <w:pPr>
        <w:spacing w:after="120" w:line="276" w:lineRule="auto"/>
        <w:jc w:val="both"/>
      </w:pPr>
      <w:r/>
      <w:r>
        <w:rPr>
          <w:b/>
        </w:rPr>
        <w:t>Cụ thể hóa qua các luật chuyên ngành:</w:t>
      </w:r>
      <w:r>
        <w:t xml:space="preserve"> CCV phải liên tục cập nhật và áp dụng đúng đắn các văn bản luật mới nhất:</w:t>
      </w:r>
    </w:p>
    <w:p>
      <w:pPr>
        <w:pStyle w:val="ListBullet"/>
      </w:pPr>
      <w:r>
        <w:t>Quyền sử dụng đất tuân theo **Luật Đất đai 2024**.</w:t>
      </w:r>
    </w:p>
    <w:p>
      <w:pPr>
        <w:pStyle w:val="ListBullet"/>
      </w:pPr>
      <w:r>
        <w:t>Quyền sở hữu, giao dịch nhà ở tuân theo **Luật Nhà ở 2023**.</w:t>
      </w:r>
    </w:p>
    <w:p>
      <w:pPr>
        <w:pStyle w:val="ListBullet"/>
      </w:pPr>
      <w:r>
        <w:t>Quyền tự do cư trú tuân theo Luật Cư trú; các quyền nhân thân, hộ tịch tuân theo Luật Hộ tịch.</w:t>
      </w:r>
    </w:p>
    <w:p>
      <w:pPr>
        <w:spacing w:after="120" w:line="276" w:lineRule="auto"/>
        <w:jc w:val="both"/>
      </w:pPr>
      <w:r/>
      <w:r>
        <w:rPr>
          <w:b/>
        </w:rPr>
        <w:t>Vận dụng đồng bộ pháp luật:</w:t>
      </w:r>
      <w:r>
        <w:t xml:space="preserve"> *Ví dụ:* Khi giải quyết hồ sơ thỏa thuận phân chia di sản thừa kế là nhà đất, CCV phải tổng hợp áp dụng cả pháp luật dân sự, đất đai, nhà ở, hôn nhân gia đình và hộ tịch nhằm đưa ra quyết định công chứng chính xác.</w:t>
      </w:r>
    </w:p>
    <w:p>
      <w:pPr>
        <w:spacing w:after="120" w:line="276" w:lineRule="auto"/>
        <w:jc w:val="both"/>
      </w:pPr>
      <w:r/>
      <w:r>
        <w:rPr>
          <w:b/>
        </w:rPr>
        <w:t>Định hướng và gỡ khó cho người dân:</w:t>
      </w:r>
      <w:r>
        <w:t xml:space="preserve"> Đối với các trường hợp người dân gặp khó khăn do hoàn cảnh lịch sử (thiếu giấy tờ hộ tịch, đăng ký kết hôn cũ...), CCV phải nghiên cứu kỹ pháp luật về hộ tịch (đăng ký lại khai sinh, kết hôn...) để hướng dẫn người dân chuẩn bị hồ sơ nhanh, gọn, tránh việc đi lại nhiều lần gây ức chế tâm lý.</w:t>
      </w:r>
    </w:p>
    <w:p>
      <w:pPr>
        <w:spacing w:after="120" w:line="276" w:lineRule="auto"/>
        <w:jc w:val="both"/>
      </w:pPr>
      <w:r/>
      <w:r>
        <w:rPr>
          <w:b/>
        </w:rPr>
        <w:t>Nghĩa vụ giải thích pháp luật:</w:t>
      </w:r>
      <w:r>
        <w:t xml:space="preserve"> CCV có nghĩa vụ giải thích cặn kẽ quyền, nghĩa vụ, hậu quả pháp lý của việc công chứng, chứng thực để các bên tham gia nắm rõ trước khi ký tên.</w:t>
      </w:r>
    </w:p>
    <w:p>
      <w:pPr>
        <w:spacing w:after="120" w:line="276" w:lineRule="auto"/>
        <w:jc w:val="both"/>
      </w:pPr>
      <w:r>
        <w:t>#### 2.2. Khách quan, trung thực</w:t>
      </w:r>
    </w:p>
    <w:p>
      <w:pPr>
        <w:spacing w:after="120" w:line="276" w:lineRule="auto"/>
        <w:jc w:val="both"/>
      </w:pPr>
      <w:r/>
      <w:r>
        <w:rPr>
          <w:b/>
        </w:rPr>
        <w:t>Tính khách quan:</w:t>
      </w:r>
      <w:r/>
    </w:p>
    <w:p>
      <w:pPr>
        <w:pStyle w:val="ListBullet"/>
      </w:pPr>
      <w:r>
        <w:t>CCV phải thận trọng xem xét, lắng nghe ý kiến của người yêu cầu công chứng, không được chủ quan hay áp đặt định kiến cá nhân.</w:t>
      </w:r>
    </w:p>
    <w:p>
      <w:pPr>
        <w:pStyle w:val="ListBullet"/>
      </w:pPr>
      <w:r>
        <w:t>Tuyệt đối không giải thích, hướng dẫn thiên vị hay làm ảnh hưởng đến quyền lợi hợp pháp của bất kỳ bên nào trong giao dịch.</w:t>
      </w:r>
    </w:p>
    <w:p>
      <w:pPr>
        <w:pStyle w:val="ListBullet"/>
      </w:pPr>
      <w:r>
        <w:t>Hoạt động nhân danh sự ủy nhiệm của Nhà nước để bảo đảm an toàn pháp lý, phòng ngừa tranh chấp cho các bên.</w:t>
      </w:r>
    </w:p>
    <w:p>
      <w:pPr>
        <w:spacing w:after="120" w:line="276" w:lineRule="auto"/>
        <w:jc w:val="both"/>
      </w:pPr>
      <w:r/>
      <w:r>
        <w:rPr>
          <w:b/>
        </w:rPr>
        <w:t>Tính trung thực:</w:t>
      </w:r>
      <w:r/>
    </w:p>
    <w:p>
      <w:pPr>
        <w:pStyle w:val="ListBullet"/>
      </w:pPr>
      <w:r>
        <w:t>**Trung thực với hồ sơ:** Trung thật với nội dung thông tin hiện có; không được tự đặt ra các thủ tục, điều kiện nằm ngoài quy định pháp luật để gây khó dễ cho người dân.</w:t>
      </w:r>
    </w:p>
    <w:p>
      <w:pPr>
        <w:pStyle w:val="ListBullet"/>
      </w:pPr>
      <w:r>
        <w:t>**Trung thực với ý chí các bên:** Ghi nhận chính xác ý chí tự nguyện của chủ thể. Trường hợp phát hiện có dấu hiệu lừa dối, ép buộc giao dịch (ví dụ: ép bán nhà trừ nợ vay), CCV phải can thiệp giải thích hoặc từ chối thực hiện.</w:t>
      </w:r>
    </w:p>
    <w:p>
      <w:pPr>
        <w:pStyle w:val="ListBullet"/>
      </w:pPr>
      <w:r>
        <w:t>**Trung thực với đồng nghiệp:** Trong bối cảnh thông tin dữ liệu ngăn chặn, giao dịch bảo đảm chưa hoàn toàn liên thông tuyệt đối, CCV có nghĩa vụ chia sẻ, trao đổi thông tin tra cứu một cách trung thực khi có yêu cầu từ đồng nghiệp nhằm bảo đảm an toàn chung cho toàn hệ thống.</w:t>
      </w:r>
    </w:p>
    <w:p>
      <w:pPr>
        <w:spacing w:after="120" w:line="276" w:lineRule="auto"/>
        <w:jc w:val="both"/>
      </w:pPr>
      <w:r>
        <w:t>#### 2.3. Tuân theo Quy tắc đạo đức hành nghề công chứng</w:t>
      </w:r>
    </w:p>
    <w:p>
      <w:pPr>
        <w:spacing w:after="120" w:line="276" w:lineRule="auto"/>
        <w:jc w:val="both"/>
      </w:pPr>
      <w:r/>
      <w:r>
        <w:rPr>
          <w:b/>
        </w:rPr>
        <w:t>Với người yêu cầu công chứng:</w:t>
      </w:r>
      <w:r>
        <w:t xml:space="preserve"> Giữ thái độ công tâm, tôn trọng, không để cảm xúc hay tình cảm cá nhân chi phối việc công chứng. Trước những trường hợp khách hàng có thái độ thiếu lịch sự, CCV cần giữ bình tĩnh, ứng xử dứt khoát và kiên trì giải quyết theo đúng luật.</w:t>
      </w:r>
    </w:p>
    <w:p>
      <w:pPr>
        <w:spacing w:after="120" w:line="276" w:lineRule="auto"/>
        <w:jc w:val="both"/>
      </w:pPr>
      <w:r/>
      <w:r>
        <w:rPr>
          <w:b/>
        </w:rPr>
        <w:t>Với đồng nghiệp:</w:t>
      </w:r>
      <w:r>
        <w:t xml:space="preserve"> Đối xử văn hóa, tôn trọng danh dự, uy tín của nhau. Tích cực chia sẻ thông tin nghiệp vụ, có tinh thần cầu thị và hỗ trợ lẫn nhau cùng hoàn thành nhiệm vụ.</w:t>
      </w:r>
    </w:p>
    <w:p>
      <w:pPr>
        <w:spacing w:after="120" w:line="276" w:lineRule="auto"/>
        <w:jc w:val="both"/>
      </w:pPr>
      <w:r/>
      <w:r>
        <w:rPr>
          <w:b/>
        </w:rPr>
        <w:t>Với tổ chức hành nghề và cơ quan liên quan:</w:t>
      </w:r>
      <w:r/>
    </w:p>
    <w:p>
      <w:pPr>
        <w:pStyle w:val="ListBullet"/>
      </w:pPr>
      <w:r>
        <w:t>Chấp hành nghiêm chỉnh nội quy của đơn vị, hướng tới lợi ích tập thể thay vì vun vén lợi ích cá nhân.</w:t>
      </w:r>
    </w:p>
    <w:p>
      <w:pPr>
        <w:pStyle w:val="ListBullet"/>
      </w:pPr>
      <w:r>
        <w:t>Chủ động phối hợp tốt với các Văn phòng đăng ký đất đai, tổ chức tín dụng để tháo gỡ vướng mắc hồ sơ.</w:t>
      </w:r>
    </w:p>
    <w:p>
      <w:pPr>
        <w:pStyle w:val="ListBullet"/>
      </w:pPr>
      <w:r>
        <w:t>Nghiêm túc hợp tác, cung cấp thông tin chính xác khi có yêu cầu từ cơ quan quản lý nhà nước hoặc cơ quan tiến hành tố tụng.</w:t>
      </w:r>
    </w:p>
    <w:p>
      <w:pPr>
        <w:spacing w:after="120" w:line="276" w:lineRule="auto"/>
        <w:jc w:val="both"/>
      </w:pPr>
      <w:r>
        <w:t>#### 2.4. Chịu trách nhiệm trước pháp luật và người yêu cầu công chứng về văn bản công chứng</w:t>
      </w:r>
    </w:p>
    <w:p>
      <w:pPr>
        <w:spacing w:after="120" w:line="276" w:lineRule="auto"/>
        <w:jc w:val="both"/>
      </w:pPr>
      <w:r/>
      <w:r>
        <w:rPr>
          <w:b/>
        </w:rPr>
        <w:t>Lịch sử và bản chất trách nhiệm:</w:t>
      </w:r>
      <w:r>
        <w:t xml:space="preserve"> Nguyên tắc cá nhân CCV tự chịu trách nhiệm về văn bản do mình ký đã khẳng định xuyên suốt qua các thời kỳ pháp luật.</w:t>
      </w:r>
    </w:p>
    <w:p>
      <w:r>
        <w:br w:type="page"/>
      </w:r>
    </w:p>
    <w:p>
      <w:pPr>
        <w:spacing w:after="120" w:line="276" w:lineRule="auto"/>
        <w:jc w:val="both"/>
      </w:pPr>
      <w:r>
        <w:t>Giá trị pháp lý của văn bản công chứng: Văn bản công chứng (bao gồm hợp đồng, giao dịch, bản dịch và lời chứng của CCV) có hiệu lực thi hành kể từ ngày CCV ký và đóng dấu của tổ chức hành nghề công chứng.</w:t>
      </w:r>
    </w:p>
    <w:p>
      <w:pPr>
        <w:spacing w:after="120" w:line="276" w:lineRule="auto"/>
        <w:jc w:val="both"/>
      </w:pPr>
      <w:r>
        <w:t>Giá trị của lời chứng: Lời chứng của CCV xác nhận tính tự nguyện, năng lực hành vi dân sự của các bên; xác nhận mục đích, nội dung giao dịch không vi phạm pháp luật, không trái đạo đức xã hội; chữ ký hoặc dấu điểm chỉ đúng là người tham gia. CCV phải chịu trách nhiệm hoàn toàn trước pháp luật (dân sự, hành chính, hoặc hình sự) về tính xác thực này.</w:t>
      </w:r>
    </w:p>
    <w:p>
      <w:pPr>
        <w:spacing w:after="120" w:line="276" w:lineRule="auto"/>
        <w:jc w:val="both"/>
      </w:pPr>
      <w:r>
        <w:t>Tính độc lập khi hành nghề: CCV tác nghiệp hoàn toàn độc lập. Không được vì bất kỳ sức ép, sự can thiệp hay chi phối nào của cá nhân, tổ chức cấp trên mà thực hiện công chứng sai quy định của pháp luật.</w:t>
      </w:r>
    </w:p>
    <w:p>
      <w:pPr>
        <w:spacing w:after="120" w:line="276" w:lineRule="auto"/>
        <w:jc w:val="both"/>
      </w:pPr>
      <w:r>
        <w:t>3. Một số vấn đề cần lưu ý về nguyên tắc hành nghề công chứng</w:t>
      </w:r>
    </w:p>
    <w:p>
      <w:pPr>
        <w:spacing w:after="120" w:line="276" w:lineRule="auto"/>
        <w:jc w:val="both"/>
      </w:pPr>
      <w:r>
        <w:t>3.1. Những yếu tố liên quan đến trách nhiệm của công chứng viên (CCV)</w:t>
      </w:r>
    </w:p>
    <w:p>
      <w:pPr>
        <w:pStyle w:val="ListBullet"/>
      </w:pPr>
      <w:r>
        <w:t>Cơ sở thực hiện công chứng: CCV căn cứ trên cơ sở hồ sơ pháp lý cụ thể, hợp lệ do người yêu cầu công chứng xuất trình.</w:t>
      </w:r>
    </w:p>
    <w:p>
      <w:pPr>
        <w:pStyle w:val="ListBullet"/>
      </w:pPr>
      <w:r>
        <w:t>Thẩm quyền xử lý khi phát hiện bất thường: Trong trường hợp có căn cứ cho rằng hồ sơ yêu cầu công chứng có vấn đề chưa rõ, việc giao kết hợp đồng, giao dịch có dấu hiệu bị đe dọa, cưỡng ép, có sự nghi ngờ về năng lực hành vi dân sự của người yêu cầu công chứng hoặc đối tượng của hợp đồng, giao dịch chưa mô tả cụ thể thì CCV có quyền:</w:t>
      </w:r>
    </w:p>
    <w:p>
      <w:pPr>
        <w:pStyle w:val="ListBullet"/>
      </w:pPr>
      <w:r>
        <w:t>Đề nghị người yêu cầu công chứng làm rõ.</w:t>
      </w:r>
    </w:p>
    <w:p>
      <w:pPr>
        <w:pStyle w:val="ListBullet"/>
      </w:pPr>
      <w:r>
        <w:t>Tự mình tiến hành xác minh hoặc yêu cầu giám định theo đề nghị của người yêu cầu công chứng.</w:t>
      </w:r>
    </w:p>
    <w:p>
      <w:pPr>
        <w:pStyle w:val="ListBullet"/>
      </w:pPr>
      <w:r>
        <w:t>Trường hợp không làm rõ được thì có quyền từ chối công chứng.</w:t>
      </w:r>
    </w:p>
    <w:p>
      <w:pPr>
        <w:pStyle w:val="ListBullet"/>
      </w:pPr>
      <w:r>
        <w:t>Rủi ro thực tế kiểm tra thực địa: Trong thực tế hành nghề, không phải tất cả đối tượng trong các hợp đồng mua bán bất động sản đều được xác minh; ngay cả khi có đến kiểm tra thực tế, nhiều trường hợp cũng không thể xác định được thực chất các vấn đề pháp lý tiềm ẩn liên quan đến bất động sản đó. Ví dụ thực tế: Một thửa đất có đầy đủ giấy tờ chứng minh quyền sử dụng hợp pháp, thông tin nhân thân của các bên đầy đủ và được đem thế chấp toàn bộ tại ngân hàng để vay vốn. Tuy nhiên, thực tế một phần thửa đất này đã được chủ đất chuyển nhượng bằng giấy viết tay trước đó nhưng chưa làm thủ tục biến động tại cơ quan có thẩm quyền. Do thông tin biến động không được ghi nhận trên Giấy chứng nhận quyền sử dụng đất, đồng thời chủ đất cố ý che giấu thông tin này, CCV rất khó phát hiện ra rủi ro pháp lý nếu chỉ kiểm tra hồ sơ bề mặt.</w:t>
      </w:r>
    </w:p>
    <w:p>
      <w:pPr>
        <w:pStyle w:val="ListBullet"/>
      </w:pPr>
      <w:r>
        <w:t>Khó khăn trong việc nhận diện đúng người ký: Việc xác định chính xác người tham gia giao dịch và đảm bảo chữ ký, dấu điểm chỉ của họ trong hợp đồng là một vấn đề nghiệp vụ mang tính thách thức cao.</w:t>
      </w:r>
    </w:p>
    <w:p>
      <w:pPr>
        <w:pStyle w:val="ListBullet"/>
      </w:pPr>
      <w:r>
        <w:t>Rủi ro giả mạo: Thực tế đã ghi nhận nhiều trường hợp làm giả giấy tờ tùy thân tính vi như bóc ảnh trên Chứng minh nhân dân/Căn cước công dân để đưa ảnh người khác vào rồi ép lại, hoặc trường hợp hai chị em sinh đôi ký thay cho nhau khi tham gia giao dịch.</w:t>
      </w:r>
    </w:p>
    <w:p>
      <w:pPr>
        <w:pStyle w:val="ListBullet"/>
      </w:pPr>
      <w:r>
        <w:t>Giới hạn của công cụ nghiệp vụ: Để hạn chế rủi ro, CCV thường đối chiếu vân tay thực tế của người ký tại thời điểm công chứng với vân tay trên giấy tờ tùy thân của họ. Tuy nhiên, phương pháp này phụ thuộc lớn vào kỹ năng cảm quan, nhận dạng của CCV và độ sắc nét của vân tay trên giấy tờ do cơ quan Công an cấp. Trong khi đó, phương tiện hỗ trợ của CCV thường rất thô sơ (như kính lúp cầm tay).</w:t>
      </w:r>
    </w:p>
    <w:p>
      <w:pPr>
        <w:pStyle w:val="ListBullet"/>
      </w:pPr>
      <w:r>
        <w:t>Ranh giới mỏng manh: Việc xác định đúng người và chữ ký để tạo áp lực tâm lý nặng nề cho CCV, bởi lẽ ranh giới giữa sự an toàn nghề nghiệp và lỗi trách nhiệm cá nhân trước pháp luật là cực kỳ mong manh. CCV phải dựa nhiều vào kinh nghiệm nghề nghiệp, sự thận trọng tối đa và "niềm tin nội tâm" để giảm thiểu tối đa các rủi ro này.</w:t>
      </w:r>
    </w:p>
    <w:p>
      <w:pPr>
        <w:spacing w:after="120" w:line="276" w:lineRule="auto"/>
        <w:jc w:val="both"/>
      </w:pPr>
      <w:r>
        <w:t>3.2. Những yếu tố liên quan đến trách nhiệm của các chủ thể khác</w:t>
      </w:r>
    </w:p>
    <w:p>
      <w:pPr>
        <w:pStyle w:val="ListBullet"/>
      </w:pPr>
      <w:r>
        <w:t>Tính đặc thù và trách nhiệm song song: Luật Công chứng mới tiếp tục siết chặt trách nhiệm của cả phía: CCV và người yêu cầu công chứng. Hoạt động công chứng tác động trực tiếp tới quyền, lợi ích hợp pháp và tài sản của cá nhân, tổ chức. Nếu CCV có lỗi vi phạm gây thiệt hại, bên cạnh việc có thể bị truy cứu trách nhiệm hình sự hoặc hành chính tùy theo mức độ, tổ chức hành nghề công chứng có trách nhiệm phải bồi thường thiệt hại cho người yêu cầu công chứng.</w:t>
      </w:r>
    </w:p>
    <w:p>
      <w:pPr>
        <w:pStyle w:val="ListBullet"/>
      </w:pPr>
      <w:r>
        <w:t>Cơ chế bồi thường và hoàn trả bồi thường (Đồng bộ Luật mới):</w:t>
      </w:r>
    </w:p>
    <w:p>
      <w:pPr>
        <w:spacing w:after="120" w:line="276" w:lineRule="auto"/>
        <w:jc w:val="both"/>
      </w:pPr>
      <w:r>
        <w:t>1. Tổ chức hành nghề công chứng có nghĩa vụ bồi thường thiệt hại cho người yêu cầu công chứng và cá nhân, tổ chức khác do lỗi mà CCV, nhân viên hoặc cộng tác viên dịch thuật của tổ chức mình gây ra trong quá trình thực hiện công chứng.</w:t>
      </w:r>
    </w:p>
    <w:p>
      <w:pPr>
        <w:spacing w:after="120" w:line="276" w:lineRule="auto"/>
        <w:jc w:val="both"/>
      </w:pPr>
      <w:r>
        <w:t>2. Cá nhân có lỗi gây ra thiệt hại (CCV, nhân viên, cộng tác viên) có nghĩa vụ hoàn trả (bồi hoàn) một khoản tiền tương ứng cho tổ chức hành nghề công chứng đã chi trả khoản tiền bồi thường đó. Trường hợp cá nhân này không tự nguyện hoàn trả, tổ chức hành nghề công chứng có quyền yêu cầu Tòa án giải quyết theo quy định.</w:t>
      </w:r>
    </w:p>
    <w:p>
      <w:pPr>
        <w:spacing w:after="120" w:line="276" w:lineRule="auto"/>
        <w:jc w:val="both"/>
      </w:pPr>
      <w:r>
        <w:t>3.3. Các hành vi công chứng viên không được làm</w:t>
      </w:r>
    </w:p>
    <w:p>
      <w:pPr>
        <w:spacing w:after="120" w:line="276" w:lineRule="auto"/>
        <w:jc w:val="both"/>
      </w:pPr>
      <w:r>
        <w:t>Luật Công chứng nghiêm cấm CCV thực hiện các hành vi sau đây để bảo đảm tính an toàn, đạo đức và minh bạch của nghề nghiệp:</w:t>
      </w:r>
    </w:p>
    <w:p>
      <w:pPr>
        <w:pStyle w:val="ListBullet"/>
      </w:pPr>
      <w:r>
        <w:t>Tiết lộ thông tin về nội dung công chứng:</w:t>
      </w:r>
    </w:p>
    <w:p>
      <w:pPr>
        <w:pStyle w:val="ListBullet"/>
      </w:pPr>
      <w:r>
        <w:t>CCV tuyệt đối không được tiết lộ thông tin về nội dung công chứng, trừ trường hợp được người yêu cầu công chứng đồng ý bằng văn bản hoặc pháp luật có quy định khác; nghiêm cấm sử dụng các thông tin này để xâm hại quyền và lợi ích hợp pháp của cá nhân, tổ chức.</w:t>
      </w:r>
    </w:p>
    <w:p>
      <w:pPr>
        <w:pStyle w:val="ListBullet"/>
      </w:pPr>
      <w:r>
        <w:t>Ý nghĩa: Văn bản công chứng có hiệu lực thi hành đối với các bên. CCV là người tiếp cận sâu các bí mật thông tin của khách hàng, việc rò rỉ thông tin có thể gây hậu quả nghiêm trọng.</w:t>
      </w:r>
    </w:p>
    <w:p>
      <w:pPr>
        <w:pStyle w:val="ListBullet"/>
      </w:pPr>
      <w:r>
        <w:t>Ví dụ thực tế: Trong giao dịch thương mại, việc tiết lộ thông tin doanh nghiệp đang phải thế chấp, cầm cố tài sản để vay vốn có thể làm suy giảm uy tín và ảnh hưởng trực tiếp đến hiệu quả kinh doanh của họ với các đối tác. Hoặc trong công chứng di chúc, việc tiết lộ người được chỉ định hưởng thừa kế trước khi di chúc có hiệu lực</w:t>
      </w:r>
    </w:p>
    <w:p>
      <w:r>
        <w:br w:type="page"/>
      </w:r>
    </w:p>
    <w:p>
      <w:pPr>
        <w:spacing w:after="120" w:line="276" w:lineRule="auto"/>
        <w:jc w:val="both"/>
      </w:pPr>
      <w:r>
        <w:t>(thời điểm mở thừa kế) sẽ làm phát sinh tranh chấp gia đình, ảnh hưởng tâm lý và trực tiếp vi phạm quyền tự do đoạt tài sản của người lập di chúc.</w:t>
      </w:r>
    </w:p>
    <w:p>
      <w:pPr>
        <w:pStyle w:val="ListBullet"/>
      </w:pPr>
      <w:r>
        <w:t>**Từ chối yêu cầu công chứng không có lý do chính đáng; sách nhiễu, gây khó khăn:**</w:t>
      </w:r>
    </w:p>
    <w:p>
      <w:pPr>
        <w:pStyle w:val="ListBullet"/>
      </w:pPr>
      <w:r>
        <w:t>CCV phải tuân thủ nghiêm ngặt trình tự, thủ tục công chứng. Khi người dân đã nộp đủ hồ sơ hợp lệ theo quy định đối với loại giao dịch yêu cầu, CCV không được phép từ chối thực hiện.</w:t>
      </w:r>
    </w:p>
    <w:p>
      <w:pPr>
        <w:pStyle w:val="ListBullet"/>
      </w:pPr>
      <w:r>
        <w:t>Thời gian xử lý nhanh hay chậm phụ thuộc vào khối lượng công việc và thứ tự tiếp nhận hồ sơ. CCV phải tôn trọng, bảo vệ quyền lợi hợp pháp của người dân; mọi hành vi gây khó dễ, đòi hỏi thêm giấy tờ ngoài quy định pháp luật hoặc kéo dài thời gian vô lý đều bị nghiêm cấm.</w:t>
      </w:r>
    </w:p>
    <w:p>
      <w:pPr>
        <w:pStyle w:val="ListBullet"/>
      </w:pPr>
      <w:r>
        <w:t>**Trục lợi, đòi hỏi tiền hoặc lợi ích khác ngoài quy định:**</w:t>
      </w:r>
    </w:p>
    <w:p>
      <w:pPr>
        <w:pStyle w:val="ListBullet"/>
      </w:pPr>
      <w:r>
        <w:t>Người yêu cầu công chứng chỉ có nghĩa vụ Nộp Phi công chứng (thu theo mức quy định của pháp luật đối với việc công chứng hợp đồng, giao dịch, bản dịch, lưu giữ di chúc...) và các khoản Thù lao công chứng / Chi phí khác (như chi phí soạn thảo, đánh máy, sao chụp, dịch thuật văn bản hoặc các việc liên quan khác được tổ chức hành nghề công chứng niêm yết công khai và thỏa thuận rõ ràng).</w:t>
      </w:r>
    </w:p>
    <w:p>
      <w:pPr>
        <w:pStyle w:val="ListBullet"/>
      </w:pPr>
      <w:r>
        <w:t>Nghiêm cấm CCV đòi hỏi, nhận thêm bất kỳ khoản tiền hoặc lợi ích vật chất nào khác ngoài các khoản phí, thù lao và chi phí hợp pháp nêu trên.</w:t>
      </w:r>
    </w:p>
    <w:p>
      <w:pPr>
        <w:pStyle w:val="ListBullet"/>
      </w:pPr>
      <w:r>
        <w:t>**Công chứng giao dịch vi phạm pháp luật, đạo đức xã hội hoặc liên quan đến người thân thích:**</w:t>
      </w:r>
    </w:p>
    <w:p>
      <w:pPr>
        <w:pStyle w:val="ListBullet"/>
      </w:pPr>
      <w:r>
        <w:t>Nghiêm cấm công chứng các hợp đồng, giao dịch, bản dịch có nội dung hoặc mục đích vi phạm điều cấm của luật, trái đạo đức xã hội.</w:t>
      </w:r>
    </w:p>
    <w:p>
      <w:pPr>
        <w:pStyle w:val="ListBullet"/>
      </w:pPr>
      <w:r>
        <w:t>Khó khăn trong nhận diện đạo đức: Việc xác định tính trái luật thường rõ ràng, nhưng xác định giao dịch "trái đạo đức xã hội" là rất khó do ý chí "tự nguyện" của một bên có thể bị ép buộc ngầm.</w:t>
      </w:r>
    </w:p>
    <w:p>
      <w:pPr>
        <w:pStyle w:val="ListBullet"/>
      </w:pPr>
      <w:r>
        <w:t>Ví dụ thực tế: Bên A ủy quyền cho bên B mang tài sản của mình đi thế chấp vay tiền. Bản chất đằng sau là bên A đang nợ bên B một khoản tiền nhỏ hơn nhiều so với giá trị tài sản và bị bên B phải ủy quyền để khấu trừ nợ. Nếu giao dịch này diễn ra, bên A có nguy cơ mất trắng tài sản do phụ thuộc hoàn toàn vào nghĩa vụ trả nợ của bên B. Nếu các bên che giấu và không trung thực khai báo, CCV rất khó phát hiện để từ chối công chứng.</w:t>
      </w:r>
    </w:p>
    <w:p>
      <w:pPr>
        <w:pStyle w:val="ListBullet"/>
      </w:pPr>
      <w:r>
        <w:t>**Cấm công chứng cho người thân thích:** CCV tuyệt đối không được thực hiện công chứng đối với các tài sản, giao dịch có liên quan đến lợi ích của bản thân mình hoặc những người thân thích bao gồm: vợ hoặc chồng; cha mẹ đẻ, cha mẹ vợ hoặc cha mẹ chồng, cha mẹ nuôi; con đẻ, con nuôi, con dâu, con rể; ông bà nội, ông bà ngoại; anh chị em ruột của mình, của vợ hoặc của chồng; cháu là con của con đẻ, con nuôi.</w:t>
      </w:r>
    </w:p>
    <w:p>
      <w:pPr>
        <w:jc w:val="left"/>
      </w:pPr>
      <w:r>
        <w:rPr>
          <w:b/>
          <w:sz w:val="22"/>
        </w:rPr>
        <w:t>3.4. Nghĩa vụ của công chứng viên</w:t>
      </w:r>
    </w:p>
    <w:p>
      <w:pPr>
        <w:spacing w:after="120" w:line="276" w:lineRule="auto"/>
        <w:jc w:val="both"/>
      </w:pPr>
      <w:r>
        <w:t>CCV có các nghĩa vụ cốt lõi sau đây nhằm bảo đảm tính tôn nghiêm và an toàn của hoạt động công chứng:</w:t>
      </w:r>
    </w:p>
    <w:p>
      <w:pPr>
        <w:spacing w:after="120" w:line="276" w:lineRule="auto"/>
        <w:jc w:val="both"/>
      </w:pPr>
      <w:r>
        <w:t>1. Tuân thủ các nguyên tắc hành nghề công chứng.</w:t>
      </w:r>
    </w:p>
    <w:p>
      <w:pPr>
        <w:spacing w:after="120" w:line="276" w:lineRule="auto"/>
        <w:jc w:val="both"/>
      </w:pPr>
      <w:r>
        <w:t>2. Chỉ được hành nghề tại một tổ chức hành nghề công chứng duy nhất tại một thời điểm.</w:t>
      </w:r>
    </w:p>
    <w:p>
      <w:pPr>
        <w:spacing w:after="120" w:line="276" w:lineRule="auto"/>
        <w:jc w:val="both"/>
      </w:pPr>
      <w:r>
        <w:t>3. Tôn trọng và bảo vệ quyền, lợi ích hợp pháp của người yêu cầu công chứng.</w:t>
      </w:r>
    </w:p>
    <w:p>
      <w:pPr>
        <w:spacing w:after="120" w:line="276" w:lineRule="auto"/>
        <w:jc w:val="both"/>
      </w:pPr>
      <w:r>
        <w:t>4. Giải thích rõ ràng quyền, nghĩa vụ, lợi ích hợp pháp, ý nghĩa và hậu quả pháp lý của việc công chứng cho người yêu cầu công chứng hiểu rõ; trường hợp từ chối công chứng thì phải giải thích rõ lý do bằng văn bản cho họ.</w:t>
      </w:r>
    </w:p>
    <w:p>
      <w:pPr>
        <w:spacing w:after="120" w:line="276" w:lineRule="auto"/>
        <w:jc w:val="both"/>
      </w:pPr>
      <w:r>
        <w:t>5. Giữ bí mật tuyệt đối về nội dung công chứng, trừ trường hợp được người yêu cầu công chứng đồng ý bằng văn bản hoặc pháp luật có quy định khác.</w:t>
      </w:r>
    </w:p>
    <w:p>
      <w:pPr>
        <w:pStyle w:val="ListBullet"/>
      </w:pPr>
      <w:r>
        <w:t>**Ứng xử và giao tiếp chuẩn mực:** CCV tiếp xúc với nhiều lớp nhân dân có trình độ nhận thức pháp luật và hoàn cảnh khác nhau. Nhiệm vụ của CCV là phải nắm rõ yêu cầu, phổ biến và giải thích pháp luật trên tinh thần tôn trọng quyền bình đẳng của mọi dân.</w:t>
      </w:r>
    </w:p>
    <w:p>
      <w:pPr>
        <w:pStyle w:val="ListBullet"/>
      </w:pPr>
      <w:r>
        <w:t>**Hỗ trợ người yếu thế:** Trong thực tế, có nhiều trường hợp người yêu cầu công chứng cao tuổi, không biết chữ, hoặc có những quan niệm phong tục tập quán về tài sản không phù hợp với quy định hiện hành. CCV cần kiên nhẫn, sử dụng kỹ năng nghiệp vụ và tình cảm đạo đức nghề nghiệp để giải thích, hướng dẫn, tránh biểu hiện thái độ chủ quan hoặc gây khó dễ cho người dân.</w:t>
      </w:r>
    </w:p>
    <w:p>
      <w:pPr>
        <w:pStyle w:val="ListBullet"/>
      </w:pPr>
      <w:r>
        <w:t>**Nguyên tắc công chứng ngoài trụ sở:**</w:t>
      </w:r>
    </w:p>
    <w:p>
      <w:pPr>
        <w:pStyle w:val="ListBullet"/>
      </w:pPr>
      <w:r>
        <w:t>Việc công chứng ngoài trụ sở chỉ được thực hiện trong các trường hợp người yêu cầu công chứng thuộc đối tượng: người già yếu không thể đi lại được, người đang nằm viện điều trị, người đang bị tạm giữ, tạm giam, đang thi hành án phạt tù hoặc có lý do chính đáng khác không thể đến trụ sở.</w:t>
      </w:r>
    </w:p>
    <w:p>
      <w:pPr>
        <w:pStyle w:val="ListBullet"/>
      </w:pPr>
      <w:r>
        <w:t>**Yêu cầu tiếp xúc trực tiếp:** CCV phải trực tiếp gặp gỡ để kiểm tra, xác định ý chí tự nguyện và năng lực hành vi dân sự của chính người đó tại địa điểm ngoài trụ sở, tuyệt đối không được thực hiện gián tiếp qua sự truyền đạt của người khác.</w:t>
      </w:r>
    </w:p>
    <w:p>
      <w:pPr>
        <w:pStyle w:val="ListBullet"/>
      </w:pPr>
      <w:r>
        <w:t>**Lưu ý đặc biệt với Di chúc:** CCV tuyệt đối không được nhầm lẫn quy trình này với quy định về di chúc: **Người lập di chúc phải tự mình yêu cầu công chứng di chúc, không được ủy quyền cho người khác yêu cầu công chứng di chúc (kể cả trường hợp ký ngoài trụ sở).**</w:t>
      </w:r>
    </w:p>
    <w:p>
      <w:r>
        <w:br w:type="page"/>
      </w:r>
    </w:p>
    <w:p>
      <w:pPr>
        <w:jc w:val="center"/>
      </w:pPr>
      <w:r>
        <w:rPr>
          <w:b/>
          <w:sz w:val="28"/>
        </w:rPr>
        <w:t>TÓM TẮT CHƯƠNG II: CÁC NGUYÊN TẮC HÀNH NGHỀ CÔNG CHỨNG</w:t>
      </w:r>
    </w:p>
    <w:p>
      <w:pPr>
        <w:jc w:val="left"/>
      </w:pPr>
      <w:r>
        <w:rPr>
          <w:b/>
          <w:sz w:val="24"/>
        </w:rPr>
        <w:t>I. 4 NGUYÊN TẮC HÀNH NGHỀ CỐT LÕI (Điều 4 Luật Công chứng 2024)</w:t>
      </w:r>
    </w:p>
    <w:p>
      <w:pPr>
        <w:spacing w:after="120" w:line="276" w:lineRule="auto"/>
        <w:jc w:val="both"/>
      </w:pPr>
      <w:r/>
      <w:r>
        <w:rPr>
          <w:b/>
        </w:rPr>
        <w:t>Mẹo nhớ nhanh - Công thức "T - K - Đ - T":</w:t>
      </w:r>
      <w:r/>
    </w:p>
    <w:p>
      <w:pPr>
        <w:pStyle w:val="ListBullet"/>
      </w:pPr>
      <w:r>
        <w:t>**[T]** tuân thủ Pháp luật $\rightarrow$ Hiến pháp là gốc, áp dụng đúng luật mới (Đất đai 2024, Nhà ở 2023)</w:t>
      </w:r>
    </w:p>
    <w:p>
      <w:pPr>
        <w:pStyle w:val="ListBullet"/>
      </w:pPr>
      <w:r>
        <w:t>**[K]** khách quan, Trung thực $\rightarrow$ Không thiên vị, không tạo hồ sơ khống, trung thực với đồng nghiệp</w:t>
      </w:r>
    </w:p>
    <w:p>
      <w:pPr>
        <w:pStyle w:val="ListBullet"/>
      </w:pPr>
      <w:r>
        <w:t>**[Đ]** đạo đức nghề nghiệp $\rightarrow$ Ứng xử mình với khách hàng, hợp tác tốt với đồng nghiệp và cơ quan nhà nước</w:t>
      </w:r>
    </w:p>
    <w:p>
      <w:pPr>
        <w:pStyle w:val="ListBullet"/>
      </w:pPr>
      <w:r>
        <w:t>**[T]** tự chịu trách nhiệm $\rightarrow$ Độc lập tác nghiệp, chịu trách nhiệm hoàn toàn về lời chứng của mình</w:t>
      </w:r>
    </w:p>
    <w:p>
      <w:pPr>
        <w:spacing w:after="120" w:line="276" w:lineRule="auto"/>
        <w:jc w:val="both"/>
      </w:pPr>
      <w:r/>
      <w:r>
        <w:rPr>
          <w:b/>
        </w:rPr>
        <w:t>Ý nghĩa và hệ thống nguyên tắc hành nghề:</w:t>
      </w:r>
      <w:r>
        <w:t xml:space="preserve"> Hoạt động công chứng là một nghề tư bổ trợ có tính chất dịch vụ công xã hội. Do đó, công chứng viên (CCV) bắt buộc phải tuân thủ nghiêm ngặt </w:t>
      </w:r>
      <w:r>
        <w:rPr>
          <w:b/>
        </w:rPr>
        <w:t>04 nguyên tắc hành nghề cốt lõi</w:t>
      </w:r>
      <w:r>
        <w:t xml:space="preserve"> tại Điều 4 Luật Công chứng 2024:</w:t>
      </w:r>
    </w:p>
    <w:p>
      <w:pPr>
        <w:spacing w:after="120" w:line="276" w:lineRule="auto"/>
        <w:jc w:val="both"/>
      </w:pPr>
      <w:r>
        <w:t>1. Tuân thủ Hiến pháp và pháp luật;</w:t>
      </w:r>
    </w:p>
    <w:p>
      <w:pPr>
        <w:spacing w:after="120" w:line="276" w:lineRule="auto"/>
        <w:jc w:val="both"/>
      </w:pPr>
      <w:r>
        <w:t>2. Khách quan, trung thực;</w:t>
      </w:r>
    </w:p>
    <w:p>
      <w:pPr>
        <w:spacing w:after="120" w:line="276" w:lineRule="auto"/>
        <w:jc w:val="both"/>
      </w:pPr>
      <w:r>
        <w:t>3. Tuân theo Quy tắc đạo đức hành nghề;</w:t>
      </w:r>
    </w:p>
    <w:p>
      <w:pPr>
        <w:spacing w:after="120" w:line="276" w:lineRule="auto"/>
        <w:jc w:val="both"/>
      </w:pPr>
      <w:r>
        <w:t>4. Chịu trách nhiệm trước pháp luật và người yêu cầu công chứng về văn bản công chứng.</w:t>
      </w:r>
    </w:p>
    <w:p>
      <w:pPr>
        <w:spacing w:after="120" w:line="276" w:lineRule="auto"/>
        <w:jc w:val="both"/>
      </w:pPr>
      <w:r>
        <w:t>Các nguyên tắc này áp dụng xuyên suốt từ khâu tiếp nhận hồ sơ cho đến khi hoàn thành văn bản công chứng hoặc văn bản chứng thực.</w:t>
      </w:r>
    </w:p>
    <w:p>
      <w:pPr>
        <w:spacing w:after="120" w:line="276" w:lineRule="auto"/>
        <w:jc w:val="both"/>
      </w:pPr>
      <w:r/>
      <w:r>
        <w:rPr>
          <w:b/>
        </w:rPr>
        <w:t>Nội dung chi tiết các nguyên tắc</w:t>
      </w:r>
      <w:r/>
    </w:p>
    <w:p>
      <w:pPr>
        <w:pStyle w:val="ListBullet"/>
      </w:pPr>
      <w:r>
        <w:t>**Tuân thủ Hiến pháp và pháp luật:** CCV phải tôn trọng quyền nhân thân, tài sản của cá nhân đã được Hiến pháp bảo vệ; đồng thời phải vận dụng đồng bộ, chính xác các luật chuyên ngành mới nhất (Bộ luật Dân sự 2015, Luật Đất đai 2024, Luật Nhà ở 2023...) và có nghĩa vụ giải thích cặn kẽ hậu quả pháp lý cho người dân.</w:t>
      </w:r>
    </w:p>
    <w:p>
      <w:pPr>
        <w:pStyle w:val="ListBullet"/>
      </w:pPr>
      <w:r>
        <w:t>**Khách quan, trung thực:** CCV phải công tâm lắng nghe các bên, không áp đặt ý chí chủ quan hay thiên vị. CCV phải trung thực với thông tin hồ sơ, ghi nhận đúng ý chí tự nguyện thực thế của chủ thể, không tự ý đặt ra các thủ tục ngoài luật để gây khó dễ và phải trung thực chia sẻ thông tin nghiệp vụ với đồng nghiệp.</w:t>
      </w:r>
    </w:p>
    <w:p>
      <w:pPr>
        <w:pStyle w:val="ListBullet"/>
      </w:pPr>
      <w:r>
        <w:t>**Tuân theo Quy tắc đạo đức hành nghề:** CCV phải ứng xử lịch sự, kiên nhẫn với người dân; xử sự văn hóa, tôn trọng uy tín của đồng nghiệp; tuân thủ nội quy tổ chức và tích cực hợp tác với các cơ quan nhà nước, cơ quan tiến hành tố tụng.</w:t>
      </w:r>
    </w:p>
    <w:p>
      <w:pPr>
        <w:pStyle w:val="ListBullet"/>
      </w:pPr>
      <w:r>
        <w:t>**Chịu trách nhiệm về văn bản công chứng:** Văn bản công chứng có hiệu lực thi hành kể từ ngày CCV ký và đóng dấu. CCV chịu trách nhiệm cá nhân hoàn toàn trước pháp luật (dân sự, hành chính, hình sự) về tính xác thực của giao dịch thông qua lời chứng của mình và phải hành nghề hoàn toàn độc lập, không chịu bất kỳ sức ép nào từ bên ngoài.</w:t>
      </w:r>
    </w:p>
    <w:p>
      <w:pPr>
        <w:jc w:val="left"/>
      </w:pPr>
      <w:r>
        <w:rPr>
          <w:b/>
          <w:sz w:val="24"/>
        </w:rPr>
        <w:t>II. QUYỀN VÀ TRÁCH NHIỆM KHI HÀNH NGHỀ</w:t>
      </w:r>
    </w:p>
    <w:p>
      <w:pPr>
        <w:jc w:val="left"/>
      </w:pPr>
      <w:r>
        <w:rPr>
          <w:b/>
          <w:sz w:val="22"/>
        </w:rPr>
        <w:t>1. Thẩm quyền xử lý hồ sơ nghi ngờ (3 Bước quyết định)</w:t>
      </w:r>
    </w:p>
    <w:p>
      <w:pPr>
        <w:spacing w:after="120" w:line="276" w:lineRule="auto"/>
        <w:jc w:val="both"/>
      </w:pPr>
      <w:r>
        <w:t>Khi hồ sơ có dấu hiệu bất thường (giả mạo, ép buộc, thiếu năng lực hành vi), Công chứng viên (CCV) xử lý theo quy trình:</w:t>
      </w:r>
    </w:p>
    <w:p>
      <w:pPr>
        <w:spacing w:after="120" w:line="276" w:lineRule="auto"/>
        <w:jc w:val="both"/>
      </w:pPr>
      <w:r>
        <w:t>$$\text{Yêu cầu làm rõ} \rightarrow \text{Tự xác minh/Giám định} \rightarrow \text{Từ chối công chứng (nếu không rõ)}$$</w:t>
      </w:r>
    </w:p>
    <w:p>
      <w:pPr>
        <w:jc w:val="left"/>
      </w:pPr>
      <w:r>
        <w:rPr>
          <w:b/>
          <w:sz w:val="22"/>
        </w:rPr>
        <w:t>2. Nhận diện rủi ro thực tế (2 “Điểm nóng”)</w:t>
      </w:r>
    </w:p>
    <w:p>
      <w:pPr>
        <w:pStyle w:val="ListBullet"/>
      </w:pPr>
      <w:r>
        <w:t>**Rủi ro tài sản:** Check hồ sơ đầy đủ nhưng tài sản đã bị bán giấy tay trước đó mà không đăng ký biến động $\rightarrow$ CCV cực khó phát hiện.</w:t>
      </w:r>
    </w:p>
    <w:p>
      <w:pPr>
        <w:pStyle w:val="ListBullet"/>
      </w:pPr>
      <w:r>
        <w:t>**Rủi ro con người:** Giả mạo giấy tờ tinh vi (bóc ảnh CCCD), chị em sinh đôi ký thay... CCV chủ yếu dùng kính lúp đối chiếu vân tay bằng cảm quan $\rightarrow$ Áp lực trách nhiệm rất lớn.</w:t>
      </w:r>
    </w:p>
    <w:p>
      <w:pPr>
        <w:jc w:val="left"/>
      </w:pPr>
      <w:r>
        <w:rPr>
          <w:b/>
          <w:sz w:val="22"/>
        </w:rPr>
        <w:t>3. Cơ chế bồi thường thiệt hại (Trách nhiệm song song)</w:t>
      </w:r>
    </w:p>
    <w:p>
      <w:pPr>
        <w:spacing w:after="120" w:line="276" w:lineRule="auto"/>
        <w:jc w:val="both"/>
      </w:pPr>
      <w:r>
        <w:t>Nếu CCV/nhân viên có lỗi gây thiệt hại cho khách hàng:</w:t>
      </w:r>
    </w:p>
    <w:p>
      <w:pPr>
        <w:spacing w:after="120" w:line="276" w:lineRule="auto"/>
        <w:jc w:val="both"/>
      </w:pPr>
      <w:r>
        <w:t>$$\text{Tổ chức hành nghề công chứng} \xrightarrow[\text{Bồi thường lại}]{\text{Bồi thường trước}} \text{Khách hàng}$$</w:t>
      </w:r>
    </w:p>
    <w:p>
      <w:pPr>
        <w:spacing w:after="120" w:line="276" w:lineRule="auto"/>
        <w:jc w:val="both"/>
      </w:pPr>
      <w:r>
        <w:t>$$\text{CCV/Nhân viên có lỗi} \xrightarrow{\text{Hoàn trả (Bồi hoàn) lại}} \text{Tổ chức hành nghề công chứng}$$</w:t>
      </w:r>
    </w:p>
    <w:p>
      <w:pPr>
        <w:spacing w:after="120" w:line="276" w:lineRule="auto"/>
        <w:jc w:val="both"/>
      </w:pPr>
      <w:r>
        <w:t>---</w:t>
      </w:r>
    </w:p>
    <w:p>
      <w:pPr>
        <w:jc w:val="left"/>
      </w:pPr>
      <w:r>
        <w:rPr>
          <w:b/>
          <w:sz w:val="24"/>
        </w:rPr>
        <w:t>III. 4 CẤM &amp; 5 NGHĨA VỤ CỦA CÔNG CHỨNG VIÊN</w:t>
      </w:r>
    </w:p>
    <w:p>
      <w:pPr>
        <w:jc w:val="left"/>
      </w:pPr>
      <w:r>
        <w:rPr>
          <w:b/>
          <w:sz w:val="22"/>
        </w:rPr>
        <w:t>1. Bốn (04) hành vi nghiêm cấm (Công thức “T - T - T - C”)</w:t>
      </w:r>
    </w:p>
    <w:p>
      <w:pPr>
        <w:pStyle w:val="ListBullet"/>
      </w:pPr>
      <w:r>
        <w:t>**Tiết lộ thông tin:** Cấm rò rỉ bí mật giao dịch, di chúc (trừ khi khách hàng đồng ý bằng văn bản hoặc luật quy định).</w:t>
      </w:r>
    </w:p>
    <w:p>
      <w:pPr>
        <w:pStyle w:val="ListBullet"/>
      </w:pPr>
      <w:r>
        <w:t>**Từ chối vô lý:** Cấm sách nhiễu, đòi thêm giấy tờ ngoài quy định để gây khó dễ cho dân.</w:t>
      </w:r>
    </w:p>
    <w:p>
      <w:pPr>
        <w:pStyle w:val="ListBullet"/>
      </w:pPr>
      <w:r>
        <w:t>**Trục lợi tài chính:** Cấm đòi hỏi, nhận thêm tiền/lợi ích ngoài **Phí và Thù lao/Chi phí** đã niêm yết công khai.</w:t>
      </w:r>
    </w:p>
    <w:p>
      <w:pPr>
        <w:pStyle w:val="ListBullet"/>
      </w:pPr>
      <w:r>
        <w:t>**Công chứng cho người thân &amp; Trái luật:**</w:t>
      </w:r>
    </w:p>
    <w:p>
      <w:pPr>
        <w:pStyle w:val="ListBullet"/>
      </w:pPr>
      <w:r>
        <w:t>Cấm công chứng giao dịch trái luật, trái đạo đức xã hội.</w:t>
      </w:r>
    </w:p>
    <w:p>
      <w:pPr>
        <w:pStyle w:val="ListBullet"/>
      </w:pPr>
      <w:r>
        <w:t>Cấm công chứng cho bản thân và **người thân thích:** *Vợ/chồng; Cha mẹ (đẻ, nuôi, bên vợ/chồng); Con (đẻ, nuôi, dâu, rể); Ông bà (nội, ngoại); Anh chị em ruột (của mình, của vợ/chồng); Cháu (con của con đẻ, con nuôi).*</w:t>
      </w:r>
    </w:p>
    <w:p>
      <w:pPr>
        <w:jc w:val="left"/>
      </w:pPr>
      <w:r>
        <w:rPr>
          <w:b/>
          <w:sz w:val="22"/>
        </w:rPr>
        <w:t>2. Năm (05) nghĩa vụ cốt lõi</w:t>
      </w:r>
    </w:p>
    <w:p>
      <w:pPr>
        <w:spacing w:after="120" w:line="276" w:lineRule="auto"/>
        <w:jc w:val="both"/>
      </w:pPr>
      <w:r>
        <w:t>1.  Tuân thủ các nguyên tắc hành nghề.</w:t>
      </w:r>
    </w:p>
    <w:p>
      <w:pPr>
        <w:spacing w:after="120" w:line="276" w:lineRule="auto"/>
        <w:jc w:val="both"/>
      </w:pPr>
      <w:r>
        <w:t xml:space="preserve">2.  Chỉ hành nghề </w:t>
      </w:r>
      <w:r>
        <w:rPr>
          <w:b/>
        </w:rPr>
        <w:t>tại duy nhất một</w:t>
      </w:r>
      <w:r>
        <w:t xml:space="preserve"> tổ chức hành nghề công chứng tại một thời điểm.</w:t>
      </w:r>
    </w:p>
    <w:p>
      <w:pPr>
        <w:spacing w:after="120" w:line="276" w:lineRule="auto"/>
        <w:jc w:val="both"/>
      </w:pPr>
      <w:r>
        <w:t>3.  Tôn trọng, bảo vệ quyền lợi hợp pháp của người yêu cầu công chứng.</w:t>
      </w:r>
    </w:p>
    <w:p>
      <w:pPr>
        <w:spacing w:after="120" w:line="276" w:lineRule="auto"/>
        <w:jc w:val="both"/>
      </w:pPr>
      <w:r>
        <w:t xml:space="preserve">4.  Giải thích rõ ràng quyền, nghĩa vụ và hậu quả pháp lý cho khách hàng; từ chối phải giải thích </w:t>
      </w:r>
      <w:r>
        <w:rPr>
          <w:b/>
        </w:rPr>
        <w:t>bằng văn bản</w:t>
      </w:r>
      <w:r>
        <w:t>.</w:t>
      </w:r>
    </w:p>
    <w:p>
      <w:pPr>
        <w:spacing w:after="120" w:line="276" w:lineRule="auto"/>
        <w:jc w:val="both"/>
      </w:pPr>
      <w:r>
        <w:t>5.  Giữ bí mật tuyệt đối nội dung công chứng.</w:t>
      </w:r>
    </w:p>
    <w:p>
      <w:pPr>
        <w:spacing w:after="120" w:line="276" w:lineRule="auto"/>
        <w:jc w:val="both"/>
      </w:pPr>
      <w:r>
        <w:t>---</w:t>
      </w:r>
    </w:p>
    <w:p>
      <w:pPr>
        <w:jc w:val="left"/>
      </w:pPr>
      <w:r>
        <w:rPr>
          <w:b/>
          <w:sz w:val="24"/>
        </w:rPr>
        <w:t>IV. LƯU Ý ĐẶC BIỆT KHI CÔNG CHỨNG NGOÀI TRỤ SỞ</w:t>
      </w:r>
    </w:p>
    <w:p>
      <w:pPr>
        <w:pStyle w:val="ListBullet"/>
      </w:pPr>
      <w:r>
        <w:t>**Đối tượng áp dụng:** Chỉ dành cho người già yếu không thể đi lại, người nằm viện, người bị tạm giữ/tạm giam/tù giam hoặc có lý do chính đáng khác.</w:t>
      </w:r>
    </w:p>
    <w:p>
      <w:pPr>
        <w:pStyle w:val="ListBullet"/>
      </w:pPr>
      <w:r>
        <w:t>**Nguyên tắc “trực tiếp”:** CCV phải gặp mặt trực tiếp để xác định ý chí và năng lực hành vi của người đó, **không qua trung gian**.</w:t>
      </w:r>
    </w:p>
    <w:p>
      <w:pPr>
        <w:pStyle w:val="ListBullet"/>
      </w:pPr>
      <w:r>
        <w:t>**Riêng với Di chúc:** Người lập di chúc phải **tự mình** yêu cầu công chứng, tuyệt đối không được ủy quyền cho người khác (kể cả khi ký ngoài trụ sở).</w:t>
      </w:r>
    </w:p>
    <w:p>
      <w:r>
        <w:br w:type="page"/>
      </w:r>
    </w:p>
    <w:p>
      <w:pPr>
        <w:jc w:val="center"/>
      </w:pPr>
      <w:r>
        <w:rPr>
          <w:b/>
          <w:sz w:val="28"/>
        </w:rPr>
        <w:t>CHƯƠNG III: QUẢN LÝ NHÀ NƯỚC VỀ CÔNG CHỨNG</w:t>
      </w:r>
    </w:p>
    <w:p>
      <w:pPr>
        <w:spacing w:after="120" w:line="276" w:lineRule="auto"/>
        <w:jc w:val="both"/>
      </w:pPr>
      <w:r>
        <w:t>Quản lý nhà nước về công chứng là hoạt động mang tính chất quyền lực hành chính của Nhà nước do các cơ quan nhà nước có thẩm quyền thực hiện theo quy định của pháp luật. Quản lý nhà nước về công chứng nhằm tác động lên quá trình tổ chức và hoạt động công chứng làm cho quá trình này diễn ra trong khuôn khổ của pháp luật và đạt mục đích định trước. Cụ thể là góp phần bảo đảm an toàn pháp lý trong quan hệ dân sự, kinh tế, thương mại và quan hệ khác, phòng ngừa tranh chấp, vi phạm pháp luật, tăng cường pháp chế xã hội chủ nghĩa.</w:t>
      </w:r>
    </w:p>
    <w:p>
      <w:pPr>
        <w:spacing w:after="120" w:line="276" w:lineRule="auto"/>
        <w:jc w:val="both"/>
      </w:pPr>
      <w:r>
        <w:t xml:space="preserve">Xác định được tầm quan trọng trong việc giám sát hoạt động bổ trợ tư pháp nói chung và hoạt động công chứng nói riêng, ngay từ những văn bản pháp lý đầu tiên đặt nền móng cho hoạt động công chứng tại nước ta như Sắc lệnh số 59 ngày 15/11/1945 về ấn định thể lệ thụ thực giấy tờ, Thông tư số 574/QLTPK ngày 10/10/1987 của Bộ Tư pháp về công tác công chứng nhà nước cho đến Nghị định số 45-HĐBT ngày 27/02/1991 của Hội đồng Bộ trưởng về tổ chức và hoạt động công chứng nhà nước, Nghị định số 31-CP ngày 18/5/1996 của Chính phủ về tổ chức và hoạt động công chứng nhà nước, Nghị định số 75/2000/NĐ-CP ngày 08/12/2000 của Chính phủ về công chứng, chứng thực, Luật Công chứng năm 2006, Luật Công chứng năm 2014 và nay là </w:t>
      </w:r>
      <w:r>
        <w:rPr>
          <w:b/>
        </w:rPr>
        <w:t>Luật Công chứng năm 2024</w:t>
      </w:r>
      <w:r>
        <w:t xml:space="preserve"> (có hiệu lực từ ngày 01/07/2005), các quy định về thẩm quyền, trách nhiệm giám sát, quản lý đối với hoạt động công chứng luôn được pháp luật ghi nhận.</w:t>
      </w:r>
    </w:p>
    <w:p>
      <w:pPr>
        <w:spacing w:after="120" w:line="276" w:lineRule="auto"/>
        <w:jc w:val="both"/>
      </w:pPr>
      <w:r>
        <w:t xml:space="preserve">Căn cứ vào vị trí, chức năng của từng cơ quan trong hệ thống các cơ quan hành chính, tư pháp, Luật Công chứng năm 2024 đã dành một chương quy định về quản lý nhà nước về công chứng. Theo quy định của Luật Công chứng năm 2024: </w:t>
      </w:r>
      <w:r>
        <w:rPr>
          <w:b/>
        </w:rPr>
        <w:t>“Chính phủ thống nhất quản lý nhà nước về công chứng”.</w:t>
      </w:r>
      <w:r/>
    </w:p>
    <w:p>
      <w:pPr>
        <w:spacing w:after="120" w:line="276" w:lineRule="auto"/>
        <w:jc w:val="both"/>
      </w:pPr>
      <w:r>
        <w:t>Để thực hiện nhiệm vụ, quyền hạn của mình, Chính phủ giao cho các bộ, ngành, cơ quan địa phương chịu trách nhiệm quản lý như Bộ Tư pháp, Bộ Ngoại giao, Ủy ban nhân dân cấp tỉnh...</w:t>
      </w:r>
    </w:p>
    <w:p>
      <w:pPr>
        <w:spacing w:after="120" w:line="276" w:lineRule="auto"/>
        <w:jc w:val="both"/>
      </w:pPr>
      <w:r/>
      <w:r>
        <w:rPr>
          <w:b/>
        </w:rPr>
        <w:t>1. Trách nhiệm quản lý nhà nước về công chứng của bộ, cơ quan ngang bộ</w:t>
      </w:r>
      <w:r/>
    </w:p>
    <w:p>
      <w:pPr>
        <w:spacing w:after="120" w:line="276" w:lineRule="auto"/>
        <w:jc w:val="both"/>
      </w:pPr>
      <w:r/>
      <w:r>
        <w:rPr>
          <w:b/>
        </w:rPr>
        <w:t>1.1. Trách nhiệm quản lý nhà nước về công chứng của Bộ Tư pháp</w:t>
      </w:r>
      <w:r/>
    </w:p>
    <w:p>
      <w:pPr>
        <w:spacing w:after="120" w:line="276" w:lineRule="auto"/>
        <w:jc w:val="both"/>
      </w:pPr>
      <w:r>
        <w:t>Bộ Tư pháp là cơ quan của Chính phủ, thực hiện chức năng quản lý nhà nước về bổ trợ tư pháp, trong đó có hoạt động công chứng. Một trong những nhiệm vụ trọng tâm của Bộ Tư pháp là giúp Chính phủ thực hiện quản lý nhà nước một cách thống nhất, toàn diện đối với hoạt động này trên phạm vi cả nước.</w:t>
      </w:r>
    </w:p>
    <w:p>
      <w:pPr>
        <w:spacing w:after="120" w:line="276" w:lineRule="auto"/>
        <w:jc w:val="both"/>
      </w:pPr>
      <w:r>
        <w:t>Theo quy định tại Luật Công chứng năm 2024, các nhiệm vụ, quyền hạn cụ thể của Bộ Tư pháp bao gồm:</w:t>
      </w:r>
    </w:p>
    <w:p>
      <w:pPr>
        <w:pStyle w:val="ListBullet"/>
      </w:pPr>
      <w:r>
        <w:t>Ban hành hoặc trình cơ quan nhà nước có thẩm quyền ban hành văn bản quy phạm pháp luật về công chứng.</w:t>
      </w:r>
    </w:p>
    <w:p>
      <w:pPr>
        <w:pStyle w:val="ListBullet"/>
      </w:pPr>
      <w:r>
        <w:t>Xây dựng, trình Chính phủ ban hành và tổ chức thực hiện chiến lược phát triển về lĩnh vực công chứng; hướng dẫn các địa phương xây dựng Đề án quản lý, phát triển các tổ chức hành nghề công chứng.</w:t>
      </w:r>
    </w:p>
    <w:p>
      <w:pPr>
        <w:pStyle w:val="ListBullet"/>
      </w:pPr>
      <w:r>
        <w:t>Chủ trì, phối hợp với các bộ, ngành hướng dẫn, quản lý hoạt động của các tổ chức hành nghề công chứng.</w:t>
      </w:r>
    </w:p>
    <w:p>
      <w:pPr>
        <w:pStyle w:val="ListBullet"/>
      </w:pPr>
      <w:r>
        <w:t>Tuyên truyền, phổ biến pháp luật về công chứng, chính sách và chiến lược phát triển nghề công chứng.</w:t>
      </w:r>
    </w:p>
    <w:p>
      <w:pPr>
        <w:pStyle w:val="ListBullet"/>
      </w:pPr>
      <w:r>
        <w:t>Bổ nhiệm, bổ nhiệm lại, miễn nhiệm công chứng viên theo thẩm quyền quy định của pháp luật.</w:t>
      </w:r>
    </w:p>
    <w:p>
      <w:pPr>
        <w:pStyle w:val="ListBullet"/>
      </w:pPr>
      <w:r>
        <w:t>Phê duyệt Điều lệ của Hiệp hội công chứng viên Việt Nam (tổ chức xã hội - nghề nghiệp toàn quốc của công chứng viên) sau khi thống nhất ý kiến với Bộ Nội vụ; đình chỉ thi hành và yêu cầu sửa đổi những văn bản, quy định của tổ chức xã hội - nghề nghiệp của công chứng viên trái với quy định của Hiến pháp, Luật Công chứng và các văn bản quy phạm pháp luật khác có liên quan.</w:t>
      </w:r>
    </w:p>
    <w:p>
      <w:pPr>
        <w:pStyle w:val="ListBullet"/>
      </w:pPr>
      <w:r>
        <w:t>Kiểm tra, thanh tra, xử lý vi phạm, giải quyết khiếu nại, tố cáo về tổ chức và hoạt động công chứng theo thẩm quyền.</w:t>
      </w:r>
    </w:p>
    <w:p>
      <w:pPr>
        <w:pStyle w:val="ListBullet"/>
      </w:pPr>
      <w:r>
        <w:t>Định kỳ hằng năm báo cáo Chính phủ về tổ chức và hoạt động công chứng.</w:t>
      </w:r>
    </w:p>
    <w:p>
      <w:pPr>
        <w:pStyle w:val="ListBullet"/>
      </w:pPr>
      <w:r>
        <w:t>Quản lý và thực hiện hợp tác quốc tế về hoạt động công chứng.</w:t>
      </w:r>
    </w:p>
    <w:p>
      <w:pPr>
        <w:pStyle w:val="ListBullet"/>
      </w:pPr>
      <w:r>
        <w:t>Các nhiệm vụ, quyền hạn khác theo quy định của Luật Công chứng và các văn bản quy phạm pháp luật khác có liên quan.</w:t>
      </w:r>
    </w:p>
    <w:p>
      <w:pPr>
        <w:jc w:val="left"/>
      </w:pPr>
      <w:r>
        <w:rPr>
          <w:b/>
          <w:sz w:val="22"/>
        </w:rPr>
        <w:t>1.1.1. Về ban hành hoặc trình cơ quan nhà nước có thẩm quyền ban hành văn bản quy phạm pháp luật về công chứng</w:t>
      </w:r>
    </w:p>
    <w:p>
      <w:pPr>
        <w:spacing w:after="120" w:line="276" w:lineRule="auto"/>
        <w:jc w:val="both"/>
      </w:pPr>
      <w:r>
        <w:t>Sau khi Luật Công chứng năm 2024 được Quốc hội thông qua và có hiệu lực, hệ thống các văn bản quy phạm pháp luật điều chỉnh hoạt động công chứng đã được đồng bộ hóa mới hoàn toàn, cụ thể gồm:</w:t>
      </w:r>
    </w:p>
    <w:p>
      <w:pPr>
        <w:pStyle w:val="ListBullet"/>
      </w:pPr>
      <w:r>
        <w:t>**Chính phủ ban hành Nghị định số 104/2025/NĐ-CP ngày 15/5/2025** quy định chi tiết một số điều và biện pháp thi hành Luật Công chứng (thay thế hoàn toàn Nghị định số 29/2015/NĐ-CP cũ). Nghị định này quy định chi tiết về chuyển đổi, giải thể Phòng công chứng; bảo hiểm trách nhiệm nghề nghiệp của công chứng viên; công chứng điện tử; chụp ảnh công chứng viên chứng kiến việc ký văn bản; và công chứng ngoài trụ sở.</w:t>
      </w:r>
    </w:p>
    <w:p>
      <w:pPr>
        <w:pStyle w:val="ListBullet"/>
      </w:pPr>
      <w:r>
        <w:t>**Bộ Tư pháp ban hành Thông tư số 05/2025/TT-BTP ngày 15/5/2025** quy định chi tiết một số điều và biện pháp thi hành Luật Công chứng (thay thế cho Thông tư số 01/2021/TT-BTP và Thông tư số 04/2015/TT-BTP tập sự trước đây). Thông tư này hướng dẫn chi tiết về đào tạo nghề công chứng, bồi dưỡng nghiệp vụ bắt buộc tối thiểu 16 giờ/năm đối với công chứng viên.</w:t>
      </w:r>
    </w:p>
    <w:p>
      <w:pPr>
        <w:pStyle w:val="ListBullet"/>
      </w:pPr>
      <w:r>
        <w:t>**Bộ Tài chính phối hợp với Bộ Tư pháp** cập nhật, ban hành văn bản quy định mới nhất về mức thu, chế độ thu, nộp, quản lý, sử dụng phí công chứng, phí chứng thực; phí thẩm định tiêu chuẩn, điều kiện hành nghề công chứng; phí thẩm định điều kiện thành lập Văn phòng công chứng; lệ phí cấp thẻ công chứng viên (để phù hợp với Luật Công chứng 2024 và mức trần phí công chứng mới tối đa 70 triệu đồng/trường hợp).</w:t>
      </w:r>
    </w:p>
    <w:p>
      <w:pPr>
        <w:pStyle w:val="ListBullet"/>
      </w:pPr>
      <w:r>
        <w:t>**Học viện Tư pháp ban hành** Quyết định số 1838/QĐ-HVTP ngày 08/9/2025 ban hành Chương trình đào tạo nghề công chứng theo hệ thống tín chỉ (thời gian đào tạo 12 tháng, tích lũy 34 tín chỉ, không cần thi tốt nghiệp khi tích lũy đủ tín chỉ) và **Quyết định số 1955/QĐ-HVTP** ngày 18/9/2025 ban hành Chương trình bồi dưỡng nghiệp vụ công chứng cập nhật Luật mới.</w:t>
      </w:r>
    </w:p>
    <w:p>
      <w:pPr>
        <w:jc w:val="left"/>
      </w:pPr>
      <w:r>
        <w:rPr>
          <w:b/>
          <w:sz w:val="22"/>
        </w:rPr>
        <w:t>1.1.2. Về xây dựng trình Chính phủ ban hành chiến lược phát triển nghề công chứng; hướng dẫn địa phương xây dựng Đề án quản lý, phát triển tổ chức hành nghề công chứng</w:t>
      </w:r>
    </w:p>
    <w:p>
      <w:r>
        <w:br w:type="page"/>
      </w:r>
    </w:p>
    <w:p>
      <w:pPr>
        <w:spacing w:after="120" w:line="276" w:lineRule="auto"/>
        <w:jc w:val="both"/>
      </w:pPr>
      <w:r>
        <w:t>Bộ Tư pháp căn cứ vào tình hình phát triển kinh tế của đất nước, xu thế hội nhập quốc tế và tiến trình chuyển đổi số quốc gia để xây dựng, trình Chính phủ ban hành chính sách và chiến lược phát triển nghề công chứng. Mục tiêu phát triển công chứng hiện nay bao gồm:</w:t>
      </w:r>
    </w:p>
    <w:p>
      <w:pPr>
        <w:pStyle w:val="ListBullet"/>
      </w:pPr>
      <w:r>
        <w:t>**Bảo đảm tính dịch vụ công:** Khẳng định công chứng là hoạt động mang tính dịch vụ công, thể hiện trách nhiệm của Nhà nước pháp quyền xã hội chủ nghĩa; bảo vệ tối đa an toàn pháp lý cho các cá nhân, tổ chức trong các giao dịch, góp phần ổn định, phát triển kinh tế - xã hội.</w:t>
      </w:r>
    </w:p>
    <w:p>
      <w:pPr>
        <w:pStyle w:val="ListBullet"/>
      </w:pPr>
      <w:r>
        <w:t>**Thúc đẩy xã hội hóa một cách khoa học:** Phát triển mạnh mẽ các Văn phòng công chứng (cho phép hoạt động theo mô hình doanh nghiệp tư nhân hoặc văn phòng hợp danh theo Luật mới), thực hiện lộ trình chuyển đổi các Phòng công chứng tự chủ tài chính hoặc giải thể theo lộ trình nghiêm ngặt quy định tại Nghị định 104/2025/NĐ-CP.</w:t>
      </w:r>
    </w:p>
    <w:p>
      <w:pPr>
        <w:pStyle w:val="ListBullet"/>
      </w:pPr>
      <w:r>
        <w:t>**Chuyển đổi số trong công chứng (Công chứng điện tử):** Tạo lập hành lang pháp lý vững chắc cho công chứng điện tử trực tuyến, sử dụng tài khoản định danh, chữ ký số, dịch vụ cấp dấu thời gian nhằm phục vụ nhân dân nhanh chóng, an toàn.</w:t>
      </w:r>
    </w:p>
    <w:p>
      <w:pPr>
        <w:pStyle w:val="ListBullet"/>
      </w:pPr>
      <w:r>
        <w:t>**Phát triển dựa trên nhu cầu xã hội:** Việc thành lập tổ chức hành nghề công chứng phải dựa trên các tiêu chí khoa học như số dân, diện tích, nhu cầu giao dịch thực tế của từng địa bàn cấp huyện để tránh tình trạng phát triển nóng hoặc cạnh tranh không lành mạnh.</w:t>
      </w:r>
    </w:p>
    <w:p>
      <w:pPr>
        <w:jc w:val="left"/>
      </w:pPr>
      <w:r>
        <w:rPr>
          <w:b/>
          <w:sz w:val="22"/>
        </w:rPr>
        <w:t>1.1.3. Tuyên truyền, phổ biến pháp luật về công chứng, chính sách phát triển nghề công chứng</w:t>
      </w:r>
    </w:p>
    <w:p>
      <w:pPr>
        <w:spacing w:after="120" w:line="276" w:lineRule="auto"/>
        <w:jc w:val="both"/>
      </w:pPr>
      <w:r>
        <w:t>Hoạt động công chứng ngày càng đi sâu vào các khía cạnh đời sống dân sự, đặc biệt là các giao dịch điện tử và bất động sản. Do đó, Bộ Tư pháp coi trọng công tác tuyên truyền, phổ biến luật pháp qua các phương thức:</w:t>
      </w:r>
    </w:p>
    <w:p>
      <w:pPr>
        <w:pStyle w:val="ListBullet"/>
      </w:pPr>
      <w:r>
        <w:t>Phối hợp với các phương tiện truyền thông để phổ biến rộng rãi các quy định mới của Luật Công chứng 2024 và các văn bản hướng dẫn hành nghề.</w:t>
      </w:r>
    </w:p>
    <w:p>
      <w:pPr>
        <w:pStyle w:val="ListBullet"/>
      </w:pPr>
      <w:r>
        <w:t>Lấy phương châm “mỗi một công chứng viên là một tuyên truyền viên”, trực tiếp hướng dẫn, giải thích cặn kẽ quyền và nghĩa vụ cho người dân khi họ đến thực hiện giao dịch.</w:t>
      </w:r>
    </w:p>
    <w:p>
      <w:pPr>
        <w:pStyle w:val="ListBullet"/>
      </w:pPr>
      <w:r>
        <w:t>Quảng bá sâu rộng về hình ảnh, sự phát triển của Công chứng Việt Nam (với tư cách là thành viên chính thức của Liên minh Công chứng Quốc tế - UINL) ra trường quốc tế.</w:t>
      </w:r>
    </w:p>
    <w:p>
      <w:pPr>
        <w:jc w:val="left"/>
      </w:pPr>
      <w:r>
        <w:rPr>
          <w:b/>
          <w:sz w:val="22"/>
        </w:rPr>
        <w:t>1.1.4. Bổ nhiệm, bổ nhiệm lại, miễn nhiệm công chứng viên; cấp Thẻ công chứng viên</w:t>
      </w:r>
    </w:p>
    <w:p>
      <w:pPr>
        <w:pStyle w:val="ListBullet"/>
      </w:pPr>
      <w:r>
        <w:t>**Bổ nhiệm công chứng viên:** Tiêu chuẩn bổ nhiệm CCV được siết chặt tại Luật Công chứng 2024. Người đề nghị bổ nhiệm phải là công dân Việt Nam không quá 70 tuổi, thường trú tại Việt Nam, có bằng cử nhân luật, thời gian công tác pháp luật từ 05 năm trở lên, tốt nghiệp khóa đào tạo nghề công chứng 12 tháng tại Học viện Tư pháp (kể cả các đối tượng trước đây được miễn đào tạo nay vẫn phải tham gia khóa đào tạo 06 tháng), đạt yêu cầu tập sự và có đủ sức khỏe. Hồ sơ và quy trình bổ nhiệm được thực hiện chặt chẽ qua Sở Tư pháp thẩm định và Bộ Tư pháp ban hành Quyết định bổ nhiệm.</w:t>
      </w:r>
    </w:p>
    <w:p>
      <w:pPr>
        <w:pStyle w:val="ListBullet"/>
      </w:pPr>
      <w:r>
        <w:t>**Miễn nhiệm công chứng viên:** CCV bị miễn nhiệm theo nguyện vọng cá nhân, khi chuyển công tác khác hoặc khi thuộc các trường hợp bị bắt buộc miễn nhiệm theo quy định tại Luật Công chứng 2024 (như quá 70 tuổi, không còn đủ tiêu chuẩn, bị mất/hạn chế năng lực hành vi dân sự, kiêm nhiệm công việc thường xuyên khác, không hành nghề liên tục...).</w:t>
      </w:r>
    </w:p>
    <w:p>
      <w:pPr>
        <w:spacing w:after="120" w:line="276" w:lineRule="auto"/>
        <w:jc w:val="both"/>
      </w:pPr>
      <w:r>
        <w:t>11</w:t>
      </w:r>
    </w:p>
    <w:p>
      <w:pPr>
        <w:pStyle w:val="ListBullet"/>
      </w:pPr>
      <w:r>
        <w:t>**Cấp Thẻ công chứng viên:** Phôi Thẻ công chứng viên thống nhất do Bộ Tư pháp phát hành. Việc cấp Thẻ được thực hiện đồng thời với quá trình đăng ký hành nghề tại Sở Tư pháp.</w:t>
      </w:r>
    </w:p>
    <w:p>
      <w:pPr>
        <w:jc w:val="left"/>
      </w:pPr>
      <w:r>
        <w:rPr>
          <w:b/>
          <w:sz w:val="22"/>
        </w:rPr>
        <w:t>1.1.5. Kiểm tra, thanh tra, xử lý vi phạm, giải quyết khiếu nại, tố cáo về hoạt động công chứng theo thẩm quyền</w:t>
      </w:r>
    </w:p>
    <w:p>
      <w:pPr>
        <w:pStyle w:val="ListBullet"/>
      </w:pPr>
      <w:r>
        <w:t>Cục Bổ trợ tư pháp và Thanh tra Bộ Tư pháp có trách nhiệm giúp Bộ trưởng thực hiện công tác kiểm tra, thanh tra chuyên ngành về tổ chức và hoạt động công chứng trên cả nước.</w:t>
      </w:r>
    </w:p>
    <w:p>
      <w:pPr>
        <w:pStyle w:val="ListBullet"/>
      </w:pPr>
      <w:r>
        <w:t>Hoạt động thanh tra, kiểm tra định kỳ được thực hiện theo kế hoạch (thông báo bằng văn bản trước ít nhất 10 ngày làm việc) hoặc thanh tra đột xuất khi có dấu hiệu vi phạm pháp luật.</w:t>
      </w:r>
    </w:p>
    <w:p>
      <w:pPr>
        <w:pStyle w:val="ListBullet"/>
      </w:pPr>
      <w:r>
        <w:t>Giải quyết triệt để các khiếu nại, tố cáo liên quan đến việc từ chối công chứng vô lý, vi phạm quy tắc đạo đức nghề nghiệp, hoặc các sai phạm trong quá trình hành nghề công chứng.</w:t>
      </w:r>
    </w:p>
    <w:p>
      <w:pPr>
        <w:jc w:val="left"/>
      </w:pPr>
      <w:r>
        <w:rPr>
          <w:b/>
          <w:sz w:val="22"/>
        </w:rPr>
        <w:t>1.1.6. Quản lý và thực hiện hợp tác quốc tế về công chứng</w:t>
      </w:r>
    </w:p>
    <w:p>
      <w:pPr>
        <w:pStyle w:val="ListBullet"/>
      </w:pPr>
      <w:r>
        <w:t>Bộ Tư pháp tiếp tục mở rộng, duy trì mối quan hệ hợp tác quốc tế sâu rộng với các nước có hệ thống công chứng Latinh phát triển (điển hình là Cộng hòa Pháp, Đức...).</w:t>
      </w:r>
    </w:p>
    <w:p>
      <w:pPr>
        <w:pStyle w:val="ListBullet"/>
      </w:pPr>
      <w:r>
        <w:t>Duy trì và thúc đẩy các hoạt động kết nghĩa giữa tổ chức công chứng các địa phương của Việt Nam với các tỉnh, thành phố của Cộng hòa Pháp (như Hà Nội với Paris, TP. Hồ Chí Minh với Lyon, Đà Nẵng với Marseille, Hải Phòng với Strasbourg, Hải Dương với Bordeaux...) để trao đổi kinh nghiệm nghiệp vụ công chứng điện tử và quản lý dữ liệu.</w:t>
      </w:r>
    </w:p>
    <w:p>
      <w:pPr>
        <w:jc w:val="left"/>
      </w:pPr>
      <w:r>
        <w:rPr>
          <w:b/>
          <w:sz w:val="22"/>
        </w:rPr>
        <w:t>1.1.7. Tập sự và bồi dưỡng đạo đức hành nghề</w:t>
      </w:r>
    </w:p>
    <w:p>
      <w:pPr>
        <w:pStyle w:val="ListBullet"/>
      </w:pPr>
      <w:r>
        <w:t>**Tập sự hành nghề:** Luật Công chứng 2024 siết chặt quy định tập sự, yêu cầu người tập sự phải bảo đảm thời gian tập sự thực tế theo ngày, giờ làm việc của tổ chức hành nghề nhận tập sự, xóa bỏ triệt để tình trạng tập sự “chống chế” hay ghi danh lấy lệ.</w:t>
      </w:r>
    </w:p>
    <w:p>
      <w:pPr>
        <w:pStyle w:val="ListBullet"/>
      </w:pPr>
      <w:r>
        <w:t>**Bồi dưỡng bắt buộc:** Công chứng viên phải tham gia bồi dưỡng nghiệp vụ tối thiểu 16 giờ/năm theo quy định tại Thông tư 05/2025/TT-BTP. CCV vi phạm nghĩa vụ này sẽ bị xử lý kỷ luật hoặc xử phạt vi phạm hành chính.</w:t>
      </w:r>
    </w:p>
    <w:p>
      <w:pPr>
        <w:jc w:val="left"/>
      </w:pPr>
      <w:r>
        <w:rPr>
          <w:b/>
          <w:sz w:val="24"/>
        </w:rPr>
        <w:t>1.2. Trách nhiệm quản lý nhà nước về công chứng của Bộ Ngoại giao</w:t>
      </w:r>
    </w:p>
    <w:p>
      <w:pPr>
        <w:spacing w:after="120" w:line="276" w:lineRule="auto"/>
        <w:jc w:val="both"/>
      </w:pPr>
      <w:r>
        <w:t>Bộ Ngoại giao phối hợp chặt chẽ với Bộ Tư pháp để quản lý hoạt động công chứng tại các Cơ quan đại diện Việt Nam ở nước ngoài:</w:t>
      </w:r>
    </w:p>
    <w:p>
      <w:pPr>
        <w:pStyle w:val="ListBullet"/>
      </w:pPr>
      <w:r>
        <w:t>Phối hợp hướng dẫn, kiểm tra, thanh tra việc thực hiện công chứng tại cơ quan đại diện ngoại giao, cơ quan đại diện lãnh sự.</w:t>
      </w:r>
    </w:p>
    <w:p>
      <w:pPr>
        <w:pStyle w:val="ListBullet"/>
      </w:pPr>
      <w:r>
        <w:t>Tổ chức bồi dưỡng nghiệp vụ công chứng cho viên chức lãnh sự, viên chức ngoại giao được giao thực hiện công chứng.</w:t>
      </w:r>
    </w:p>
    <w:p>
      <w:pPr>
        <w:pStyle w:val="ListBullet"/>
      </w:pPr>
      <w:r>
        <w:t>**Phạm vi thẩm quyền công chứng ở nước ngoài:** Được công chứng di chúc, văn bản từ chối nhận di sản, văn bản ủy quyền và các hợp đồng, giao dịch khác, *trừ hợp đồng mua bán, chuyển đổi, chuyển nhượng, tặng cho, cho thuê, thế chấp, góp vốn bằng bất động sản tại Việt Nam*. Viên chức thực hiện công chứng phải có bằng cử nhân luật hoặc được bồi dưỡng nghiệp vụ chuyên sâu.</w:t>
      </w:r>
    </w:p>
    <w:p>
      <w:pPr>
        <w:jc w:val="left"/>
      </w:pPr>
      <w:r>
        <w:rPr>
          <w:b/>
          <w:sz w:val="24"/>
        </w:rPr>
        <w:t>1.3. Trách nhiệm quản lý nhà nước về công chứng của các bộ, cơ quan ngang bộ khác</w:t>
      </w:r>
    </w:p>
    <w:p>
      <w:pPr>
        <w:spacing w:after="120" w:line="276" w:lineRule="auto"/>
        <w:jc w:val="both"/>
      </w:pPr>
      <w:r>
        <w:t>12</w:t>
      </w:r>
    </w:p>
    <w:p>
      <w:r>
        <w:br w:type="page"/>
      </w:r>
    </w:p>
    <w:p>
      <w:pPr>
        <w:spacing w:after="120" w:line="276" w:lineRule="auto"/>
        <w:jc w:val="both"/>
      </w:pPr>
      <w:r>
        <w:t>Các bộ, cơ quan ngang bộ trong phạm vi nhiệm vụ, quyền hạn của mình phối hợp chặt chẽ với Bộ Tư pháp để thực hiện quản lý nhà nước liên ngành:</w:t>
      </w:r>
    </w:p>
    <w:p>
      <w:pPr>
        <w:pStyle w:val="ListBullet"/>
      </w:pPr>
      <w:r>
        <w:t>**Bộ Tài chính:** Phối hợp ban hành các thông tư quy định về mức thu, chế độ thu, nộp, quản lý, sử dụng phí công chứng, phí chứng thực; phí thẩm định điều kiện hoạt động của Văn phòng công chứng.</w:t>
      </w:r>
    </w:p>
    <w:p>
      <w:pPr>
        <w:pStyle w:val="ListBullet"/>
      </w:pPr>
      <w:r>
        <w:t>**Bộ Công an:** Phối hợp quản lý việc sử dụng con dấu của Phòng công chứng, Văn phòng công chứng; hướng dẫn việc xác thực sinh sắc học, thông tin căn cước công dân trong cơ sở dữ liệu quốc gia về dân cư để ngăn chặn giấy tờ giả mạo khi công chứng.</w:t>
      </w:r>
    </w:p>
    <w:p>
      <w:pPr>
        <w:pStyle w:val="ListBullet"/>
      </w:pPr>
      <w:r>
        <w:t>**Bộ Nội vụ:** Phối hợp quản lý biên chế đơn vị sự nghiệp đối với các Phòng công chứng và phê duyệt điều lệ tổ chức xã hội - nghề nghiệp của công chứng viên.</w:t>
      </w:r>
    </w:p>
    <w:p>
      <w:pPr>
        <w:pStyle w:val="ListBullet"/>
      </w:pPr>
      <w:r>
        <w:t>**Bộ Tài nguyên và Môi trường, Bộ Xây dựng, Bộ Kế hoạch và Đầu tư:** Phối hợp đồng bộ hóa các quy định liên quan đến giao dịch đất đai, nhà ở, dự án đầu tư nhằm bảo đảm sự thống nhất, tránh mâu thuẫn, chồng chéo trong các văn bản công chứng hợp đồng, giao dịch.</w:t>
      </w:r>
    </w:p>
    <w:p>
      <w:pPr>
        <w:jc w:val="left"/>
      </w:pPr>
      <w:r>
        <w:rPr>
          <w:b/>
          <w:sz w:val="22"/>
        </w:rPr>
        <w:t>2. Trách nhiệm quản lý nhà nước về công chứng của Ủy ban nhân dân cấp tỉnh và các Sở Tư pháp</w:t>
      </w:r>
    </w:p>
    <w:p>
      <w:pPr>
        <w:spacing w:after="120" w:line="276" w:lineRule="auto"/>
        <w:jc w:val="both"/>
      </w:pPr>
      <w:r>
        <w:t xml:space="preserve">Ủy ban nhân dân cấp tỉnh thực hiện quản lý nhà nước về công chứng tại địa phương. </w:t>
      </w:r>
      <w:r>
        <w:rPr>
          <w:b/>
        </w:rPr>
        <w:t>Sở Tư pháp</w:t>
      </w:r>
      <w:r>
        <w:t xml:space="preserve"> là cơ quan chuyên môn giúp Ủy ban nhân dân cấp tỉnh thực hiện các nhiệm vụ, quyền hạn cụ thể theo Luật Công chứng năm 2024 và Nghị định số 104/2025/NĐ-CP:</w:t>
      </w:r>
    </w:p>
    <w:p>
      <w:pPr>
        <w:pStyle w:val="ListBullet"/>
      </w:pPr>
      <w:r>
        <w:t>**Tuyên truyền và thi hành:** Tổ chức thi hành, tuyên truyền, phổ biến pháp luật về công chứng, các chính sách, chiến lược phát triển nghề công chứng tại địa phương.</w:t>
      </w:r>
    </w:p>
    <w:p>
      <w:pPr>
        <w:pStyle w:val="ListBullet"/>
      </w:pPr>
      <w:r>
        <w:t>**Quản lý Phòng công chứng:** Quyết định thành lập, bảo đảm cơ sở vật chất và phương tiện làm việc cho các Phòng công chứng; quyết định việc giải thể hoặc phê duyệt Đề án chuyển đổi Phòng công chứng thành Văn phòng công chứng theo lộ trình quy định của pháp luật.</w:t>
      </w:r>
    </w:p>
    <w:p>
      <w:pPr>
        <w:pStyle w:val="ListBullet"/>
      </w:pPr>
      <w:r>
        <w:t>**Quản lý Văn phòng công chứng:**</w:t>
      </w:r>
    </w:p>
    <w:p>
      <w:pPr>
        <w:pStyle w:val="ListBullet"/>
      </w:pPr>
      <w:r>
        <w:t>Ban hành tiêu chí xét duyệt hồ sơ đề nghị thành lập Văn phòng công chứng trên địa bàn địa phương.</w:t>
      </w:r>
    </w:p>
    <w:p>
      <w:pPr>
        <w:pStyle w:val="ListBullet"/>
      </w:pPr>
      <w:r>
        <w:t>Quyết định cho phép thành lập, thay đổi nội dung hoạt động, thu hồi quyết định cho phép thành lập Văn phòng công chứng.</w:t>
      </w:r>
    </w:p>
    <w:p>
      <w:pPr>
        <w:pStyle w:val="ListBullet"/>
      </w:pPr>
      <w:r>
        <w:t>Cho phép chuyển nhượng, hợp nhất, sáp nhập Văn phòng công chứng.</w:t>
      </w:r>
    </w:p>
    <w:p>
      <w:pPr>
        <w:pStyle w:val="ListBullet"/>
      </w:pPr>
      <w:r>
        <w:t>**Mức trần thù lao:** Ban hành quyết định về mức trần thù lao công chứng áp dụng đối với các tổ chức hành nghề công chứng trên địa bàn địa phương.</w:t>
      </w:r>
    </w:p>
    <w:p>
      <w:pPr>
        <w:pStyle w:val="ListBullet"/>
      </w:pPr>
      <w:r>
        <w:t>**Thanh tra, giám sát tại chỗ:** Sở Tư pháp trực tiếp tiến hành kiểm tra, thanh tra định kỳ hằng năm hoặc đột xuất; xử lý nghiêm các hành vi vi phạm pháp luật công chứng; giải quyết khiếu nại, tố cáo của người dân liên quan đến hoạt động công chứng tại địa phương.</w:t>
      </w:r>
    </w:p>
    <w:p>
      <w:pPr>
        <w:pStyle w:val="ListBullet"/>
      </w:pPr>
      <w:r>
        <w:t>**Báo cáo và thống kê:** Định kỳ hằng năm báo cáo Bộ Tư pháp về tình hình tổ chức và hoạt động công chứng tại địa phương để tổng hợp báo cáo Chính phủ.</w:t>
      </w:r>
    </w:p>
    <w:p>
      <w:pPr>
        <w:spacing w:after="120" w:line="276" w:lineRule="auto"/>
        <w:jc w:val="both"/>
      </w:pPr>
      <w:r>
        <w:t>---</w:t>
      </w:r>
    </w:p>
    <w:p>
      <w:pPr>
        <w:jc w:val="center"/>
      </w:pPr>
      <w:r>
        <w:rPr>
          <w:b/>
          <w:sz w:val="28"/>
        </w:rPr>
        <w:t>TÓM TẮT CHƯƠNG III: QUẢN LÝ NHÀ NƯỚC VỀ CÔNG CHỨNG</w:t>
      </w:r>
    </w:p>
    <w:p>
      <w:pPr>
        <w:jc w:val="left"/>
      </w:pPr>
      <w:r>
        <w:rPr>
          <w:b/>
          <w:sz w:val="22"/>
        </w:rPr>
        <w:t>1. Khái quát chung về Quản lý Nhà nước (QLNN)</w:t>
      </w:r>
    </w:p>
    <w:p>
      <w:pPr>
        <w:pStyle w:val="ListBullet"/>
      </w:pPr>
      <w:r>
        <w:t>**Bản chất:** QLNN về công chứng là hoạt động mang tính quyền lực hành chính nhằm bảo đảm an toàn pháp lý cho các giao dịch, phòng ngừa tranh chấp và tăng cường pháp chế.</w:t>
      </w:r>
    </w:p>
    <w:p>
      <w:pPr>
        <w:pStyle w:val="ListBullet"/>
      </w:pPr>
      <w:r>
        <w:t>**Lịch sử:** Kế thừa từ Sắc lệnh 59/1945 qua các thời kỳ Luật 2006, Luật 2014 và nay được thống nhất theo **Luật Công chứng 2024**.</w:t>
      </w:r>
    </w:p>
    <w:p>
      <w:pPr>
        <w:pStyle w:val="ListBullet"/>
      </w:pPr>
      <w:r>
        <w:t>**Nguyên tắc phân công:** Chính phủ thống nhất QLNN. Bộ Tư pháp là đầu mối chủ trì; Bộ Ngoại giao, các bộ ngành liên quan phối hợp; UBND cấp tỉnh (Sở Tư pháp tham mưu) trực tiếp quản lý tại địa phương.</w:t>
      </w:r>
    </w:p>
    <w:p>
      <w:pPr>
        <w:jc w:val="left"/>
      </w:pPr>
      <w:r>
        <w:rPr>
          <w:b/>
          <w:sz w:val="22"/>
        </w:rPr>
        <w:t>2. Trách nhiệm của các Bộ ở Trung ương</w:t>
      </w:r>
    </w:p>
    <w:p>
      <w:pPr>
        <w:spacing w:after="120" w:line="276" w:lineRule="auto"/>
        <w:jc w:val="both"/>
      </w:pPr>
      <w:r/>
      <w:r>
        <w:rPr>
          <w:b/>
        </w:rPr>
        <w:t>Bộ Tư pháp – “Nhạc trưởng” quản lý toàn diện:</w:t>
      </w:r>
      <w:r/>
    </w:p>
    <w:p>
      <w:pPr>
        <w:pStyle w:val="ListBullet"/>
      </w:pPr>
      <w:r>
        <w:t>**Ban hành thể chế:** Tham mưu ban hành văn bản mới (Nghị định 104/2025/NĐ-CP về công chứng điện tử, bảo hiểm nghề nghiệp...; Thông tư 05/2025/TT-BTP về đào tạo, bồi dưỡng).</w:t>
      </w:r>
    </w:p>
    <w:p>
      <w:pPr>
        <w:pStyle w:val="ListBullet"/>
      </w:pPr>
      <w:r>
        <w:t>**Quản lý nhân sự (CCV):** Bổ nhiệm (tiêu chuẩn dưới 70 tuổi, học 12 tháng hệ tín chỉ), bổ nhiệm lại, miễn nhiệm CCV và ban hành Quy tắc đạo đức.</w:t>
      </w:r>
    </w:p>
    <w:p>
      <w:pPr>
        <w:pStyle w:val="ListBullet"/>
      </w:pPr>
      <w:r>
        <w:t>**Quản lý tổ chức:** Hướng dẫn tập sự nghiêm túc, bắt buộc bồi dưỡng nghiệp vụ tối thiểu 16 giờ/năm; phê duyệt Điều lệ Hiệp hội CCV Việt Nam.</w:t>
      </w:r>
    </w:p>
    <w:p>
      <w:pPr>
        <w:pStyle w:val="ListBullet"/>
      </w:pPr>
      <w:r>
        <w:t>**Thanh tra &amp; Hợp tác:** Thanh tra chuyên ngành, giải quyết khiếu nại tố cáo và đẩy mạnh hợp tác quốc tế (kết nghĩa với công chứng Pháp).</w:t>
      </w:r>
    </w:p>
    <w:p>
      <w:pPr>
        <w:spacing w:after="120" w:line="276" w:lineRule="auto"/>
        <w:jc w:val="both"/>
      </w:pPr>
      <w:r/>
      <w:r>
        <w:rPr>
          <w:b/>
        </w:rPr>
        <w:t>Bộ Ngoại giao – Quản lý công chứng ở nước ngoài:</w:t>
      </w:r>
      <w:r/>
    </w:p>
    <w:p>
      <w:pPr>
        <w:pStyle w:val="ListBullet"/>
      </w:pPr>
      <w:r>
        <w:t>Phối hợp hướng dẫn, kiểm tra việc công chứng tại các Cơ quan đại diện ngoại giao, lãnh sự.</w:t>
      </w:r>
    </w:p>
    <w:p>
      <w:pPr>
        <w:pStyle w:val="ListBullet"/>
      </w:pPr>
      <w:r>
        <w:t>**Thẩm quyền đặc thù:** Chỉ được công chứng di chúc, từ chối nhận di sản, ủy quyền...; **CẤM** công chứng hợp đồng liên quan đến bất động sản tại Việt Nam.</w:t>
      </w:r>
    </w:p>
    <w:p>
      <w:pPr>
        <w:spacing w:after="120" w:line="276" w:lineRule="auto"/>
        <w:jc w:val="both"/>
      </w:pPr>
      <w:r/>
      <w:r>
        <w:rPr>
          <w:b/>
        </w:rPr>
        <w:t>Các Bộ ngành phối hợp:</w:t>
      </w:r>
      <w:r/>
    </w:p>
    <w:p>
      <w:pPr>
        <w:pStyle w:val="ListBullet"/>
      </w:pPr>
      <w:r>
        <w:t>*Bộ Tài chính:* Quy định phí công chứng (mức trần mới tối đa 70 triệu/trường hợp).</w:t>
      </w:r>
    </w:p>
    <w:p>
      <w:pPr>
        <w:pStyle w:val="ListBullet"/>
      </w:pPr>
      <w:r>
        <w:t>*Bộ Công an:* Quản lý con dấu, hướng dẫn xác thực sinh sắc học và dữ liệu CCCD để chống giấy tờ giả.</w:t>
      </w:r>
    </w:p>
    <w:p>
      <w:pPr>
        <w:pStyle w:val="ListBullet"/>
      </w:pPr>
      <w:r>
        <w:t>*Bộ Tài nguyên &amp; Môi trường, Bộ Xây dựng:* Đồng bộ hóa giao dịch đất đai, nhà ở.</w:t>
      </w:r>
    </w:p>
    <w:p>
      <w:pPr>
        <w:jc w:val="left"/>
      </w:pPr>
      <w:r>
        <w:rPr>
          <w:b/>
          <w:sz w:val="22"/>
        </w:rPr>
        <w:t>3. Trách nhiệm của UBND cấp tỉnh và Sở Tư pháp (Địa phương)</w:t>
      </w:r>
    </w:p>
    <w:p>
      <w:pPr>
        <w:spacing w:after="120" w:line="276" w:lineRule="auto"/>
        <w:jc w:val="both"/>
      </w:pPr>
      <w:r/>
      <w:r>
        <w:rPr>
          <w:b/>
        </w:rPr>
        <w:t>Sở Tư pháp</w:t>
      </w:r>
      <w:r>
        <w:t xml:space="preserve"> đóng vai trò là cánh tay nối dài giúp UBND cấp tỉnh thực hiện các nhóm việc:</w:t>
      </w:r>
    </w:p>
    <w:p>
      <w:pPr>
        <w:pStyle w:val="ListBullet"/>
      </w:pPr>
      <w:r>
        <w:t>**Về Phòng công chứng:** Quyết định thành lập, giải thể hoặc chuyển đổi sang Văn phòng công chứng (VPCC).</w:t>
      </w:r>
    </w:p>
    <w:p>
      <w:pPr>
        <w:pStyle w:val="ListBullet"/>
      </w:pPr>
      <w:r>
        <w:t>**Về Văn phòng công chứng:** Ban hành tiêu chí xét duyệt thành lập; cho phép thành lập, thay đổi, thu hồi quyết định; cho phép chuyển nhượng, sáp nhập, hợp nhất VPCC.</w:t>
      </w:r>
    </w:p>
    <w:p>
      <w:pPr>
        <w:pStyle w:val="ListBullet"/>
      </w:pPr>
      <w:r>
        <w:t>**Về giá:** Ban hành mức trần thù lao công chứng áp dụng tại địa phương.</w:t>
      </w:r>
    </w:p>
    <w:p>
      <w:pPr>
        <w:pStyle w:val="ListBullet"/>
      </w:pPr>
      <w:r>
        <w:t>**Về giám sát:** Trực tiếp thanh tra, kiểm tra đột xuất/định kỳ; xử lý vi phạm hành chính và giải quyết khiếu nại.</w:t>
      </w:r>
    </w:p>
    <w:p>
      <w:pPr>
        <w:spacing w:after="120" w:line="276" w:lineRule="auto"/>
        <w:jc w:val="both"/>
      </w:pPr>
      <w:r/>
      <w:r>
        <w:rPr>
          <w:b/>
        </w:rPr>
        <w:t>MẸO NHỚ:</w:t>
      </w:r>
      <w:r/>
    </w:p>
    <w:p>
      <w:r>
        <w:br w:type="page"/>
      </w:r>
    </w:p>
    <w:p>
      <w:pPr>
        <w:pStyle w:val="ListBullet"/>
      </w:pPr>
      <w:r>
        <w:t>**Trung ương (Bộ Tư pháp):** Quy hoạch chiến lược, ban hành thông tư, bổ nhiệm CCV, thanh tra toàn diện.</w:t>
      </w:r>
    </w:p>
    <w:p>
      <w:pPr>
        <w:pStyle w:val="ListBullet"/>
      </w:pPr>
      <w:r>
        <w:t>**Bộ Ngoại giao:** Chỉ làm ở nước ngoài, cấm đụng đất đai.</w:t>
      </w:r>
    </w:p>
    <w:p>
      <w:pPr>
        <w:pStyle w:val="ListBullet"/>
      </w:pPr>
      <w:r>
        <w:t>**Địa phương (UBND/Sở Tư pháp):** Lập/giải thể Phòng công chứng, duyệt VPCC, áp mức trần thù lao, thanh tra tại chỗ.</w:t>
      </w:r>
    </w:p>
    <w:p>
      <w:pPr>
        <w:spacing w:after="120" w:line="276" w:lineRule="auto"/>
        <w:jc w:val="both"/>
      </w:pPr>
      <w:r>
        <w:t>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