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apertitle"/>
        <w:jc w:val="center"/>
      </w:pPr>
      <w:r>
        <w:t xml:space="preserve">An</w:t>
      </w:r>
      <w:r>
        <w:t xml:space="preserve"> </w:t>
      </w:r>
      <w:r>
        <w:t xml:space="preserve">Explainable</w:t>
      </w:r>
      <w:r>
        <w:t xml:space="preserve"> </w:t>
      </w:r>
      <w:r>
        <w:t xml:space="preserve">Real-Time</w:t>
      </w:r>
      <w:r>
        <w:t xml:space="preserve"> </w:t>
      </w:r>
      <w:r>
        <w:t xml:space="preserve">Driver</w:t>
      </w:r>
      <w:r>
        <w:t xml:space="preserve"> </w:t>
      </w:r>
      <w:r>
        <w:t xml:space="preserve">Drowsiness</w:t>
      </w:r>
      <w:r>
        <w:t xml:space="preserve"> </w:t>
      </w:r>
      <w:r>
        <w:t xml:space="preserve">Detection</w:t>
      </w:r>
      <w:r>
        <w:t xml:space="preserve"> </w:t>
      </w:r>
      <w:r>
        <w:t xml:space="preserve">System</w:t>
      </w:r>
      <w:r>
        <w:t xml:space="preserve"> </w:t>
      </w:r>
      <w:r>
        <w:t xml:space="preserve">Using</w:t>
      </w:r>
      <w:r>
        <w:t xml:space="preserve"> </w:t>
      </w:r>
      <w:r>
        <w:t xml:space="preserve">Facial</w:t>
      </w:r>
      <w:r>
        <w:t xml:space="preserve"> </w:t>
      </w:r>
      <w:r>
        <w:t xml:space="preserve">Geometry</w:t>
      </w:r>
      <w:r>
        <w:t xml:space="preserve"> </w:t>
      </w:r>
      <w:r>
        <w:t xml:space="preserve">and</w:t>
      </w:r>
      <w:r>
        <w:t xml:space="preserve"> </w:t>
      </w:r>
      <w:r>
        <w:t xml:space="preserve">Temporal</w:t>
      </w:r>
      <w:r>
        <w:t xml:space="preserve"> </w:t>
      </w:r>
      <w:r>
        <w:t xml:space="preserve">Rules</w:t>
      </w:r>
    </w:p>
    <w:p>
      <w:pPr>
        <w:pStyle w:val="author"/>
        <w:jc w:val="center"/>
      </w:pPr>
      <w:r>
        <w:t xml:space="preserve">Nguyen Bao Dang, Pham Vu Gia Kiet, </w:t>
      </w:r>
      <w:r>
        <w:t>Nguyen Xuan Binh</w:t>
      </w:r>
      <w:r>
        <w:rPr>
          <w:vertAlign w:val="superscript"/>
        </w:rPr>
        <w:t>*</w:t>
      </w:r>
      <w:r>
        <w:t>, and Ha Thuc Khuong Ninh</w:t>
      </w:r>
    </w:p>
    <w:p>
      <w:pPr>
        <w:pStyle w:val="address"/>
        <w:jc w:val="center"/>
      </w:pPr>
      <w:r>
        <w:t>Department of Artificial Intelligence, FPT University, Ho Chi Minh City, Vietnam</w:t>
        <w:br/>
      </w:r>
      <w:r>
        <w:t>ngxbinh9999@gmail.com</w:t>
        <w:br/>
      </w:r>
      <w:r>
        <w:t>* Corresponding author.</w:t>
      </w:r>
    </w:p>
    <w:p>
      <w:pPr>
        <w:pStyle w:val="abstract"/>
      </w:pPr>
      <w:r>
        <w:rPr>
          <w:b/>
        </w:rPr>
        <w:t xml:space="preserve">Abstract. </w:t>
      </w:r>
      <w:r>
        <w:t>Camera-based driver monitoring requires temporal reasoning because normal blinks, speech-related mouth opening, and brief head movements may resemble fatigue cues in individual frames. This paper presents an explainable academic prototype that combines pretrained MediaPipe Face Mesh landmarks with Eye Aspect Ratio (EAR), Mouth Aspect Ratio (MAR), eye-line roll, and duration rules expressed in seconds. The method was evaluated on 41,793 DDD images, 1,448 full-face yawn/no-yawn images, and six self-recorded videos from three participants. On usable static images, the DDD experiment achieved 0.8701 precision and 0.4673 recall, whereas yawn detection at MAR  achieved 1.0000 precision and 0.6551 recall. In video, event recall was 0.8000 for eye closure, 0.6000 for yawning, and 0.5000 for lateral head tilt. Participant-specific results varied substantially because recording and annotation protocols were not standardized. The results show that second-based temporal tracking supports videos with different frame rates, but fixed thresholds, roll-only head geometry, and limited participant coverage prevent safety-critical deployment.</w:t>
      </w:r>
    </w:p>
    <w:p>
      <w:pPr>
        <w:pStyle w:val="keywords"/>
      </w:pPr>
      <w:r>
        <w:rPr>
          <w:b/>
        </w:rPr>
        <w:t xml:space="preserve">Keywords: </w:t>
      </w:r>
      <w:r>
        <w:t>Driver drowsiness detection · Facial landmarks · Eye Aspect Ratio · MediaPipe Face Mesh · Temporal reasoning</w:t>
      </w:r>
    </w:p>
    <w:bookmarkStart w:id="21" w:name="introduction"/>
    <w:p>
      <w:pPr>
        <w:pStyle w:val="Heading1"/>
      </w:pPr>
      <w:r>
        <w:rPr>
          <w:rStyle w:val="SectionNumber"/>
        </w:rPr>
        <w:t xml:space="preserve">1</w:t>
      </w:r>
      <w:r>
        <w:tab/>
      </w:r>
      <w:r>
        <w:t xml:space="preserve">Introduction</w:t>
      </w:r>
    </w:p>
    <w:p>
      <w:pPr>
        <w:pStyle w:val="p1a"/>
      </w:pPr>
      <w:r>
        <w:t xml:space="preserve">Driver drowsiness is a safety-relevant condition that cannot be inferred reliably</w:t>
      </w:r>
      <w:r>
        <w:t xml:space="preserve"> </w:t>
      </w:r>
      <w:r>
        <w:t xml:space="preserve">from a single visual observation. A normal blink, a speech-related mouth opening,</w:t>
      </w:r>
      <w:r>
        <w:t xml:space="preserve"> </w:t>
      </w:r>
      <w:r>
        <w:t xml:space="preserve">or a short head movement can resemble a fatigue cue in an isolated frame. Camera-</w:t>
      </w:r>
      <w:r>
        <w:t xml:space="preserve"> </w:t>
      </w:r>
      <w:r>
        <w:t xml:space="preserve">based monitoring is nevertheless attractive for an academic prototype because it</w:t>
      </w:r>
      <w:r>
        <w:t xml:space="preserve"> </w:t>
      </w:r>
      <w:r>
        <w:t xml:space="preserve">is contactless and can produce interpretable evidence from the eyes, mouth, and</w:t>
      </w:r>
      <w:r>
        <w:t xml:space="preserve"> </w:t>
      </w:r>
      <w:r>
        <w:t xml:space="preserve">head [9].</w:t>
      </w:r>
    </w:p>
    <w:p>
      <w:pPr/>
      <w:r>
        <w:t xml:space="preserve">This work investigates a lightweight alternative to training a project-specific</w:t>
      </w:r>
      <w:r>
        <w:t xml:space="preserve"> </w:t>
      </w:r>
      <w:r>
        <w:t xml:space="preserve">drowsiness classifier. MediaPipe Face Mesh provides pretrained facial landmarks,</w:t>
      </w:r>
      <w:r>
        <w:t xml:space="preserve"> </w:t>
      </w:r>
      <w:r>
        <w:t xml:space="preserve">while project-defined geometric measurements and temporal rules determine the</w:t>
      </w:r>
      <w:r>
        <w:t xml:space="preserve"> </w:t>
      </w:r>
      <w:r>
        <w:t xml:space="preserve">warning state. Measuring persistence in seconds rather than by a fixed number of</w:t>
      </w:r>
      <w:r>
        <w:t xml:space="preserve"> </w:t>
      </w:r>
      <w:r>
        <w:t xml:space="preserve">frames is important because the submitted videos have different frame rates. The</w:t>
      </w:r>
      <w:r>
        <w:t xml:space="preserve"> </w:t>
      </w:r>
      <w:r>
        <w:t xml:space="preserve">system is evaluated on public static images and continuous videos, with results</w:t>
      </w:r>
      <w:r>
        <w:t xml:space="preserve"> </w:t>
      </w:r>
      <w:r>
        <w:t xml:space="preserve">reported at frame, event, aggregate, and participant levels.</w:t>
      </w:r>
    </w:p>
    <w:p>
      <w:pPr/>
      <w:r>
        <w:t xml:space="preserve">The practical contributions are: (i) integration of EAR, MAR, and lateral head</w:t>
      </w:r>
      <w:r>
        <w:t xml:space="preserve"> </w:t>
      </w:r>
      <w:r>
        <w:t xml:space="preserve">roll in one real-time pipeline; (ii) duration tracking shared by webcam inference</w:t>
      </w:r>
      <w:r>
        <w:t xml:space="preserve"> </w:t>
      </w:r>
      <w:r>
        <w:t xml:space="preserve">and offline evaluation; (iii) reproducible sample subsets for submission smoke</w:t>
      </w:r>
      <w:r>
        <w:t xml:space="preserve"> </w:t>
      </w:r>
      <w:r>
        <w:t xml:space="preserve">tests; and (iv) explicit analysis of threshold trade-offs, participant variation,</w:t>
      </w:r>
      <w:r>
        <w:t xml:space="preserve"> </w:t>
      </w:r>
      <w:r>
        <w:t xml:space="preserve">and failure cases. The system is an explainable course prototype rather than a</w:t>
      </w:r>
      <w:r>
        <w:t xml:space="preserve"> </w:t>
      </w:r>
      <w:r>
        <w:t xml:space="preserve">certified vehicle-safety device.</w:t>
      </w:r>
    </w:p>
    <w:bookmarkEnd w:id="21"/>
    <w:bookmarkStart w:id="22" w:name="related-work"/>
    <w:p>
      <w:pPr>
        <w:pStyle w:val="Heading1"/>
      </w:pPr>
      <w:r>
        <w:rPr>
          <w:rStyle w:val="SectionNumber"/>
        </w:rPr>
        <w:t xml:space="preserve">2</w:t>
      </w:r>
      <w:r>
        <w:tab/>
      </w:r>
      <w:r>
        <w:t xml:space="preserve">Related Work</w:t>
      </w:r>
    </w:p>
    <w:p>
      <w:pPr>
        <w:pStyle w:val="p1a"/>
      </w:pPr>
      <w:r>
        <w:t xml:space="preserve">Driver-drowsiness monitoring methods are commonly grouped into physiological,</w:t>
      </w:r>
      <w:r>
        <w:t xml:space="preserve"> </w:t>
      </w:r>
      <w:r>
        <w:t xml:space="preserve">vehicle-based, and behavioural approaches [9]. Camera-</w:t>
      </w:r>
      <w:r>
        <w:t xml:space="preserve"> </w:t>
      </w:r>
      <w:r>
        <w:t xml:space="preserve">based behavioural systems can measure several facial cues without wearable</w:t>
      </w:r>
      <w:r>
        <w:t xml:space="preserve"> </w:t>
      </w:r>
      <w:r>
        <w:t xml:space="preserve">sensors. Sigari et al. combined eyelid, PERCLOS, and head-orientation information</w:t>
      </w:r>
      <w:r>
        <w:t xml:space="preserve"> </w:t>
      </w:r>
      <w:r>
        <w:t xml:space="preserve">within a driver face-monitoring system [10]. Their work</w:t>
      </w:r>
      <w:r>
        <w:t xml:space="preserve"> </w:t>
      </w:r>
      <w:r>
        <w:t xml:space="preserve">supports multi-cue monitoring but also indicates that a single observable signal</w:t>
      </w:r>
      <w:r>
        <w:t xml:space="preserve"> </w:t>
      </w:r>
      <w:r>
        <w:t xml:space="preserve">is not sufficient in all conditions.</w:t>
      </w:r>
    </w:p>
    <w:p>
      <w:pPr/>
      <w:r>
        <w:t xml:space="preserve">Soukupová and Čech introduced the six-landmark EAR formulation for blink</w:t>
      </w:r>
      <w:r>
        <w:t xml:space="preserve"> </w:t>
      </w:r>
      <w:r>
        <w:t xml:space="preserve">analysis [11]. Alioua et al. used mouth motion across</w:t>
      </w:r>
      <w:r>
        <w:t xml:space="preserve"> </w:t>
      </w:r>
      <w:r>
        <w:t xml:space="preserve">consecutive frames for yawning-based fatigue detection [2].</w:t>
      </w:r>
      <w:r>
        <w:t xml:space="preserve"> </w:t>
      </w:r>
      <w:r>
        <w:t xml:space="preserve">Both approaches motivate the combination of interpretable facial geometry with</w:t>
      </w:r>
      <w:r>
        <w:t xml:space="preserve"> </w:t>
      </w:r>
      <w:r>
        <w:t xml:space="preserve">temporal continuity rather than isolated frame decisions.</w:t>
      </w:r>
    </w:p>
    <w:p>
      <w:pPr/>
      <w:r>
        <w:t xml:space="preserve">MediaPipe provides a low-latency framework for perception pipelines</w:t>
      </w:r>
      <w:r>
        <w:t xml:space="preserve"> </w:t>
      </w:r>
      <w:r>
        <w:t xml:space="preserve">[6]. Its monocular Face Mesh method estimates a dense</w:t>
      </w:r>
      <w:r>
        <w:t xml:space="preserve"> </w:t>
      </w:r>
      <w:r>
        <w:t xml:space="preserve">facial surface with 468 landmarks [4], while Attention</w:t>
      </w:r>
      <w:r>
        <w:t xml:space="preserve"> </w:t>
      </w:r>
      <w:r>
        <w:t xml:space="preserve">Mesh improves landmark quality in semantically important eye and lip regions</w:t>
      </w:r>
      <w:r>
        <w:t xml:space="preserve"> </w:t>
      </w:r>
      <w:r>
        <w:t xml:space="preserve">[3]. In the present project, these pretrained methods</w:t>
      </w:r>
      <w:r>
        <w:t xml:space="preserve"> </w:t>
      </w:r>
      <w:r>
        <w:t xml:space="preserve">are used only for landmark extraction; the drowsiness decisions are produced by</w:t>
      </w:r>
      <w:r>
        <w:t xml:space="preserve"> </w:t>
      </w:r>
      <w:r>
        <w:t xml:space="preserve">explicit ratios, an angle, and duration rules.</w:t>
      </w:r>
    </w:p>
    <w:p>
      <w:pPr/>
      <w:r>
        <w:t xml:space="preserve">Recent systems increasingly combine eye, mouth, and head information. Zhu et al.</w:t>
      </w:r>
      <w:r>
        <w:t xml:space="preserve"> </w:t>
      </w:r>
      <w:r>
        <w:t xml:space="preserve">used facial video sequences with EAR, MAR, PERCLOS, and landmarks</w:t>
      </w:r>
      <w:r>
        <w:t xml:space="preserve"> </w:t>
      </w:r>
      <w:r>
        <w:t xml:space="preserve">[12]. Albadawi et al. supplied eye, mouth, and head-pose features</w:t>
      </w:r>
      <w:r>
        <w:t xml:space="preserve"> </w:t>
      </w:r>
      <w:r>
        <w:t xml:space="preserve">to machine-learning classifiers [1]. Kim et al. combined</w:t>
      </w:r>
      <w:r>
        <w:t xml:space="preserve"> </w:t>
      </w:r>
      <w:r>
        <w:t xml:space="preserve">landmark-based eye-closure detection with head-pose recognition and temporal</w:t>
      </w:r>
      <w:r>
        <w:t xml:space="preserve"> </w:t>
      </w:r>
      <w:r>
        <w:t xml:space="preserve">continuity [5]. The present work does not propose a new</w:t>
      </w:r>
      <w:r>
        <w:t xml:space="preserve"> </w:t>
      </w:r>
      <w:r>
        <w:t xml:space="preserve">landmark model or claim state-of-the-art performance. Its focus is transparent</w:t>
      </w:r>
      <w:r>
        <w:t xml:space="preserve"> </w:t>
      </w:r>
      <w:r>
        <w:t xml:space="preserve">integration, second-based timing, and multi-level evaluation of a small academic</w:t>
      </w:r>
      <w:r>
        <w:t xml:space="preserve"> </w:t>
      </w:r>
      <w:r>
        <w:t xml:space="preserve">prototype.</w:t>
      </w:r>
    </w:p>
    <w:bookmarkEnd w:id="22"/>
    <w:bookmarkStart w:id="30" w:name="proposed-method"/>
    <w:p>
      <w:pPr>
        <w:pStyle w:val="Heading1"/>
      </w:pPr>
      <w:r>
        <w:rPr>
          <w:rStyle w:val="SectionNumber"/>
        </w:rPr>
        <w:t xml:space="preserve">3</w:t>
      </w:r>
      <w:r>
        <w:tab/>
      </w:r>
      <w:r>
        <w:t xml:space="preserve">Proposed Method</w:t>
      </w:r>
    </w:p>
    <w:bookmarkStart w:id="26" w:name="system-overview"/>
    <w:p>
      <w:pPr>
        <w:pStyle w:val="Heading2"/>
      </w:pPr>
      <w:r>
        <w:rPr>
          <w:rStyle w:val="SectionNumber"/>
        </w:rPr>
        <w:t xml:space="preserve">3.1</w:t>
      </w:r>
      <w:r>
        <w:tab/>
      </w:r>
      <w:r>
        <w:t xml:space="preserve">System Overview</w:t>
      </w:r>
    </w:p>
    <w:p>
      <w:pPr>
        <w:pStyle w:val="image"/>
        <w:keepNext/>
        <w:jc w:val="center"/>
      </w:pPr>
      <w:r>
        <w:drawing>
          <wp:inline>
            <wp:extent cx="4370832" cy="2427632"/>
            <wp:effectExtent b="0" l="0" r="0" t="0"/>
            <wp:docPr descr="" title="" id="24" name="Picture"/>
            <a:graphic>
              <a:graphicData uri="http://schemas.openxmlformats.org/drawingml/2006/picture">
                <pic:pic>
                  <pic:nvPicPr>
                    <pic:cNvPr descr="figures/system_pipeline.png" id="25" name="Picture"/>
                    <pic:cNvPicPr>
                      <a:picLocks noChangeArrowheads="1" noChangeAspect="1"/>
                    </pic:cNvPicPr>
                  </pic:nvPicPr>
                  <pic:blipFill>
                    <a:blip r:embed="rId23"/>
                    <a:stretch>
                      <a:fillRect/>
                    </a:stretch>
                  </pic:blipFill>
                  <pic:spPr bwMode="auto">
                    <a:xfrm>
                      <a:off x="0" y="0"/>
                      <a:ext cx="4370832" cy="2427632"/>
                    </a:xfrm>
                    <a:prstGeom prst="rect">
                      <a:avLst/>
                    </a:prstGeom>
                    <a:noFill/>
                    <a:ln w="9525">
                      <a:noFill/>
                      <a:headEnd/>
                      <a:tailEnd/>
                    </a:ln>
                  </pic:spPr>
                </pic:pic>
              </a:graphicData>
            </a:graphic>
          </wp:inline>
        </w:drawing>
      </w:r>
    </w:p>
    <w:p>
      <w:pPr>
        <w:pStyle w:val="figurecaption"/>
        <w:keepNext w:val="0"/>
        <w:jc w:val="both"/>
      </w:pPr>
      <w:r>
        <w:rPr>
          <w:b/>
        </w:rPr>
        <w:t xml:space="preserve">Fig. 1. </w:t>
      </w:r>
      <w:r>
        <w:t>Pipeline from image, video, or webcam input through Face Mesh, geometric cues, temporal rules, real-time warning, and offline evaluation.</w:t>
      </w:r>
    </w:p>
    <w:p>
      <w:pPr/>
      <w:r>
        <w:t xml:space="preserve">Figure </w:t>
      </w:r>
      <w:hyperlink w:anchor="fig:pipeline">
        <w:r>
          <w:rPr>
            <w:rStyle w:val="Hyperlink"/>
          </w:rPr>
          <w:t xml:space="preserve">1</w:t>
        </w:r>
      </w:hyperlink>
      <w:r>
        <w:t xml:space="preserve"> </w:t>
      </w:r>
      <w:r>
        <w:t xml:space="preserve">summarizes the processing pipeline. Webcam frames,</w:t>
      </w:r>
      <w:r>
        <w:t xml:space="preserve"> </w:t>
      </w:r>
      <w:r>
        <w:t xml:space="preserve">recorded videos, or static images are converted from BGR to RGB and processed by</w:t>
      </w:r>
      <w:r>
        <w:t xml:space="preserve"> </w:t>
      </w:r>
      <w:r>
        <w:t xml:space="preserve">MediaPipe Face Mesh. If a face is found, the system computes EAR, MAR, and an</w:t>
      </w:r>
      <w:r>
        <w:t xml:space="preserve"> </w:t>
      </w:r>
      <w:r>
        <w:t xml:space="preserve">eye-line roll angle. Static images use instantaneous geometric decisions. Webcam</w:t>
      </w:r>
      <w:r>
        <w:t xml:space="preserve"> </w:t>
      </w:r>
      <w:r>
        <w:t xml:space="preserve">and video modes additionally require each condition to remain continuously true</w:t>
      </w:r>
      <w:r>
        <w:t xml:space="preserve"> </w:t>
      </w:r>
      <w:r>
        <w:t xml:space="preserve">for its configured duration. A no-face frame is counted during evaluation and</w:t>
      </w:r>
      <w:r>
        <w:t xml:space="preserve"> </w:t>
      </w:r>
      <w:r>
        <w:t xml:space="preserve">resets active temporal trackers.</w:t>
      </w:r>
    </w:p>
    <w:bookmarkEnd w:id="26"/>
    <w:bookmarkStart w:id="27" w:name="geometric-features"/>
    <w:p>
      <w:pPr>
        <w:pStyle w:val="Heading2"/>
      </w:pPr>
      <w:r>
        <w:rPr>
          <w:rStyle w:val="SectionNumber"/>
        </w:rPr>
        <w:t xml:space="preserve">3.2</w:t>
      </w:r>
      <w:r>
        <w:tab/>
      </w:r>
      <w:r>
        <w:t xml:space="preserve">Geometric Features</w:t>
      </w:r>
    </w:p>
    <w:p>
      <w:pPr>
        <w:pStyle w:val="p1a"/>
      </w:pPr>
      <w:r>
        <w:t xml:space="preserve">Six landmarks are used for each eye: left</w:t>
      </w:r>
      <w:r>
        <w:t xml:space="preserve"> </w:t>
      </w:r>
      <m:oMath>
        <m:r>
          <m:rPr>
            <m:sty m:val="p"/>
          </m:rPr>
          <m:t>{</m:t>
        </m:r>
        <m:r>
          <m:t>33</m:t>
        </m:r>
        <m:r>
          <m:rPr>
            <m:sty m:val="p"/>
          </m:rPr>
          <m:t>,</m:t>
        </m:r>
        <m:r>
          <m:t>160</m:t>
        </m:r>
        <m:r>
          <m:rPr>
            <m:sty m:val="p"/>
          </m:rPr>
          <m:t>,</m:t>
        </m:r>
        <m:r>
          <m:t>158</m:t>
        </m:r>
        <m:r>
          <m:rPr>
            <m:sty m:val="p"/>
          </m:rPr>
          <m:t>,</m:t>
        </m:r>
        <m:r>
          <m:t>133</m:t>
        </m:r>
        <m:r>
          <m:rPr>
            <m:sty m:val="p"/>
          </m:rPr>
          <m:t>,</m:t>
        </m:r>
        <m:r>
          <m:t>153</m:t>
        </m:r>
        <m:r>
          <m:rPr>
            <m:sty m:val="p"/>
          </m:rPr>
          <m:t>,</m:t>
        </m:r>
        <m:r>
          <m:t>144</m:t>
        </m:r>
        <m:r>
          <m:rPr>
            <m:sty m:val="p"/>
          </m:rPr>
          <m:t>}</m:t>
        </m:r>
      </m:oMath>
      <w:r>
        <w:t xml:space="preserve"> </w:t>
      </w:r>
      <w:r>
        <w:t xml:space="preserve">and right</w:t>
      </w:r>
      <w:r>
        <w:t xml:space="preserve"> </w:t>
      </w:r>
      <m:oMath>
        <m:r>
          <m:rPr>
            <m:sty m:val="p"/>
          </m:rPr>
          <m:t>{</m:t>
        </m:r>
        <m:r>
          <m:t>362</m:t>
        </m:r>
        <m:r>
          <m:rPr>
            <m:sty m:val="p"/>
          </m:rPr>
          <m:t>,</m:t>
        </m:r>
        <m:r>
          <m:t>385</m:t>
        </m:r>
        <m:r>
          <m:rPr>
            <m:sty m:val="p"/>
          </m:rPr>
          <m:t>,</m:t>
        </m:r>
        <m:r>
          <m:t>387</m:t>
        </m:r>
        <m:r>
          <m:rPr>
            <m:sty m:val="p"/>
          </m:rPr>
          <m:t>,</m:t>
        </m:r>
        <m:r>
          <m:t>263</m:t>
        </m:r>
        <m:r>
          <m:rPr>
            <m:sty m:val="p"/>
          </m:rPr>
          <m:t>,</m:t>
        </m:r>
        <m:r>
          <m:t>373</m:t>
        </m:r>
        <m:r>
          <m:rPr>
            <m:sty m:val="p"/>
          </m:rPr>
          <m:t>,</m:t>
        </m:r>
        <m:r>
          <m:t>380</m:t>
        </m:r>
        <m:r>
          <m:rPr>
            <m:sty m:val="p"/>
          </m:rPr>
          <m:t>}</m:t>
        </m:r>
      </m:oMath>
      <w:r>
        <w:t xml:space="preserve">. For eye points</w:t>
      </w:r>
      <w:r>
        <w:t xml:space="preserve"> </w:t>
      </w:r>
      <m:oMath>
        <m:sSub>
          <m:e>
            <m:r>
              <m:t>p</m:t>
            </m:r>
          </m:e>
          <m:sub>
            <m:r>
              <m:t>1</m:t>
            </m:r>
          </m:sub>
        </m:sSub>
        <m:r>
          <m:rPr>
            <m:sty m:val="p"/>
          </m:rPr>
          <m:t>,</m:t>
        </m:r>
        <m:r>
          <m:rPr>
            <m:sty m:val="p"/>
          </m:rPr>
          <m:t>…</m:t>
        </m:r>
        <m:r>
          <m:rPr>
            <m:sty m:val="p"/>
          </m:rPr>
          <m:t>,</m:t>
        </m:r>
        <m:sSub>
          <m:e>
            <m:r>
              <m:t>p</m:t>
            </m:r>
          </m:e>
          <m:sub>
            <m:r>
              <m:t>6</m:t>
            </m:r>
          </m:sub>
        </m:sSub>
      </m:oMath>
      <w:r>
        <w:t xml:space="preserve">, EAR is</w:t>
      </w:r>
    </w:p>
    <w:p>
      <w:pPr>
        <w:pStyle w:val="equation"/>
        <w:keepLines/>
      </w:pPr>
      <m:oMathPara>
        <m:oMathParaPr>
          <m:jc m:val="center"/>
        </m:oMathParaPr>
        <m:oMath>
          <m:r>
            <m:rPr>
              <m:sty m:val="p"/>
            </m:rPr>
            <m:t>E</m:t>
          </m:r>
          <m:r>
            <m:rPr>
              <m:sty m:val="p"/>
            </m:rPr>
            <m:t>A</m:t>
          </m:r>
          <m:r>
            <m:rPr>
              <m:sty m:val="p"/>
            </m:rPr>
            <m:t>R</m:t>
          </m:r>
          <m:r>
            <m:rPr>
              <m:sty m:val="p"/>
            </m:rPr>
            <m:t>=</m:t>
          </m:r>
          <m:f>
            <m:fPr>
              <m:type m:val="bar"/>
            </m:fPr>
            <m:num>
              <m:r>
                <m:rPr>
                  <m:sty m:val="p"/>
                </m:rPr>
                <m:t>∥</m:t>
              </m:r>
              <m:sSub>
                <m:e>
                  <m:r>
                    <m:t>p</m:t>
                  </m:r>
                </m:e>
                <m:sub>
                  <m:r>
                    <m:t>2</m:t>
                  </m:r>
                </m:sub>
              </m:sSub>
              <m:r>
                <m:rPr>
                  <m:sty m:val="p"/>
                </m:rPr>
                <m:t>−</m:t>
              </m:r>
              <m:sSub>
                <m:e>
                  <m:r>
                    <m:t>p</m:t>
                  </m:r>
                </m:e>
                <m:sub>
                  <m:r>
                    <m:t>6</m:t>
                  </m:r>
                </m:sub>
              </m:sSub>
              <m:sSub>
                <m:e>
                  <m:r>
                    <m:rPr>
                      <m:sty m:val="p"/>
                    </m:rPr>
                    <m:t>∥</m:t>
                  </m:r>
                </m:e>
                <m:sub>
                  <m:r>
                    <m:t>2</m:t>
                  </m:r>
                </m:sub>
              </m:sSub>
              <m:r>
                <m:rPr>
                  <m:sty m:val="p"/>
                </m:rPr>
                <m:t>+</m:t>
              </m:r>
              <m:r>
                <m:rPr>
                  <m:sty m:val="p"/>
                </m:rPr>
                <m:t>∥</m:t>
              </m:r>
              <m:sSub>
                <m:e>
                  <m:r>
                    <m:t>p</m:t>
                  </m:r>
                </m:e>
                <m:sub>
                  <m:r>
                    <m:t>3</m:t>
                  </m:r>
                </m:sub>
              </m:sSub>
              <m:r>
                <m:rPr>
                  <m:sty m:val="p"/>
                </m:rPr>
                <m:t>−</m:t>
              </m:r>
              <m:sSub>
                <m:e>
                  <m:r>
                    <m:t>p</m:t>
                  </m:r>
                </m:e>
                <m:sub>
                  <m:r>
                    <m:t>5</m:t>
                  </m:r>
                </m:sub>
              </m:sSub>
              <m:sSub>
                <m:e>
                  <m:r>
                    <m:rPr>
                      <m:sty m:val="p"/>
                    </m:rPr>
                    <m:t>∥</m:t>
                  </m:r>
                </m:e>
                <m:sub>
                  <m:r>
                    <m:t>2</m:t>
                  </m:r>
                </m:sub>
              </m:sSub>
            </m:num>
            <m:den>
              <m:r>
                <m:t>2</m:t>
              </m:r>
              <m:r>
                <m:rPr>
                  <m:sty m:val="p"/>
                </m:rPr>
                <m:t>∥</m:t>
              </m:r>
              <m:sSub>
                <m:e>
                  <m:r>
                    <m:t>p</m:t>
                  </m:r>
                </m:e>
                <m:sub>
                  <m:r>
                    <m:t>1</m:t>
                  </m:r>
                </m:sub>
              </m:sSub>
              <m:r>
                <m:rPr>
                  <m:sty m:val="p"/>
                </m:rPr>
                <m:t>−</m:t>
              </m:r>
              <m:sSub>
                <m:e>
                  <m:r>
                    <m:t>p</m:t>
                  </m:r>
                </m:e>
                <m:sub>
                  <m:r>
                    <m:t>4</m:t>
                  </m:r>
                </m:sub>
              </m:sSub>
              <m:sSub>
                <m:e>
                  <m:r>
                    <m:rPr>
                      <m:sty m:val="p"/>
                    </m:rPr>
                    <m:t>∥</m:t>
                  </m:r>
                </m:e>
                <m:sub>
                  <m:r>
                    <m:t>2</m:t>
                  </m:r>
                </m:sub>
              </m:sSub>
            </m:den>
          </m:f>
          <m:r>
            <m:rPr>
              <m:sty m:val="p"/>
            </m:rPr>
            <m:t>.</m:t>
          </m:r>
        </m:oMath>
      </m:oMathPara>
      <w:r>
        <w:tab/>
        <w:t>(1)</w:t>
      </w:r>
    </w:p>
    <w:p>
      <w:pPr>
        <w:pStyle w:val="p1a"/>
      </w:pPr>
      <w:r>
        <w:t xml:space="preserve">The two eye values are averaged; a smaller EAR indicates greater closure. Mouth</w:t>
      </w:r>
      <w:r>
        <w:t xml:space="preserve"> </w:t>
      </w:r>
      <w:r>
        <w:t xml:space="preserve">landmarks</w:t>
      </w:r>
      <w:r>
        <w:t xml:space="preserve"> </w:t>
      </w:r>
      <m:oMath>
        <m:r>
          <m:rPr>
            <m:sty m:val="p"/>
          </m:rPr>
          <m:t>{</m:t>
        </m:r>
        <m:r>
          <m:t>78</m:t>
        </m:r>
        <m:r>
          <m:rPr>
            <m:sty m:val="p"/>
          </m:rPr>
          <m:t>,</m:t>
        </m:r>
        <m:r>
          <m:t>308</m:t>
        </m:r>
        <m:r>
          <m:rPr>
            <m:sty m:val="p"/>
          </m:rPr>
          <m:t>,</m:t>
        </m:r>
        <m:r>
          <m:t>13</m:t>
        </m:r>
        <m:r>
          <m:rPr>
            <m:sty m:val="p"/>
          </m:rPr>
          <m:t>,</m:t>
        </m:r>
        <m:r>
          <m:t>14</m:t>
        </m:r>
        <m:r>
          <m:rPr>
            <m:sty m:val="p"/>
          </m:rPr>
          <m:t>}</m:t>
        </m:r>
      </m:oMath>
      <w:r>
        <w:t xml:space="preserve"> </w:t>
      </w:r>
      <w:r>
        <w:t xml:space="preserve">represent the corners and upper/lower lip centres:</w:t>
      </w:r>
    </w:p>
    <w:p>
      <w:pPr>
        <w:pStyle w:val="equation"/>
        <w:keepLines/>
      </w:pPr>
      <m:oMathPara>
        <m:oMathParaPr>
          <m:jc m:val="center"/>
        </m:oMathParaPr>
        <m:oMath>
          <m:r>
            <m:rPr>
              <m:sty m:val="p"/>
            </m:rPr>
            <m:t>M</m:t>
          </m:r>
          <m:r>
            <m:rPr>
              <m:sty m:val="p"/>
            </m:rPr>
            <m:t>A</m:t>
          </m:r>
          <m:r>
            <m:rPr>
              <m:sty m:val="p"/>
            </m:rPr>
            <m:t>R</m:t>
          </m:r>
          <m:r>
            <m:rPr>
              <m:sty m:val="p"/>
            </m:rPr>
            <m:t>=</m:t>
          </m:r>
          <m:f>
            <m:fPr>
              <m:type m:val="bar"/>
            </m:fPr>
            <m:num>
              <m:r>
                <m:rPr>
                  <m:sty m:val="p"/>
                </m:rPr>
                <m:t>∥</m:t>
              </m:r>
              <m:sSub>
                <m:e>
                  <m:r>
                    <m:t>p</m:t>
                  </m:r>
                </m:e>
                <m:sub>
                  <m:r>
                    <m:rPr>
                      <m:sty m:val="p"/>
                    </m:rPr>
                    <m:t>u</m:t>
                  </m:r>
                  <m:r>
                    <m:rPr>
                      <m:sty m:val="p"/>
                    </m:rPr>
                    <m:t>p</m:t>
                  </m:r>
                  <m:r>
                    <m:rPr>
                      <m:sty m:val="p"/>
                    </m:rPr>
                    <m:t>p</m:t>
                  </m:r>
                  <m:r>
                    <m:rPr>
                      <m:sty m:val="p"/>
                    </m:rPr>
                    <m:t>e</m:t>
                  </m:r>
                  <m:r>
                    <m:rPr>
                      <m:sty m:val="p"/>
                    </m:rPr>
                    <m:t>r</m:t>
                  </m:r>
                </m:sub>
              </m:sSub>
              <m:r>
                <m:rPr>
                  <m:sty m:val="p"/>
                </m:rPr>
                <m:t>−</m:t>
              </m:r>
              <m:sSub>
                <m:e>
                  <m:r>
                    <m:t>p</m:t>
                  </m:r>
                </m:e>
                <m:sub>
                  <m:r>
                    <m:rPr>
                      <m:sty m:val="p"/>
                    </m:rPr>
                    <m:t>l</m:t>
                  </m:r>
                  <m:r>
                    <m:rPr>
                      <m:sty m:val="p"/>
                    </m:rPr>
                    <m:t>o</m:t>
                  </m:r>
                  <m:r>
                    <m:rPr>
                      <m:sty m:val="p"/>
                    </m:rPr>
                    <m:t>w</m:t>
                  </m:r>
                  <m:r>
                    <m:rPr>
                      <m:sty m:val="p"/>
                    </m:rPr>
                    <m:t>e</m:t>
                  </m:r>
                  <m:r>
                    <m:rPr>
                      <m:sty m:val="p"/>
                    </m:rPr>
                    <m:t>r</m:t>
                  </m:r>
                </m:sub>
              </m:sSub>
              <m:sSub>
                <m:e>
                  <m:r>
                    <m:rPr>
                      <m:sty m:val="p"/>
                    </m:rPr>
                    <m:t>∥</m:t>
                  </m:r>
                </m:e>
                <m:sub>
                  <m:r>
                    <m:t>2</m:t>
                  </m:r>
                </m:sub>
              </m:sSub>
            </m:num>
            <m:den>
              <m:r>
                <m:rPr>
                  <m:sty m:val="p"/>
                </m:rPr>
                <m:t>∥</m:t>
              </m:r>
              <m:sSub>
                <m:e>
                  <m:r>
                    <m:t>p</m:t>
                  </m:r>
                </m:e>
                <m:sub>
                  <m:r>
                    <m:rPr>
                      <m:sty m:val="p"/>
                    </m:rPr>
                    <m:t>l</m:t>
                  </m:r>
                  <m:r>
                    <m:rPr>
                      <m:sty m:val="p"/>
                    </m:rPr>
                    <m:t>e</m:t>
                  </m:r>
                  <m:r>
                    <m:rPr>
                      <m:sty m:val="p"/>
                    </m:rPr>
                    <m:t>f</m:t>
                  </m:r>
                  <m:r>
                    <m:rPr>
                      <m:sty m:val="p"/>
                    </m:rPr>
                    <m:t>t</m:t>
                  </m:r>
                </m:sub>
              </m:sSub>
              <m:r>
                <m:rPr>
                  <m:sty m:val="p"/>
                </m:rPr>
                <m:t>−</m:t>
              </m:r>
              <m:sSub>
                <m:e>
                  <m:r>
                    <m:t>p</m:t>
                  </m:r>
                </m:e>
                <m:sub>
                  <m:r>
                    <m:rPr>
                      <m:sty m:val="p"/>
                    </m:rPr>
                    <m:t>r</m:t>
                  </m:r>
                  <m:r>
                    <m:rPr>
                      <m:sty m:val="p"/>
                    </m:rPr>
                    <m:t>i</m:t>
                  </m:r>
                  <m:r>
                    <m:rPr>
                      <m:sty m:val="p"/>
                    </m:rPr>
                    <m:t>g</m:t>
                  </m:r>
                  <m:r>
                    <m:rPr>
                      <m:sty m:val="p"/>
                    </m:rPr>
                    <m:t>h</m:t>
                  </m:r>
                  <m:r>
                    <m:rPr>
                      <m:sty m:val="p"/>
                    </m:rPr>
                    <m:t>t</m:t>
                  </m:r>
                </m:sub>
              </m:sSub>
              <m:sSub>
                <m:e>
                  <m:r>
                    <m:rPr>
                      <m:sty m:val="p"/>
                    </m:rPr>
                    <m:t>∥</m:t>
                  </m:r>
                </m:e>
                <m:sub>
                  <m:r>
                    <m:t>2</m:t>
                  </m:r>
                </m:sub>
              </m:sSub>
            </m:den>
          </m:f>
          <m:r>
            <m:rPr>
              <m:sty m:val="p"/>
            </m:rPr>
            <m:t>.</m:t>
          </m:r>
        </m:oMath>
      </m:oMathPara>
      <w:r>
        <w:tab/>
        <w:t>(2)</w:t>
      </w:r>
    </w:p>
    <w:p>
      <w:pPr>
        <w:pStyle w:val="p1a"/>
      </w:pPr>
      <w:r>
        <w:t xml:space="preserve">A larger MAR indicates greater mouth opening. Outer eye corners 33 and 263 form</w:t>
      </w:r>
      <w:r>
        <w:t xml:space="preserve"> </w:t>
      </w:r>
      <w:r>
        <w:t xml:space="preserve">the line used to estimate absolute roll:</w:t>
      </w:r>
    </w:p>
    <w:p>
      <w:pPr>
        <w:pStyle w:val="equation"/>
        <w:keepLines/>
      </w:pPr>
      <m:oMathPara>
        <m:oMathParaPr>
          <m:jc m:val="center"/>
        </m:oMathParaPr>
        <m:oMath>
          <m:sSub>
            <m:e>
              <m:r>
                <m:t>θ</m:t>
              </m:r>
            </m:e>
            <m:sub>
              <m:r>
                <m:rPr>
                  <m:sty m:val="p"/>
                </m:rPr>
                <m:t>r</m:t>
              </m:r>
              <m:r>
                <m:rPr>
                  <m:sty m:val="p"/>
                </m:rPr>
                <m:t>o</m:t>
              </m:r>
              <m:r>
                <m:rPr>
                  <m:sty m:val="p"/>
                </m:rPr>
                <m:t>l</m:t>
              </m:r>
              <m:r>
                <m:rPr>
                  <m:sty m:val="p"/>
                </m:rPr>
                <m:t>l</m:t>
              </m:r>
            </m:sub>
          </m:sSub>
          <m:r>
            <m:rPr>
              <m:sty m:val="p"/>
            </m:rPr>
            <m:t>=</m:t>
          </m:r>
          <m:d>
            <m:dPr>
              <m:begChr m:val="|"/>
              <m:endChr m:val="|"/>
              <m:sepChr m:val=""/>
              <m:grow/>
            </m:dPr>
            <m:e>
              <m:f>
                <m:fPr>
                  <m:type m:val="bar"/>
                </m:fPr>
                <m:num>
                  <m:r>
                    <m:t>180</m:t>
                  </m:r>
                </m:num>
                <m:den>
                  <m:r>
                    <m:t>π</m:t>
                  </m:r>
                </m:den>
              </m:f>
              <m:r>
                <m:rPr>
                  <m:sty m:val="p"/>
                </m:rPr>
                <m:t>atan2</m:t>
              </m:r>
              <m:d>
                <m:dPr>
                  <m:begChr m:val="("/>
                  <m:endChr m:val=")"/>
                  <m:sepChr m:val=""/>
                  <m:grow/>
                </m:dPr>
                <m:e>
                  <m:sSub>
                    <m:e>
                      <m:r>
                        <m:t>y</m:t>
                      </m:r>
                    </m:e>
                    <m:sub>
                      <m:r>
                        <m:t>r</m:t>
                      </m:r>
                    </m:sub>
                  </m:sSub>
                  <m:r>
                    <m:rPr>
                      <m:sty m:val="p"/>
                    </m:rPr>
                    <m:t>−</m:t>
                  </m:r>
                  <m:sSub>
                    <m:e>
                      <m:r>
                        <m:t>y</m:t>
                      </m:r>
                    </m:e>
                    <m:sub>
                      <m:r>
                        <m:t>l</m:t>
                      </m:r>
                    </m:sub>
                  </m:sSub>
                  <m:r>
                    <m:rPr>
                      <m:sty m:val="p"/>
                    </m:rPr>
                    <m:t>,</m:t>
                  </m:r>
                  <m:sSub>
                    <m:e>
                      <m:r>
                        <m:t>x</m:t>
                      </m:r>
                    </m:e>
                    <m:sub>
                      <m:r>
                        <m:t>r</m:t>
                      </m:r>
                    </m:sub>
                  </m:sSub>
                  <m:r>
                    <m:rPr>
                      <m:sty m:val="p"/>
                    </m:rPr>
                    <m:t>−</m:t>
                  </m:r>
                  <m:sSub>
                    <m:e>
                      <m:r>
                        <m:t>x</m:t>
                      </m:r>
                    </m:e>
                    <m:sub>
                      <m:r>
                        <m:t>l</m:t>
                      </m:r>
                    </m:sub>
                  </m:sSub>
                </m:e>
              </m:d>
            </m:e>
          </m:d>
          <m:r>
            <m:rPr>
              <m:sty m:val="p"/>
            </m:rPr>
            <m:t>.</m:t>
          </m:r>
        </m:oMath>
      </m:oMathPara>
      <w:r>
        <w:tab/>
        <w:t>(3)</w:t>
      </w:r>
    </w:p>
    <w:p>
      <w:pPr>
        <w:pStyle w:val="p1a"/>
      </w:pPr>
      <w:r>
        <w:t xml:space="preserve">This last cue represents lateral tilt. It does not estimate complete 3D head</w:t>
      </w:r>
      <w:r>
        <w:t xml:space="preserve"> </w:t>
      </w:r>
      <w:r>
        <w:t xml:space="preserve">pose and can therefore miss forward nodding dominated by pitch.</w:t>
      </w:r>
    </w:p>
    <w:bookmarkEnd w:id="27"/>
    <w:bookmarkStart w:id="29" w:name="temporal-decision-rules"/>
    <w:p>
      <w:pPr>
        <w:pStyle w:val="Heading2"/>
      </w:pPr>
      <w:r>
        <w:rPr>
          <w:rStyle w:val="SectionNumber"/>
        </w:rPr>
        <w:t xml:space="preserve">3.3</w:t>
      </w:r>
      <w:r>
        <w:tab/>
      </w:r>
      <w:r>
        <w:t xml:space="preserve">Temporal Decision Rules</w:t>
      </w:r>
    </w:p>
    <w:p>
      <w:pPr>
        <w:pStyle w:val="p1a"/>
      </w:pPr>
      <w:r>
        <w:t xml:space="preserve">For recorded video, elapsed time increases by</w:t>
      </w:r>
      <w:r>
        <w:t xml:space="preserve"> </w:t>
      </w:r>
      <m:oMath>
        <m:r>
          <m:t>1</m:t>
        </m:r>
        <m:r>
          <m:rPr>
            <m:sty m:val="p"/>
          </m:rPr>
          <m:t>/</m:t>
        </m:r>
        <m:r>
          <m:rPr>
            <m:sty m:val="p"/>
          </m:rPr>
          <m:t>F</m:t>
        </m:r>
        <m:r>
          <m:rPr>
            <m:sty m:val="p"/>
          </m:rPr>
          <m:t>P</m:t>
        </m:r>
        <m:r>
          <m:rPr>
            <m:sty m:val="p"/>
          </m:rPr>
          <m:t>S</m:t>
        </m:r>
      </m:oMath>
      <w:r>
        <w:t xml:space="preserve"> </w:t>
      </w:r>
      <w:r>
        <w:t xml:space="preserve">for each frame;</w:t>
      </w:r>
      <w:r>
        <w:t xml:space="preserve"> </w:t>
      </w:r>
      <w:r>
        <w:t xml:space="preserve">for a webcam, monotonic wall-clock time is used. An alert activates only after a</w:t>
      </w:r>
      <w:r>
        <w:t xml:space="preserve"> </w:t>
      </w:r>
      <w:r>
        <w:t xml:space="preserve">condition remains continuously true for the required duration. The final shared</w:t>
      </w:r>
      <w:r>
        <w:t xml:space="preserve"> </w:t>
      </w:r>
      <w:r>
        <w:t xml:space="preserve">configuration is shown in Table </w:t>
      </w:r>
      <w:hyperlink w:anchor="tab:thresholds">
        <w:r>
          <w:rPr>
            <w:rStyle w:val="Hyperlink"/>
          </w:rPr>
          <w:t xml:space="preserve">1</w:t>
        </w:r>
      </w:hyperlink>
      <w:r>
        <w:t xml:space="preserve">.</w:t>
      </w:r>
    </w:p>
    <w:bookmarkStart w:id="28" w:name="tab:thresholds"/>
    <w:p>
      <w:pPr>
        <w:pStyle w:val="tablecaption"/>
        <w:keepNext/>
        <w:jc w:val="left"/>
      </w:pPr>
      <w:r>
        <w:rPr>
          <w:b/>
        </w:rPr>
        <w:t xml:space="preserve">Table 1. </w:t>
      </w:r>
      <w:r>
        <w:t>Final geometric thresholds and minimum durations.</w:t>
      </w:r>
    </w:p>
    <w:tbl>
      <w:tblPr>
        <w:tblW w:type="dxa" w:w="6918"/>
        <w:jc w:val="center"/>
        <w:tblLayout w:type="fixed"/>
        <w:tblLook w:firstColumn="1" w:firstRow="1" w:lastColumn="0" w:lastRow="0" w:noHBand="0" w:noVBand="1" w:val="04A0"/>
      </w:tblPr>
      <w:tblGrid>
        <w:gridCol w:w="1384"/>
        <w:gridCol w:w="1384"/>
        <w:gridCol w:w="1038"/>
        <w:gridCol w:w="3112"/>
      </w:tblGrid>
      <w:tr>
        <w:trPr>
          <w:tblHeader w:val="true"/>
        </w:trPr>
        <w:tc>
          <w:tcPr>
            <w:tcW w:type="dxa" w:w="1384"/>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left"/>
            </w:pPr>
            <w:r>
              <w:rPr>
                <w:rFonts w:ascii="Times New Roman" w:hAnsi="Times New Roman"/>
                <w:b/>
                <w:sz w:val="17"/>
              </w:rPr>
              <w:t>Cue</w:t>
            </w:r>
          </w:p>
        </w:tc>
        <w:tc>
          <w:tcPr>
            <w:tcW w:type="dxa" w:w="1384"/>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7"/>
              </w:rPr>
              <w:t>Condition</w:t>
            </w:r>
          </w:p>
        </w:tc>
        <w:tc>
          <w:tcPr>
            <w:tcW w:type="dxa" w:w="1038"/>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7"/>
              </w:rPr>
              <w:t>Duration</w:t>
            </w:r>
          </w:p>
        </w:tc>
        <w:tc>
          <w:tcPr>
            <w:tcW w:type="dxa" w:w="3112"/>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7"/>
              </w:rPr>
              <w:t>Intended behaviour</w:t>
            </w:r>
          </w:p>
        </w:tc>
      </w:tr>
      <w:tr>
        <w:tc>
          <w:tcPr>
            <w:tcW w:type="dxa" w:w="1384"/>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left"/>
            </w:pPr>
            <w:r>
              <w:rPr>
                <w:rFonts w:ascii="Times New Roman" w:hAnsi="Times New Roman"/>
                <w:sz w:val="17"/>
              </w:rPr>
              <w:t>Eye closure</w:t>
            </w:r>
          </w:p>
        </w:tc>
        <w:tc>
          <w:tcPr>
            <w:tcW w:type="dxa" w:w="1384"/>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7"/>
              </w:rPr>
              <w:t>EAR &lt; 0.21</w:t>
            </w:r>
          </w:p>
        </w:tc>
        <w:tc>
          <w:tcPr>
            <w:tcW w:type="dxa" w:w="1038"/>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7"/>
              </w:rPr>
              <w:t>1.000 s</w:t>
            </w:r>
          </w:p>
        </w:tc>
        <w:tc>
          <w:tcPr>
            <w:tcW w:type="dxa" w:w="3112"/>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7"/>
              </w:rPr>
              <w:t>Prolonged closure</w:t>
            </w:r>
          </w:p>
        </w:tc>
      </w:tr>
      <w:tr>
        <w:tc>
          <w:tcPr>
            <w:tcW w:type="dxa" w:w="1384"/>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left"/>
            </w:pPr>
            <w:r>
              <w:rPr>
                <w:rFonts w:ascii="Times New Roman" w:hAnsi="Times New Roman"/>
                <w:sz w:val="17"/>
              </w:rPr>
              <w:t>Yawn</w:t>
            </w:r>
          </w:p>
        </w:tc>
        <w:tc>
          <w:tcPr>
            <w:tcW w:type="dxa" w:w="1384"/>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7"/>
              </w:rPr>
              <w:t>MAR &gt; 0.60</w:t>
            </w:r>
          </w:p>
        </w:tc>
        <w:tc>
          <w:tcPr>
            <w:tcW w:type="dxa" w:w="1038"/>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7"/>
              </w:rPr>
              <w:t>0.500 s</w:t>
            </w:r>
          </w:p>
        </w:tc>
        <w:tc>
          <w:tcPr>
            <w:tcW w:type="dxa" w:w="3112"/>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7"/>
              </w:rPr>
              <w:t>Sustained mouth opening</w:t>
            </w:r>
          </w:p>
        </w:tc>
      </w:tr>
      <w:tr>
        <w:tc>
          <w:tcPr>
            <w:tcW w:type="dxa" w:w="1384"/>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left"/>
            </w:pPr>
            <w:r>
              <w:rPr>
                <w:rFonts w:ascii="Times New Roman" w:hAnsi="Times New Roman"/>
                <w:sz w:val="17"/>
              </w:rPr>
              <w:t>Head tilt</w:t>
            </w:r>
          </w:p>
        </w:tc>
        <w:tc>
          <w:tcPr>
            <w:tcW w:type="dxa" w:w="1384"/>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7"/>
              </w:rPr>
              <w:t>|θroll| &gt; 15°</w:t>
            </w:r>
          </w:p>
        </w:tc>
        <w:tc>
          <w:tcPr>
            <w:tcW w:type="dxa" w:w="1038"/>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7"/>
              </w:rPr>
              <w:t>0.667 s</w:t>
            </w:r>
          </w:p>
        </w:tc>
        <w:tc>
          <w:tcPr>
            <w:tcW w:type="dxa" w:w="3112"/>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7"/>
              </w:rPr>
              <w:t>Lateral head lean</w:t>
            </w:r>
          </w:p>
        </w:tc>
      </w:tr>
    </w:tbl>
    <w:bookmarkEnd w:id="28"/>
    <w:p>
      <w:pPr/>
      <w:r>
        <w:t xml:space="preserve">MediaPipe Face Mesh is pretrained. The project does not train or fine-tune a new</w:t>
      </w:r>
      <w:r>
        <w:t xml:space="preserve"> </w:t>
      </w:r>
      <w:r>
        <w:t xml:space="preserve">classifier; therefore optimizer, loss, learning rate, epoch count, and training</w:t>
      </w:r>
      <w:r>
        <w:t xml:space="preserve"> </w:t>
      </w:r>
      <w:r>
        <w:t xml:space="preserve">augmentation do not apply to the final rule-based decision stage. The relevant</w:t>
      </w:r>
      <w:r>
        <w:t xml:space="preserve"> </w:t>
      </w:r>
      <w:r>
        <w:t xml:space="preserve">configurable parameters are the geometric thresholds and temporal durations.</w:t>
      </w:r>
    </w:p>
    <w:bookmarkEnd w:id="29"/>
    <w:bookmarkEnd w:id="30"/>
    <w:bookmarkStart w:id="38" w:name="experimental-setup"/>
    <w:p>
      <w:pPr>
        <w:pStyle w:val="Heading1"/>
      </w:pPr>
      <w:r>
        <w:rPr>
          <w:rStyle w:val="SectionNumber"/>
        </w:rPr>
        <w:t xml:space="preserve">4</w:t>
      </w:r>
      <w:r>
        <w:tab/>
      </w:r>
      <w:r>
        <w:t xml:space="preserve">Experimental Setup</w:t>
      </w:r>
    </w:p>
    <w:bookmarkStart w:id="34" w:name="datasets-and-submission-samples"/>
    <w:p>
      <w:pPr>
        <w:pStyle w:val="Heading2"/>
      </w:pPr>
      <w:r>
        <w:rPr>
          <w:rStyle w:val="SectionNumber"/>
        </w:rPr>
        <w:t xml:space="preserve">4.1</w:t>
      </w:r>
      <w:r>
        <w:tab/>
      </w:r>
      <w:r>
        <w:t xml:space="preserve">Datasets and Submission Samples</w:t>
      </w:r>
    </w:p>
    <w:p>
      <w:pPr>
        <w:pStyle w:val="p1a"/>
      </w:pPr>
      <w:r>
        <w:t xml:space="preserve">The full Driver Drowsiness Dataset (DDD) contains 41,793 images: 22,348 drowsy</w:t>
      </w:r>
      <w:r>
        <w:t xml:space="preserve"> </w:t>
      </w:r>
      <w:r>
        <w:t xml:space="preserve">and 19,445 non-drowsy images [7]. Seventeen images had no detected</w:t>
      </w:r>
      <w:r>
        <w:t xml:space="preserve"> </w:t>
      </w:r>
      <w:r>
        <w:t xml:space="preserve">face, leaving 41,776 usable samples. The full-face part of the yawn/no-yawn</w:t>
      </w:r>
      <w:r>
        <w:t xml:space="preserve"> </w:t>
      </w:r>
      <w:r>
        <w:t xml:space="preserve">dataset contains 1,448 images [8]; two had no detected face,</w:t>
      </w:r>
      <w:r>
        <w:t xml:space="preserve"> </w:t>
      </w:r>
      <w:r>
        <w:t xml:space="preserve">leaving 1,446 usable samples. Cropped eye-only images were excluded because Face</w:t>
      </w:r>
      <w:r>
        <w:t xml:space="preserve"> </w:t>
      </w:r>
      <w:r>
        <w:t xml:space="preserve">Mesh requires a full face.</w:t>
      </w:r>
    </w:p>
    <w:p>
      <w:pPr/>
      <w:r>
        <w:t xml:space="preserve">To keep the submitted project reproducible and below the upload limit, the</w:t>
      </w:r>
      <w:r>
        <w:t xml:space="preserve"> </w:t>
      </w:r>
      <w:r>
        <w:t xml:space="preserve">repository also contains a deterministic 300-image smoke-test subset: 50 images</w:t>
      </w:r>
      <w:r>
        <w:t xml:space="preserve"> </w:t>
      </w:r>
      <w:r>
        <w:t xml:space="preserve">for each DDD class and 50 images for each yawn/no-yawn class in both the train</w:t>
      </w:r>
      <w:r>
        <w:t xml:space="preserve"> </w:t>
      </w:r>
      <w:r>
        <w:t xml:space="preserve">and test splits. These samples verify installation and data traversal; the full-</w:t>
      </w:r>
      <w:r>
        <w:t xml:space="preserve"> </w:t>
      </w:r>
      <w:r>
        <w:t xml:space="preserve">dataset results reported below were not computed from this reduced subset.</w:t>
      </w:r>
    </w:p>
    <w:p>
      <w:pPr>
        <w:pStyle w:val="image"/>
        <w:keepNext/>
        <w:jc w:val="center"/>
      </w:pPr>
      <w:r>
        <w:drawing>
          <wp:inline>
            <wp:extent cx="4370832" cy="1846141"/>
            <wp:effectExtent b="0" l="0" r="0" t="0"/>
            <wp:docPr descr="" title="" id="32" name="Picture"/>
            <a:graphic>
              <a:graphicData uri="http://schemas.openxmlformats.org/drawingml/2006/picture">
                <pic:pic>
                  <pic:nvPicPr>
                    <pic:cNvPr descr="figures/sample_dataset_overview.png" id="33" name="Picture"/>
                    <pic:cNvPicPr>
                      <a:picLocks noChangeArrowheads="1" noChangeAspect="1"/>
                    </pic:cNvPicPr>
                  </pic:nvPicPr>
                  <pic:blipFill>
                    <a:blip r:embed="rId31"/>
                    <a:stretch>
                      <a:fillRect/>
                    </a:stretch>
                  </pic:blipFill>
                  <pic:spPr bwMode="auto">
                    <a:xfrm>
                      <a:off x="0" y="0"/>
                      <a:ext cx="4370832" cy="1846141"/>
                    </a:xfrm>
                    <a:prstGeom prst="rect">
                      <a:avLst/>
                    </a:prstGeom>
                    <a:noFill/>
                    <a:ln w="9525">
                      <a:noFill/>
                      <a:headEnd/>
                      <a:tailEnd/>
                    </a:ln>
                  </pic:spPr>
                </pic:pic>
              </a:graphicData>
            </a:graphic>
          </wp:inline>
        </w:drawing>
      </w:r>
    </w:p>
    <w:p>
      <w:pPr>
        <w:pStyle w:val="figurecaption"/>
        <w:keepNext w:val="0"/>
        <w:jc w:val="both"/>
      </w:pPr>
      <w:r>
        <w:rPr>
          <w:b/>
        </w:rPr>
        <w:t xml:space="preserve">Fig. 2. </w:t>
      </w:r>
      <w:r>
        <w:t>Representative images from the submitted sample subsets. The figure illustrates DDD drowsy/non-drowsy and yawn/no-yawn variation; it is not an additional quantitative experiment.</w:t>
      </w:r>
    </w:p>
    <w:bookmarkEnd w:id="34"/>
    <w:bookmarkStart w:id="36" w:name="recorded-videos"/>
    <w:p>
      <w:pPr>
        <w:pStyle w:val="Heading2"/>
      </w:pPr>
      <w:r>
        <w:rPr>
          <w:rStyle w:val="SectionNumber"/>
        </w:rPr>
        <w:t xml:space="preserve">4.2</w:t>
      </w:r>
      <w:r>
        <w:tab/>
      </w:r>
      <w:r>
        <w:t xml:space="preserve">Recorded Videos</w:t>
      </w:r>
    </w:p>
    <w:p>
      <w:pPr>
        <w:pStyle w:val="p1a"/>
      </w:pPr>
      <w:r>
        <w:t xml:space="preserve">Three participants each supplied an alert video and an acted-drowsiness video.</w:t>
      </w:r>
      <w:r>
        <w:t xml:space="preserve"> </w:t>
      </w:r>
      <w:r>
        <w:t xml:space="preserve">The six videos contain 11,938 frames and 21 labeled events: 10 eye closures,</w:t>
      </w:r>
      <w:r>
        <w:t xml:space="preserve"> </w:t>
      </w:r>
      <w:r>
        <w:t xml:space="preserve">five yawns, and six head tilts. Recording protocols were not standardized;</w:t>
      </w:r>
      <w:r>
        <w:t xml:space="preserve"> </w:t>
      </w:r>
      <w:r>
        <w:t xml:space="preserve">frame rate, resolution, camera placement, performed behaviour, and annotation</w:t>
      </w:r>
      <w:r>
        <w:t xml:space="preserve"> </w:t>
      </w:r>
      <w:r>
        <w:t xml:space="preserve">procedure differ across participants. Consequently, participant-specific</w:t>
      </w:r>
      <w:r>
        <w:t xml:space="preserve"> </w:t>
      </w:r>
      <w:r>
        <w:t xml:space="preserve">results are treated as primary evidence and pooled results as supplementary</w:t>
      </w:r>
      <w:r>
        <w:t xml:space="preserve"> </w:t>
      </w:r>
      <w:r>
        <w:t xml:space="preserve">summaries. The experiment has</w:t>
      </w:r>
      <w:r>
        <w:t xml:space="preserve"> </w:t>
      </w:r>
      <m:oMath>
        <m:r>
          <m:t>N</m:t>
        </m:r>
        <m:r>
          <m:rPr>
            <m:sty m:val="p"/>
          </m:rPr>
          <m:t>=</m:t>
        </m:r>
        <m:r>
          <m:t>3</m:t>
        </m:r>
      </m:oMath>
      <w:r>
        <w:t xml:space="preserve"> </w:t>
      </w:r>
      <w:r>
        <w:t xml:space="preserve">and cannot establish population-level</w:t>
      </w:r>
      <w:r>
        <w:t xml:space="preserve"> </w:t>
      </w:r>
      <w:r>
        <w:t xml:space="preserve">generalization.</w:t>
      </w:r>
    </w:p>
    <w:bookmarkStart w:id="35" w:name="tab:videos"/>
    <w:p>
      <w:pPr>
        <w:pStyle w:val="tablecaption"/>
        <w:keepNext/>
        <w:jc w:val="left"/>
      </w:pPr>
      <w:r>
        <w:rPr>
          <w:b/>
        </w:rPr>
        <w:t xml:space="preserve">Table 2. </w:t>
      </w:r>
      <w:r>
        <w:t>Submitted-video metadata and labeled events.</w:t>
      </w:r>
    </w:p>
    <w:tbl>
      <w:tblPr>
        <w:tblW w:type="dxa" w:w="6918"/>
        <w:jc w:val="center"/>
        <w:tblLayout w:type="fixed"/>
        <w:tblLook w:firstColumn="1" w:firstRow="1" w:lastColumn="0" w:lastRow="0" w:noHBand="0" w:noVBand="1" w:val="04A0"/>
      </w:tblPr>
      <w:tblGrid>
        <w:gridCol w:w="1176"/>
        <w:gridCol w:w="830"/>
        <w:gridCol w:w="830"/>
        <w:gridCol w:w="623"/>
        <w:gridCol w:w="969"/>
        <w:gridCol w:w="692"/>
        <w:gridCol w:w="830"/>
        <w:gridCol w:w="968"/>
      </w:tblGrid>
      <w:tr>
        <w:trPr>
          <w:tblHeader w:val="true"/>
        </w:trPr>
        <w:tc>
          <w:tcPr>
            <w:tcW w:type="dxa" w:w="1176"/>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left"/>
            </w:pPr>
            <w:r>
              <w:rPr>
                <w:rFonts w:ascii="Times New Roman" w:hAnsi="Times New Roman"/>
                <w:b/>
                <w:sz w:val="14"/>
              </w:rPr>
              <w:t>Participant</w:t>
            </w:r>
          </w:p>
        </w:tc>
        <w:tc>
          <w:tcPr>
            <w:tcW w:type="dxa" w:w="830"/>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4"/>
              </w:rPr>
              <w:t>Video</w:t>
            </w:r>
          </w:p>
        </w:tc>
        <w:tc>
          <w:tcPr>
            <w:tcW w:type="dxa" w:w="830"/>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4"/>
              </w:rPr>
              <w:t>Frames</w:t>
            </w:r>
          </w:p>
        </w:tc>
        <w:tc>
          <w:tcPr>
            <w:tcW w:type="dxa" w:w="623"/>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4"/>
              </w:rPr>
              <w:t>FPS</w:t>
            </w:r>
          </w:p>
        </w:tc>
        <w:tc>
          <w:tcPr>
            <w:tcW w:type="dxa" w:w="969"/>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4"/>
              </w:rPr>
              <w:t>No-face</w:t>
            </w:r>
          </w:p>
        </w:tc>
        <w:tc>
          <w:tcPr>
            <w:tcW w:type="dxa" w:w="692"/>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4"/>
              </w:rPr>
              <w:t>Eye</w:t>
            </w:r>
          </w:p>
        </w:tc>
        <w:tc>
          <w:tcPr>
            <w:tcW w:type="dxa" w:w="830"/>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4"/>
              </w:rPr>
              <w:t>Yawn</w:t>
            </w:r>
          </w:p>
        </w:tc>
        <w:tc>
          <w:tcPr>
            <w:tcW w:type="dxa" w:w="968"/>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4"/>
              </w:rPr>
              <w:t>Tilt</w:t>
            </w:r>
          </w:p>
        </w:tc>
      </w:tr>
      <w:tr>
        <w:tc>
          <w:tcPr>
            <w:tcW w:type="dxa" w:w="1176"/>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left"/>
            </w:pPr>
            <w:r>
              <w:rPr>
                <w:rFonts w:ascii="Times New Roman" w:hAnsi="Times New Roman"/>
                <w:sz w:val="14"/>
              </w:rPr>
              <w:t>Binh</w:t>
            </w:r>
          </w:p>
        </w:tc>
        <w:tc>
          <w:tcPr>
            <w:tcW w:type="dxa" w:w="830"/>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Alert</w:t>
            </w:r>
          </w:p>
        </w:tc>
        <w:tc>
          <w:tcPr>
            <w:tcW w:type="dxa" w:w="830"/>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1,351</w:t>
            </w:r>
          </w:p>
        </w:tc>
        <w:tc>
          <w:tcPr>
            <w:tcW w:type="dxa" w:w="623"/>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16.6</w:t>
            </w:r>
          </w:p>
        </w:tc>
        <w:tc>
          <w:tcPr>
            <w:tcW w:type="dxa" w:w="969"/>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0</w:t>
            </w:r>
          </w:p>
        </w:tc>
        <w:tc>
          <w:tcPr>
            <w:tcW w:type="dxa" w:w="692"/>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0</w:t>
            </w:r>
          </w:p>
        </w:tc>
        <w:tc>
          <w:tcPr>
            <w:tcW w:type="dxa" w:w="830"/>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0</w:t>
            </w:r>
          </w:p>
        </w:tc>
        <w:tc>
          <w:tcPr>
            <w:tcW w:type="dxa" w:w="968"/>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0</w:t>
            </w:r>
          </w:p>
        </w:tc>
      </w:tr>
      <w:tr>
        <w:tc>
          <w:tcPr>
            <w:tcW w:type="dxa" w:w="1176"/>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left"/>
            </w:pPr>
            <w:r>
              <w:rPr>
                <w:rFonts w:ascii="Times New Roman" w:hAnsi="Times New Roman"/>
                <w:sz w:val="14"/>
              </w:rPr>
              <w:t>Binh</w:t>
            </w:r>
          </w:p>
        </w:tc>
        <w:tc>
          <w:tcPr>
            <w:tcW w:type="dxa" w:w="830"/>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Drowsy</w:t>
            </w:r>
          </w:p>
        </w:tc>
        <w:tc>
          <w:tcPr>
            <w:tcW w:type="dxa" w:w="830"/>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1,421</w:t>
            </w:r>
          </w:p>
        </w:tc>
        <w:tc>
          <w:tcPr>
            <w:tcW w:type="dxa" w:w="623"/>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16.6</w:t>
            </w:r>
          </w:p>
        </w:tc>
        <w:tc>
          <w:tcPr>
            <w:tcW w:type="dxa" w:w="969"/>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21</w:t>
            </w:r>
          </w:p>
        </w:tc>
        <w:tc>
          <w:tcPr>
            <w:tcW w:type="dxa" w:w="692"/>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5</w:t>
            </w:r>
          </w:p>
        </w:tc>
        <w:tc>
          <w:tcPr>
            <w:tcW w:type="dxa" w:w="830"/>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3</w:t>
            </w:r>
          </w:p>
        </w:tc>
        <w:tc>
          <w:tcPr>
            <w:tcW w:type="dxa" w:w="968"/>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3</w:t>
            </w:r>
          </w:p>
        </w:tc>
      </w:tr>
      <w:tr>
        <w:tc>
          <w:tcPr>
            <w:tcW w:type="dxa" w:w="1176"/>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left"/>
            </w:pPr>
            <w:r>
              <w:rPr>
                <w:rFonts w:ascii="Times New Roman" w:hAnsi="Times New Roman"/>
                <w:sz w:val="14"/>
              </w:rPr>
              <w:t>Kiet</w:t>
            </w:r>
          </w:p>
        </w:tc>
        <w:tc>
          <w:tcPr>
            <w:tcW w:type="dxa" w:w="830"/>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Alert</w:t>
            </w:r>
          </w:p>
        </w:tc>
        <w:tc>
          <w:tcPr>
            <w:tcW w:type="dxa" w:w="830"/>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2,287</w:t>
            </w:r>
          </w:p>
        </w:tc>
        <w:tc>
          <w:tcPr>
            <w:tcW w:type="dxa" w:w="623"/>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29.9</w:t>
            </w:r>
          </w:p>
        </w:tc>
        <w:tc>
          <w:tcPr>
            <w:tcW w:type="dxa" w:w="969"/>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0</w:t>
            </w:r>
          </w:p>
        </w:tc>
        <w:tc>
          <w:tcPr>
            <w:tcW w:type="dxa" w:w="692"/>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0</w:t>
            </w:r>
          </w:p>
        </w:tc>
        <w:tc>
          <w:tcPr>
            <w:tcW w:type="dxa" w:w="830"/>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0</w:t>
            </w:r>
          </w:p>
        </w:tc>
        <w:tc>
          <w:tcPr>
            <w:tcW w:type="dxa" w:w="968"/>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0</w:t>
            </w:r>
          </w:p>
        </w:tc>
      </w:tr>
      <w:tr>
        <w:tc>
          <w:tcPr>
            <w:tcW w:type="dxa" w:w="1176"/>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left"/>
            </w:pPr>
            <w:r>
              <w:rPr>
                <w:rFonts w:ascii="Times New Roman" w:hAnsi="Times New Roman"/>
                <w:sz w:val="14"/>
              </w:rPr>
              <w:t>Kiet</w:t>
            </w:r>
          </w:p>
        </w:tc>
        <w:tc>
          <w:tcPr>
            <w:tcW w:type="dxa" w:w="830"/>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Drowsy</w:t>
            </w:r>
          </w:p>
        </w:tc>
        <w:tc>
          <w:tcPr>
            <w:tcW w:type="dxa" w:w="830"/>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3,225</w:t>
            </w:r>
          </w:p>
        </w:tc>
        <w:tc>
          <w:tcPr>
            <w:tcW w:type="dxa" w:w="623"/>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29.3</w:t>
            </w:r>
          </w:p>
        </w:tc>
        <w:tc>
          <w:tcPr>
            <w:tcW w:type="dxa" w:w="969"/>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0</w:t>
            </w:r>
          </w:p>
        </w:tc>
        <w:tc>
          <w:tcPr>
            <w:tcW w:type="dxa" w:w="692"/>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4</w:t>
            </w:r>
          </w:p>
        </w:tc>
        <w:tc>
          <w:tcPr>
            <w:tcW w:type="dxa" w:w="830"/>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2</w:t>
            </w:r>
          </w:p>
        </w:tc>
        <w:tc>
          <w:tcPr>
            <w:tcW w:type="dxa" w:w="968"/>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3</w:t>
            </w:r>
          </w:p>
        </w:tc>
      </w:tr>
      <w:tr>
        <w:tc>
          <w:tcPr>
            <w:tcW w:type="dxa" w:w="1176"/>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left"/>
            </w:pPr>
            <w:r>
              <w:rPr>
                <w:rFonts w:ascii="Times New Roman" w:hAnsi="Times New Roman"/>
                <w:sz w:val="14"/>
              </w:rPr>
              <w:t>Ninh</w:t>
            </w:r>
          </w:p>
        </w:tc>
        <w:tc>
          <w:tcPr>
            <w:tcW w:type="dxa" w:w="830"/>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Alert</w:t>
            </w:r>
          </w:p>
        </w:tc>
        <w:tc>
          <w:tcPr>
            <w:tcW w:type="dxa" w:w="830"/>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1,834</w:t>
            </w:r>
          </w:p>
        </w:tc>
        <w:tc>
          <w:tcPr>
            <w:tcW w:type="dxa" w:w="623"/>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29.9</w:t>
            </w:r>
          </w:p>
        </w:tc>
        <w:tc>
          <w:tcPr>
            <w:tcW w:type="dxa" w:w="969"/>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0</w:t>
            </w:r>
          </w:p>
        </w:tc>
        <w:tc>
          <w:tcPr>
            <w:tcW w:type="dxa" w:w="692"/>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0</w:t>
            </w:r>
          </w:p>
        </w:tc>
        <w:tc>
          <w:tcPr>
            <w:tcW w:type="dxa" w:w="830"/>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0</w:t>
            </w:r>
          </w:p>
        </w:tc>
        <w:tc>
          <w:tcPr>
            <w:tcW w:type="dxa" w:w="968"/>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0</w:t>
            </w:r>
          </w:p>
        </w:tc>
      </w:tr>
      <w:tr>
        <w:tc>
          <w:tcPr>
            <w:tcW w:type="dxa" w:w="1176"/>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left"/>
            </w:pPr>
            <w:r>
              <w:rPr>
                <w:rFonts w:ascii="Times New Roman" w:hAnsi="Times New Roman"/>
                <w:sz w:val="14"/>
              </w:rPr>
              <w:t>Ninh</w:t>
            </w:r>
          </w:p>
        </w:tc>
        <w:tc>
          <w:tcPr>
            <w:tcW w:type="dxa" w:w="830"/>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Drowsy</w:t>
            </w:r>
          </w:p>
        </w:tc>
        <w:tc>
          <w:tcPr>
            <w:tcW w:type="dxa" w:w="830"/>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1,820</w:t>
            </w:r>
          </w:p>
        </w:tc>
        <w:tc>
          <w:tcPr>
            <w:tcW w:type="dxa" w:w="623"/>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29.9</w:t>
            </w:r>
          </w:p>
        </w:tc>
        <w:tc>
          <w:tcPr>
            <w:tcW w:type="dxa" w:w="969"/>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0</w:t>
            </w:r>
          </w:p>
        </w:tc>
        <w:tc>
          <w:tcPr>
            <w:tcW w:type="dxa" w:w="692"/>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1</w:t>
            </w:r>
          </w:p>
        </w:tc>
        <w:tc>
          <w:tcPr>
            <w:tcW w:type="dxa" w:w="830"/>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0</w:t>
            </w:r>
          </w:p>
        </w:tc>
        <w:tc>
          <w:tcPr>
            <w:tcW w:type="dxa" w:w="968"/>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0</w:t>
            </w:r>
          </w:p>
        </w:tc>
      </w:tr>
      <w:tr>
        <w:tc>
          <w:tcPr>
            <w:tcW w:type="dxa" w:w="1176"/>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left"/>
            </w:pPr>
            <w:r>
              <w:rPr>
                <w:rFonts w:ascii="Times New Roman" w:hAnsi="Times New Roman"/>
                <w:sz w:val="14"/>
              </w:rPr>
              <w:t>Total</w:t>
            </w:r>
          </w:p>
        </w:tc>
        <w:tc>
          <w:tcPr>
            <w:tcW w:type="dxa" w:w="830"/>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4"/>
              </w:rPr>
              <w:t>Six videos</w:t>
            </w:r>
          </w:p>
        </w:tc>
        <w:tc>
          <w:tcPr>
            <w:tcW w:type="dxa" w:w="830"/>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4"/>
              </w:rPr>
              <w:t>11,938</w:t>
            </w:r>
          </w:p>
        </w:tc>
        <w:tc>
          <w:tcPr>
            <w:tcW w:type="dxa" w:w="623"/>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4"/>
              </w:rPr>
              <w:t>—</w:t>
            </w:r>
          </w:p>
        </w:tc>
        <w:tc>
          <w:tcPr>
            <w:tcW w:type="dxa" w:w="969"/>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4"/>
              </w:rPr>
              <w:t>21</w:t>
            </w:r>
          </w:p>
        </w:tc>
        <w:tc>
          <w:tcPr>
            <w:tcW w:type="dxa" w:w="692"/>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4"/>
              </w:rPr>
              <w:t>10</w:t>
            </w:r>
          </w:p>
        </w:tc>
        <w:tc>
          <w:tcPr>
            <w:tcW w:type="dxa" w:w="830"/>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4"/>
              </w:rPr>
              <w:t>5</w:t>
            </w:r>
          </w:p>
        </w:tc>
        <w:tc>
          <w:tcPr>
            <w:tcW w:type="dxa" w:w="968"/>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4"/>
              </w:rPr>
              <w:t>6</w:t>
            </w:r>
          </w:p>
        </w:tc>
      </w:tr>
    </w:tbl>
    <w:bookmarkEnd w:id="35"/>
    <w:p>
      <w:pPr/>
      <w:r>
        <w:t xml:space="preserve">Ground truth is represented by event type, start time, and end time. Frame-level</w:t>
      </w:r>
      <w:r>
        <w:t xml:space="preserve"> </w:t>
      </w:r>
      <w:r>
        <w:t xml:space="preserve">evaluation compares every prediction with the active labeled interval. An event</w:t>
      </w:r>
      <w:r>
        <w:t xml:space="preserve"> </w:t>
      </w:r>
      <w:r>
        <w:t xml:space="preserve">alert is matched when it overlaps at least 30% of a labeled interval. Each</w:t>
      </w:r>
      <w:r>
        <w:t xml:space="preserve"> </w:t>
      </w:r>
      <w:r>
        <w:t xml:space="preserve">labeled interval can generate one hit; an unmatched label is a miss, and an</w:t>
      </w:r>
      <w:r>
        <w:t xml:space="preserve"> </w:t>
      </w:r>
      <w:r>
        <w:t xml:space="preserve">unmatched alert is a false alarm.</w:t>
      </w:r>
    </w:p>
    <w:bookmarkEnd w:id="36"/>
    <w:bookmarkStart w:id="37" w:name="metrics-and-implementation"/>
    <w:p>
      <w:pPr>
        <w:pStyle w:val="Heading2"/>
      </w:pPr>
      <w:r>
        <w:rPr>
          <w:rStyle w:val="SectionNumber"/>
        </w:rPr>
        <w:t xml:space="preserve">4.3</w:t>
      </w:r>
      <w:r>
        <w:tab/>
      </w:r>
      <w:r>
        <w:t xml:space="preserve">Metrics and Implementation</w:t>
      </w:r>
    </w:p>
    <w:p>
      <w:pPr>
        <w:pStyle w:val="p1a"/>
      </w:pPr>
      <w:r>
        <w:t xml:space="preserve">Static and frame-level evaluation use accuracy, precision, recall, and F1-score.</w:t>
      </w:r>
      <w:r>
        <w:t xml:space="preserve"> </w:t>
      </w:r>
      <w:r>
        <w:t xml:space="preserve">Event precision is</w:t>
      </w:r>
      <w:r>
        <w:t xml:space="preserve"> </w:t>
      </w:r>
      <m:oMath>
        <m:r>
          <m:t>H</m:t>
        </m:r>
        <m:r>
          <m:rPr>
            <m:sty m:val="p"/>
          </m:rPr>
          <m:t>/</m:t>
        </m:r>
        <m:d>
          <m:dPr>
            <m:begChr m:val="("/>
            <m:endChr m:val=")"/>
            <m:sepChr m:val=""/>
            <m:grow/>
          </m:dPr>
          <m:e>
            <m:r>
              <m:t>H</m:t>
            </m:r>
            <m:r>
              <m:rPr>
                <m:sty m:val="p"/>
              </m:rPr>
              <m:t>+</m:t>
            </m:r>
            <m:r>
              <m:t>F</m:t>
            </m:r>
          </m:e>
        </m:d>
      </m:oMath>
      <w:r>
        <w:t xml:space="preserve"> </w:t>
      </w:r>
      <w:r>
        <w:t xml:space="preserve">and event recall is</w:t>
      </w:r>
      <w:r>
        <w:t xml:space="preserve"> </w:t>
      </w:r>
      <m:oMath>
        <m:r>
          <m:t>H</m:t>
        </m:r>
        <m:r>
          <m:rPr>
            <m:sty m:val="p"/>
          </m:rPr>
          <m:t>/</m:t>
        </m:r>
        <m:d>
          <m:dPr>
            <m:begChr m:val="("/>
            <m:endChr m:val=")"/>
            <m:sepChr m:val=""/>
            <m:grow/>
          </m:dPr>
          <m:e>
            <m:r>
              <m:t>H</m:t>
            </m:r>
            <m:r>
              <m:rPr>
                <m:sty m:val="p"/>
              </m:rPr>
              <m:t>+</m:t>
            </m:r>
            <m:r>
              <m:t>M</m:t>
            </m:r>
          </m:e>
        </m:d>
      </m:oMath>
      <w:r>
        <w:t xml:space="preserve">, where</w:t>
      </w:r>
      <w:r>
        <w:t xml:space="preserve"> </w:t>
      </w:r>
      <m:oMath>
        <m:r>
          <m:t>H</m:t>
        </m:r>
      </m:oMath>
      <w:r>
        <w:t xml:space="preserve">,</w:t>
      </w:r>
      <w:r>
        <w:t xml:space="preserve"> </w:t>
      </w:r>
      <m:oMath>
        <m:r>
          <m:t>F</m:t>
        </m:r>
      </m:oMath>
      <w:r>
        <w:t xml:space="preserve">, and</w:t>
      </w:r>
      <w:r>
        <w:t xml:space="preserve"> </w:t>
      </w:r>
      <m:oMath>
        <m:r>
          <m:t>M</m:t>
        </m:r>
      </m:oMath>
      <w:r>
        <w:t xml:space="preserve"> </w:t>
      </w:r>
      <w:r>
        <w:t xml:space="preserve">denote hits, false alarms, and misses. A metric is reported as not applicable</w:t>
      </w:r>
      <w:r>
        <w:t xml:space="preserve"> </w:t>
      </w:r>
      <w:r>
        <w:t xml:space="preserve">when the required positive support is absent. Accuracy is interpreted together</w:t>
      </w:r>
      <w:r>
        <w:t xml:space="preserve"> </w:t>
      </w:r>
      <w:r>
        <w:t xml:space="preserve">with precision, recall, F1, and event counts because negative video frames are</w:t>
      </w:r>
      <w:r>
        <w:t xml:space="preserve"> </w:t>
      </w:r>
      <w:r>
        <w:t xml:space="preserve">the majority.</w:t>
      </w:r>
    </w:p>
    <w:p>
      <w:pPr/>
      <w:r>
        <w:t xml:space="preserve">The verified interpreter was Python 3.11.9. Package versions were OpenCV</w:t>
      </w:r>
      <w:r>
        <w:t xml:space="preserve"> </w:t>
      </w:r>
      <w:r>
        <w:t xml:space="preserve">4.11.0, MediaPipe 0.10.21, NumPy 1.26.4, and Matplotlib 3.11.0. Shared</w:t>
      </w:r>
      <w:r>
        <w:t xml:space="preserve"> </w:t>
      </w:r>
      <w:r>
        <w:t xml:space="preserve">configuration and temporal-logic modules are used by both real-time inference</w:t>
      </w:r>
      <w:r>
        <w:t xml:space="preserve"> </w:t>
      </w:r>
      <w:r>
        <w:t xml:space="preserve">and evaluation programs.</w:t>
      </w:r>
    </w:p>
    <w:bookmarkEnd w:id="37"/>
    <w:bookmarkEnd w:id="38"/>
    <w:bookmarkStart w:id="55" w:name="results-and-discussion"/>
    <w:p>
      <w:pPr>
        <w:pStyle w:val="Heading1"/>
      </w:pPr>
      <w:r>
        <w:rPr>
          <w:rStyle w:val="SectionNumber"/>
        </w:rPr>
        <w:t xml:space="preserve">5</w:t>
      </w:r>
      <w:r>
        <w:tab/>
      </w:r>
      <w:r>
        <w:t xml:space="preserve">Results and Discussion</w:t>
      </w:r>
    </w:p>
    <w:bookmarkStart w:id="43" w:name="static-image-evaluation"/>
    <w:p>
      <w:pPr>
        <w:pStyle w:val="Heading2"/>
      </w:pPr>
      <w:r>
        <w:rPr>
          <w:rStyle w:val="SectionNumber"/>
        </w:rPr>
        <w:t xml:space="preserve">5.1</w:t>
      </w:r>
      <w:r>
        <w:tab/>
      </w:r>
      <w:r>
        <w:t xml:space="preserve">Static-Image Evaluation</w:t>
      </w:r>
    </w:p>
    <w:p>
      <w:pPr>
        <w:pStyle w:val="p1a"/>
      </w:pPr>
      <w:r>
        <w:t xml:space="preserve">Table </w:t>
      </w:r>
      <w:hyperlink w:anchor="tab:static">
        <w:r>
          <w:rPr>
            <w:rStyle w:val="Hyperlink"/>
          </w:rPr>
          <w:t xml:space="preserve">3</w:t>
        </w:r>
      </w:hyperlink>
      <w:r>
        <w:t xml:space="preserve"> </w:t>
      </w:r>
      <w:r>
        <w:t xml:space="preserve">reports the full-dataset results. DDD precision is high,</w:t>
      </w:r>
      <w:r>
        <w:t xml:space="preserve"> </w:t>
      </w:r>
      <w:r>
        <w:t xml:space="preserve">but recall is 0.4673, so more than half of labeled drowsy images are missed. At</w:t>
      </w:r>
      <w:r>
        <w:t xml:space="preserve"> </w:t>
      </w:r>
      <w:r>
        <w:t xml:space="preserve">MAR</w:t>
      </w:r>
      <w:r>
        <w:t xml:space="preserve"> </w:t>
      </w:r>
      <m:oMath>
        <m:r>
          <m:rPr>
            <m:sty m:val="p"/>
          </m:rPr>
          <m:t>&gt;</m:t>
        </m:r>
        <m:r>
          <m:t>0.60</m:t>
        </m:r>
      </m:oMath>
      <w:r>
        <w:t xml:space="preserve">, no false positive occurs in yawn/no-yawn images, while 249 yawns</w:t>
      </w:r>
      <w:r>
        <w:t xml:space="preserve"> </w:t>
      </w:r>
      <w:r>
        <w:t xml:space="preserve">are missed. Figure </w:t>
      </w:r>
      <w:hyperlink w:anchor="fig:staticcm">
        <w:r>
          <w:rPr>
            <w:rStyle w:val="Hyperlink"/>
          </w:rPr>
          <w:t xml:space="preserve">3</w:t>
        </w:r>
      </w:hyperlink>
      <w:r>
        <w:t xml:space="preserve"> </w:t>
      </w:r>
      <w:r>
        <w:t xml:space="preserve">shows that the main weakness in both tasks</w:t>
      </w:r>
      <w:r>
        <w:t xml:space="preserve"> </w:t>
      </w:r>
      <w:r>
        <w:t xml:space="preserve">is false-negative detection rather than false positives.</w:t>
      </w:r>
    </w:p>
    <w:bookmarkStart w:id="39" w:name="tab:static"/>
    <w:p>
      <w:pPr>
        <w:pStyle w:val="tablecaption"/>
        <w:keepNext/>
        <w:jc w:val="left"/>
      </w:pPr>
      <w:r>
        <w:rPr>
          <w:b/>
        </w:rPr>
        <w:t xml:space="preserve">Table 3. </w:t>
      </w:r>
      <w:r>
        <w:t>Full public-image dataset results using the final configuration.</w:t>
      </w:r>
    </w:p>
    <w:tbl>
      <w:tblPr>
        <w:tblW w:type="dxa" w:w="6918"/>
        <w:jc w:val="center"/>
        <w:tblLayout w:type="fixed"/>
        <w:tblLook w:firstColumn="1" w:firstRow="1" w:lastColumn="0" w:lastRow="0" w:noHBand="0" w:noVBand="1" w:val="04A0"/>
      </w:tblPr>
      <w:tblGrid>
        <w:gridCol w:w="1245"/>
        <w:gridCol w:w="709"/>
        <w:gridCol w:w="709"/>
        <w:gridCol w:w="709"/>
        <w:gridCol w:w="709"/>
        <w:gridCol w:w="709"/>
        <w:gridCol w:w="709"/>
        <w:gridCol w:w="709"/>
        <w:gridCol w:w="710"/>
      </w:tblGrid>
      <w:tr>
        <w:trPr>
          <w:tblHeader w:val="true"/>
        </w:trPr>
        <w:tc>
          <w:tcPr>
            <w:tcW w:type="dxa" w:w="1245"/>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left"/>
            </w:pPr>
            <w:r>
              <w:rPr>
                <w:rFonts w:ascii="Times New Roman" w:hAnsi="Times New Roman"/>
                <w:b/>
                <w:sz w:val="14"/>
              </w:rPr>
              <w:t>Dataset</w:t>
            </w:r>
          </w:p>
        </w:tc>
        <w:tc>
          <w:tcPr>
            <w:tcW w:type="dxa" w:w="709"/>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4"/>
              </w:rPr>
              <w:t>TP</w:t>
            </w:r>
          </w:p>
        </w:tc>
        <w:tc>
          <w:tcPr>
            <w:tcW w:type="dxa" w:w="709"/>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4"/>
              </w:rPr>
              <w:t>TN</w:t>
            </w:r>
          </w:p>
        </w:tc>
        <w:tc>
          <w:tcPr>
            <w:tcW w:type="dxa" w:w="709"/>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4"/>
              </w:rPr>
              <w:t>FP</w:t>
            </w:r>
          </w:p>
        </w:tc>
        <w:tc>
          <w:tcPr>
            <w:tcW w:type="dxa" w:w="709"/>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4"/>
              </w:rPr>
              <w:t>FN</w:t>
            </w:r>
          </w:p>
        </w:tc>
        <w:tc>
          <w:tcPr>
            <w:tcW w:type="dxa" w:w="709"/>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4"/>
              </w:rPr>
              <w:t>Acc.</w:t>
            </w:r>
          </w:p>
        </w:tc>
        <w:tc>
          <w:tcPr>
            <w:tcW w:type="dxa" w:w="709"/>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4"/>
              </w:rPr>
              <w:t>Prec.</w:t>
            </w:r>
          </w:p>
        </w:tc>
        <w:tc>
          <w:tcPr>
            <w:tcW w:type="dxa" w:w="709"/>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4"/>
              </w:rPr>
              <w:t>Recall</w:t>
            </w:r>
          </w:p>
        </w:tc>
        <w:tc>
          <w:tcPr>
            <w:tcW w:type="dxa" w:w="710"/>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4"/>
              </w:rPr>
              <w:t>F1</w:t>
            </w:r>
          </w:p>
        </w:tc>
      </w:tr>
      <w:tr>
        <w:tc>
          <w:tcPr>
            <w:tcW w:type="dxa" w:w="1245"/>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left"/>
            </w:pPr>
            <w:r>
              <w:rPr>
                <w:rFonts w:ascii="Times New Roman" w:hAnsi="Times New Roman"/>
                <w:sz w:val="14"/>
              </w:rPr>
              <w:t>DDD</w:t>
            </w:r>
          </w:p>
        </w:tc>
        <w:tc>
          <w:tcPr>
            <w:tcW w:type="dxa" w:w="709"/>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10,438</w:t>
            </w:r>
          </w:p>
        </w:tc>
        <w:tc>
          <w:tcPr>
            <w:tcW w:type="dxa" w:w="709"/>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17,878</w:t>
            </w:r>
          </w:p>
        </w:tc>
        <w:tc>
          <w:tcPr>
            <w:tcW w:type="dxa" w:w="709"/>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1,559</w:t>
            </w:r>
          </w:p>
        </w:tc>
        <w:tc>
          <w:tcPr>
            <w:tcW w:type="dxa" w:w="709"/>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11,901</w:t>
            </w:r>
          </w:p>
        </w:tc>
        <w:tc>
          <w:tcPr>
            <w:tcW w:type="dxa" w:w="709"/>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.6778</w:t>
            </w:r>
          </w:p>
        </w:tc>
        <w:tc>
          <w:tcPr>
            <w:tcW w:type="dxa" w:w="709"/>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.8701</w:t>
            </w:r>
          </w:p>
        </w:tc>
        <w:tc>
          <w:tcPr>
            <w:tcW w:type="dxa" w:w="709"/>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.4673</w:t>
            </w:r>
          </w:p>
        </w:tc>
        <w:tc>
          <w:tcPr>
            <w:tcW w:type="dxa" w:w="710"/>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4"/>
              </w:rPr>
              <w:t>.6080</w:t>
            </w:r>
          </w:p>
        </w:tc>
      </w:tr>
      <w:tr>
        <w:tc>
          <w:tcPr>
            <w:tcW w:type="dxa" w:w="1245"/>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left"/>
            </w:pPr>
            <w:r>
              <w:rPr>
                <w:rFonts w:ascii="Times New Roman" w:hAnsi="Times New Roman"/>
                <w:sz w:val="14"/>
              </w:rPr>
              <w:t>Yawn/no-yawn</w:t>
            </w:r>
          </w:p>
        </w:tc>
        <w:tc>
          <w:tcPr>
            <w:tcW w:type="dxa" w:w="709"/>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4"/>
              </w:rPr>
              <w:t>473</w:t>
            </w:r>
          </w:p>
        </w:tc>
        <w:tc>
          <w:tcPr>
            <w:tcW w:type="dxa" w:w="709"/>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4"/>
              </w:rPr>
              <w:t>724</w:t>
            </w:r>
          </w:p>
        </w:tc>
        <w:tc>
          <w:tcPr>
            <w:tcW w:type="dxa" w:w="709"/>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4"/>
              </w:rPr>
              <w:t>0</w:t>
            </w:r>
          </w:p>
        </w:tc>
        <w:tc>
          <w:tcPr>
            <w:tcW w:type="dxa" w:w="709"/>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4"/>
              </w:rPr>
              <w:t>249</w:t>
            </w:r>
          </w:p>
        </w:tc>
        <w:tc>
          <w:tcPr>
            <w:tcW w:type="dxa" w:w="709"/>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4"/>
              </w:rPr>
              <w:t>.8278</w:t>
            </w:r>
          </w:p>
        </w:tc>
        <w:tc>
          <w:tcPr>
            <w:tcW w:type="dxa" w:w="709"/>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4"/>
              </w:rPr>
              <w:t>1.0000</w:t>
            </w:r>
          </w:p>
        </w:tc>
        <w:tc>
          <w:tcPr>
            <w:tcW w:type="dxa" w:w="709"/>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4"/>
              </w:rPr>
              <w:t>.6551</w:t>
            </w:r>
          </w:p>
        </w:tc>
        <w:tc>
          <w:tcPr>
            <w:tcW w:type="dxa" w:w="710"/>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4"/>
              </w:rPr>
              <w:t>.7916</w:t>
            </w:r>
          </w:p>
        </w:tc>
      </w:tr>
    </w:tbl>
    <w:bookmarkEnd w:id="39"/>
    <w:p>
      <w:pPr>
        <w:pStyle w:val="image"/>
        <w:keepNext/>
        <w:jc w:val="center"/>
      </w:pPr>
      <w:r>
        <w:drawing>
          <wp:inline>
            <wp:extent cx="4370832" cy="1801350"/>
            <wp:effectExtent b="0" l="0" r="0" t="0"/>
            <wp:docPr descr="" title="" id="41" name="Picture"/>
            <a:graphic>
              <a:graphicData uri="http://schemas.openxmlformats.org/drawingml/2006/picture">
                <pic:pic>
                  <pic:nvPicPr>
                    <pic:cNvPr descr="figures/fig01_static_confusion_matrices.png" id="42" name="Picture"/>
                    <pic:cNvPicPr>
                      <a:picLocks noChangeArrowheads="1" noChangeAspect="1"/>
                    </pic:cNvPicPr>
                  </pic:nvPicPr>
                  <pic:blipFill>
                    <a:blip r:embed="rId40"/>
                    <a:stretch>
                      <a:fillRect/>
                    </a:stretch>
                  </pic:blipFill>
                  <pic:spPr bwMode="auto">
                    <a:xfrm>
                      <a:off x="0" y="0"/>
                      <a:ext cx="4370832" cy="1801350"/>
                    </a:xfrm>
                    <a:prstGeom prst="rect">
                      <a:avLst/>
                    </a:prstGeom>
                    <a:noFill/>
                    <a:ln w="9525">
                      <a:noFill/>
                      <a:headEnd/>
                      <a:tailEnd/>
                    </a:ln>
                  </pic:spPr>
                </pic:pic>
              </a:graphicData>
            </a:graphic>
          </wp:inline>
        </w:drawing>
      </w:r>
    </w:p>
    <w:p>
      <w:pPr>
        <w:pStyle w:val="figurecaption"/>
        <w:keepNext w:val="0"/>
        <w:jc w:val="both"/>
      </w:pPr>
      <w:r>
        <w:rPr>
          <w:b/>
        </w:rPr>
        <w:t xml:space="preserve">Fig. 3. </w:t>
      </w:r>
      <w:r>
        <w:t>Row-normalized confusion matrices on the full processed DDD and yawn/no-yawn datasets. Images without a detected face are excluded from the matrices and reported separately.</w:t>
      </w:r>
    </w:p>
    <w:p>
      <w:pPr/>
      <w:r>
        <w:t xml:space="preserve">Lowering MAR from 0.60 to 0.45 increased yawn recall from 0.6551 to 0.8615 and</w:t>
      </w:r>
      <w:r>
        <w:t xml:space="preserve"> </w:t>
      </w:r>
      <w:r>
        <w:t xml:space="preserve">F1 from 0.7916 to 0.9256 without a false positive on this static dataset.</w:t>
      </w:r>
      <w:r>
        <w:t xml:space="preserve"> </w:t>
      </w:r>
      <w:r>
        <w:t xml:space="preserve">Nevertheless, 0.60 was retained as a conservative setting because static</w:t>
      </w:r>
      <w:r>
        <w:t xml:space="preserve"> </w:t>
      </w:r>
      <w:r>
        <w:t xml:space="preserve">no-yawn images do not adequately represent speech, laughter, or other prolonged</w:t>
      </w:r>
      <w:r>
        <w:t xml:space="preserve"> </w:t>
      </w:r>
      <w:r>
        <w:t xml:space="preserve">mouth movements that can occur in video.</w:t>
      </w:r>
    </w:p>
    <w:bookmarkEnd w:id="43"/>
    <w:bookmarkStart w:id="48" w:name="ear-configuration-analysis"/>
    <w:p>
      <w:pPr>
        <w:pStyle w:val="Heading2"/>
      </w:pPr>
      <w:r>
        <w:rPr>
          <w:rStyle w:val="SectionNumber"/>
        </w:rPr>
        <w:t xml:space="preserve">5.2</w:t>
      </w:r>
      <w:r>
        <w:tab/>
      </w:r>
      <w:r>
        <w:t xml:space="preserve">EAR Configuration Analysis</w:t>
      </w:r>
    </w:p>
    <w:p>
      <w:pPr>
        <w:pStyle w:val="p1a"/>
      </w:pPr>
      <w:r>
        <w:t xml:space="preserve">Four EAR/duration settings were tested on one participant’s development videos</w:t>
      </w:r>
      <w:r>
        <w:t xml:space="preserve"> </w:t>
      </w:r>
      <w:r>
        <w:t xml:space="preserve">(Table </w:t>
      </w:r>
      <w:hyperlink w:anchor="tab:ear">
        <w:r>
          <w:rPr>
            <w:rStyle w:val="Hyperlink"/>
          </w:rPr>
          <w:t xml:space="preserve">4</w:t>
        </w:r>
      </w:hyperlink>
      <w:r>
        <w:t xml:space="preserve">). All settings detected the five labeled eye-closure events.</w:t>
      </w:r>
      <w:r>
        <w:t xml:space="preserve"> </w:t>
      </w:r>
      <w:r>
        <w:t xml:space="preserve">Configuration B reduced false alarms from 10 to six by increasing persistence</w:t>
      </w:r>
      <w:r>
        <w:t xml:space="preserve"> </w:t>
      </w:r>
      <w:r>
        <w:t xml:space="preserve">from 0.67 to 1.00 s. Its frame F1 (0.6126) is slightly below the baseline</w:t>
      </w:r>
      <w:r>
        <w:t xml:space="preserve"> </w:t>
      </w:r>
      <w:r>
        <w:t xml:space="preserve">(0.6274), so B is selected as a false-alarm/duration trade-off rather than an</w:t>
      </w:r>
      <w:r>
        <w:t xml:space="preserve"> </w:t>
      </w:r>
      <w:r>
        <w:t xml:space="preserve">absolute optimum. Figure </w:t>
      </w:r>
      <w:hyperlink w:anchor="fig:ear">
        <w:r>
          <w:rPr>
            <w:rStyle w:val="Hyperlink"/>
          </w:rPr>
          <w:t xml:space="preserve">4</w:t>
        </w:r>
      </w:hyperlink>
      <w:r>
        <w:t xml:space="preserve"> </w:t>
      </w:r>
      <w:r>
        <w:t xml:space="preserve">visualizes both frame metrics and event</w:t>
      </w:r>
      <w:r>
        <w:t xml:space="preserve"> </w:t>
      </w:r>
      <w:r>
        <w:t xml:space="preserve">errors. Because the comparison uses one participant, it is a sensitivity study,</w:t>
      </w:r>
      <w:r>
        <w:t xml:space="preserve"> </w:t>
      </w:r>
      <w:r>
        <w:t xml:space="preserve">not evidence of general superiority.</w:t>
      </w:r>
    </w:p>
    <w:bookmarkStart w:id="44" w:name="tab:ear"/>
    <w:p>
      <w:pPr>
        <w:pStyle w:val="tablecaption"/>
        <w:keepNext/>
        <w:jc w:val="left"/>
      </w:pPr>
      <w:r>
        <w:rPr>
          <w:b/>
        </w:rPr>
        <w:t xml:space="preserve">Table 4. </w:t>
      </w:r>
      <w:r>
        <w:t>EAR and duration configurations on the development participant.</w:t>
      </w:r>
    </w:p>
    <w:tbl>
      <w:tblPr>
        <w:tblW w:type="dxa" w:w="6918"/>
        <w:jc w:val="center"/>
        <w:tblLayout w:type="fixed"/>
        <w:tblLook w:firstColumn="1" w:firstRow="1" w:lastColumn="0" w:lastRow="0" w:noHBand="0" w:noVBand="1" w:val="04A0"/>
      </w:tblPr>
      <w:tblGrid>
        <w:gridCol w:w="1107"/>
        <w:gridCol w:w="692"/>
        <w:gridCol w:w="969"/>
        <w:gridCol w:w="761"/>
        <w:gridCol w:w="1314"/>
        <w:gridCol w:w="1038"/>
        <w:gridCol w:w="1037"/>
      </w:tblGrid>
      <w:tr>
        <w:trPr>
          <w:tblHeader w:val="true"/>
        </w:trPr>
        <w:tc>
          <w:tcPr>
            <w:tcW w:type="dxa" w:w="1107"/>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left"/>
            </w:pPr>
            <w:r>
              <w:rPr>
                <w:rFonts w:ascii="Times New Roman" w:hAnsi="Times New Roman"/>
                <w:b/>
                <w:sz w:val="15"/>
              </w:rPr>
              <w:t>Config.</w:t>
            </w:r>
          </w:p>
        </w:tc>
        <w:tc>
          <w:tcPr>
            <w:tcW w:type="dxa" w:w="692"/>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5"/>
              </w:rPr>
              <w:t>EAR</w:t>
            </w:r>
          </w:p>
        </w:tc>
        <w:tc>
          <w:tcPr>
            <w:tcW w:type="dxa" w:w="969"/>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5"/>
              </w:rPr>
              <w:t>Duration</w:t>
            </w:r>
          </w:p>
        </w:tc>
        <w:tc>
          <w:tcPr>
            <w:tcW w:type="dxa" w:w="761"/>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5"/>
              </w:rPr>
              <w:t>Hits</w:t>
            </w:r>
          </w:p>
        </w:tc>
        <w:tc>
          <w:tcPr>
            <w:tcW w:type="dxa" w:w="1314"/>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5"/>
              </w:rPr>
              <w:t>False alarms</w:t>
            </w:r>
          </w:p>
        </w:tc>
        <w:tc>
          <w:tcPr>
            <w:tcW w:type="dxa" w:w="1038"/>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5"/>
              </w:rPr>
              <w:t>Recall</w:t>
            </w:r>
          </w:p>
        </w:tc>
        <w:tc>
          <w:tcPr>
            <w:tcW w:type="dxa" w:w="1037"/>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5"/>
              </w:rPr>
              <w:t>F1</w:t>
            </w:r>
          </w:p>
        </w:tc>
      </w:tr>
      <w:tr>
        <w:tc>
          <w:tcPr>
            <w:tcW w:type="dxa" w:w="1107"/>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left"/>
            </w:pPr>
            <w:r>
              <w:rPr>
                <w:rFonts w:ascii="Times New Roman" w:hAnsi="Times New Roman"/>
                <w:sz w:val="15"/>
              </w:rPr>
              <w:t>Baseline</w:t>
            </w:r>
          </w:p>
        </w:tc>
        <w:tc>
          <w:tcPr>
            <w:tcW w:type="dxa" w:w="692"/>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5"/>
              </w:rPr>
              <w:t>.21</w:t>
            </w:r>
          </w:p>
        </w:tc>
        <w:tc>
          <w:tcPr>
            <w:tcW w:type="dxa" w:w="969"/>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5"/>
              </w:rPr>
              <w:t>.67 s</w:t>
            </w:r>
          </w:p>
        </w:tc>
        <w:tc>
          <w:tcPr>
            <w:tcW w:type="dxa" w:w="761"/>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5"/>
              </w:rPr>
              <w:t>5/5</w:t>
            </w:r>
          </w:p>
        </w:tc>
        <w:tc>
          <w:tcPr>
            <w:tcW w:type="dxa" w:w="1314"/>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5"/>
              </w:rPr>
              <w:t>10</w:t>
            </w:r>
          </w:p>
        </w:tc>
        <w:tc>
          <w:tcPr>
            <w:tcW w:type="dxa" w:w="1038"/>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5"/>
              </w:rPr>
              <w:t>.6578</w:t>
            </w:r>
          </w:p>
        </w:tc>
        <w:tc>
          <w:tcPr>
            <w:tcW w:type="dxa" w:w="1037"/>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5"/>
              </w:rPr>
              <w:t>.6274</w:t>
            </w:r>
          </w:p>
        </w:tc>
      </w:tr>
      <w:tr>
        <w:tc>
          <w:tcPr>
            <w:tcW w:type="dxa" w:w="1107"/>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left"/>
            </w:pPr>
            <w:r>
              <w:rPr>
                <w:rFonts w:ascii="Times New Roman" w:hAnsi="Times New Roman"/>
                <w:sz w:val="15"/>
              </w:rPr>
              <w:t>A</w:t>
            </w:r>
          </w:p>
        </w:tc>
        <w:tc>
          <w:tcPr>
            <w:tcW w:type="dxa" w:w="692"/>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5"/>
              </w:rPr>
              <w:t>.18</w:t>
            </w:r>
          </w:p>
        </w:tc>
        <w:tc>
          <w:tcPr>
            <w:tcW w:type="dxa" w:w="969"/>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5"/>
              </w:rPr>
              <w:t>.67 s</w:t>
            </w:r>
          </w:p>
        </w:tc>
        <w:tc>
          <w:tcPr>
            <w:tcW w:type="dxa" w:w="761"/>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5"/>
              </w:rPr>
              <w:t>5/5</w:t>
            </w:r>
          </w:p>
        </w:tc>
        <w:tc>
          <w:tcPr>
            <w:tcW w:type="dxa" w:w="1314"/>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5"/>
              </w:rPr>
              <w:t>7</w:t>
            </w:r>
          </w:p>
        </w:tc>
        <w:tc>
          <w:tcPr>
            <w:tcW w:type="dxa" w:w="1038"/>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5"/>
              </w:rPr>
              <w:t>.4702</w:t>
            </w:r>
          </w:p>
        </w:tc>
        <w:tc>
          <w:tcPr>
            <w:tcW w:type="dxa" w:w="1037"/>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5"/>
              </w:rPr>
              <w:t>.5338</w:t>
            </w:r>
          </w:p>
        </w:tc>
      </w:tr>
      <w:tr>
        <w:tc>
          <w:tcPr>
            <w:tcW w:type="dxa" w:w="1107"/>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left"/>
            </w:pPr>
            <w:r>
              <w:rPr>
                <w:rFonts w:ascii="Times New Roman" w:hAnsi="Times New Roman"/>
                <w:sz w:val="15"/>
              </w:rPr>
              <w:t>B (selected)</w:t>
            </w:r>
          </w:p>
        </w:tc>
        <w:tc>
          <w:tcPr>
            <w:tcW w:type="dxa" w:w="692"/>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5"/>
              </w:rPr>
              <w:t>.21</w:t>
            </w:r>
          </w:p>
        </w:tc>
        <w:tc>
          <w:tcPr>
            <w:tcW w:type="dxa" w:w="969"/>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5"/>
              </w:rPr>
              <w:t>1.00 s</w:t>
            </w:r>
          </w:p>
        </w:tc>
        <w:tc>
          <w:tcPr>
            <w:tcW w:type="dxa" w:w="761"/>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5"/>
              </w:rPr>
              <w:t>5/5</w:t>
            </w:r>
          </w:p>
        </w:tc>
        <w:tc>
          <w:tcPr>
            <w:tcW w:type="dxa" w:w="1314"/>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5"/>
              </w:rPr>
              <w:t>6</w:t>
            </w:r>
          </w:p>
        </w:tc>
        <w:tc>
          <w:tcPr>
            <w:tcW w:type="dxa" w:w="1038"/>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5"/>
              </w:rPr>
              <w:t>.5916</w:t>
            </w:r>
          </w:p>
        </w:tc>
        <w:tc>
          <w:tcPr>
            <w:tcW w:type="dxa" w:w="1037"/>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5"/>
              </w:rPr>
              <w:t>.6126</w:t>
            </w:r>
          </w:p>
        </w:tc>
      </w:tr>
      <w:tr>
        <w:tc>
          <w:tcPr>
            <w:tcW w:type="dxa" w:w="1107"/>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left"/>
            </w:pPr>
            <w:r>
              <w:rPr>
                <w:rFonts w:ascii="Times New Roman" w:hAnsi="Times New Roman"/>
                <w:sz w:val="15"/>
              </w:rPr>
              <w:t>C</w:t>
            </w:r>
          </w:p>
        </w:tc>
        <w:tc>
          <w:tcPr>
            <w:tcW w:type="dxa" w:w="692"/>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5"/>
              </w:rPr>
              <w:t>.19</w:t>
            </w:r>
          </w:p>
        </w:tc>
        <w:tc>
          <w:tcPr>
            <w:tcW w:type="dxa" w:w="969"/>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5"/>
              </w:rPr>
              <w:t>.83 s</w:t>
            </w:r>
          </w:p>
        </w:tc>
        <w:tc>
          <w:tcPr>
            <w:tcW w:type="dxa" w:w="761"/>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5"/>
              </w:rPr>
              <w:t>5/5</w:t>
            </w:r>
          </w:p>
        </w:tc>
        <w:tc>
          <w:tcPr>
            <w:tcW w:type="dxa" w:w="1314"/>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5"/>
              </w:rPr>
              <w:t>6</w:t>
            </w:r>
          </w:p>
        </w:tc>
        <w:tc>
          <w:tcPr>
            <w:tcW w:type="dxa" w:w="1038"/>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5"/>
              </w:rPr>
              <w:t>.4834</w:t>
            </w:r>
          </w:p>
        </w:tc>
        <w:tc>
          <w:tcPr>
            <w:tcW w:type="dxa" w:w="1037"/>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5"/>
              </w:rPr>
              <w:t>.5455</w:t>
            </w:r>
          </w:p>
        </w:tc>
      </w:tr>
    </w:tbl>
    <w:bookmarkEnd w:id="44"/>
    <w:p>
      <w:pPr>
        <w:pStyle w:val="image"/>
        <w:keepNext/>
        <w:jc w:val="center"/>
      </w:pPr>
      <w:r>
        <w:drawing>
          <wp:inline>
            <wp:extent cx="4370832" cy="1849559"/>
            <wp:effectExtent b="0" l="0" r="0" t="0"/>
            <wp:docPr descr="" title="" id="46" name="Picture"/>
            <a:graphic>
              <a:graphicData uri="http://schemas.openxmlformats.org/drawingml/2006/picture">
                <pic:pic>
                  <pic:nvPicPr>
                    <pic:cNvPr descr="figures/fig04_ear_configuration_comparison.png" id="47" name="Picture"/>
                    <pic:cNvPicPr>
                      <a:picLocks noChangeArrowheads="1" noChangeAspect="1"/>
                    </pic:cNvPicPr>
                  </pic:nvPicPr>
                  <pic:blipFill>
                    <a:blip r:embed="rId45"/>
                    <a:stretch>
                      <a:fillRect/>
                    </a:stretch>
                  </pic:blipFill>
                  <pic:spPr bwMode="auto">
                    <a:xfrm>
                      <a:off x="0" y="0"/>
                      <a:ext cx="4370832" cy="1849559"/>
                    </a:xfrm>
                    <a:prstGeom prst="rect">
                      <a:avLst/>
                    </a:prstGeom>
                    <a:noFill/>
                    <a:ln w="9525">
                      <a:noFill/>
                      <a:headEnd/>
                      <a:tailEnd/>
                    </a:ln>
                  </pic:spPr>
                </pic:pic>
              </a:graphicData>
            </a:graphic>
          </wp:inline>
        </w:drawing>
      </w:r>
    </w:p>
    <w:p>
      <w:pPr>
        <w:pStyle w:val="figurecaption"/>
        <w:keepNext w:val="0"/>
        <w:jc w:val="both"/>
      </w:pPr>
      <w:r>
        <w:rPr>
          <w:b/>
        </w:rPr>
        <w:t xml:space="preserve">Fig. 4. </w:t>
      </w:r>
      <w:r>
        <w:t>Eye-closure frame metrics and event errors for four configurations. B* denotes the selected false-alarm/duration trade-off.</w:t>
      </w:r>
    </w:p>
    <w:bookmarkEnd w:id="48"/>
    <w:bookmarkStart w:id="53" w:name="video-results"/>
    <w:p>
      <w:pPr>
        <w:pStyle w:val="Heading2"/>
      </w:pPr>
      <w:r>
        <w:rPr>
          <w:rStyle w:val="SectionNumber"/>
        </w:rPr>
        <w:t xml:space="preserve">5.3</w:t>
      </w:r>
      <w:r>
        <w:tab/>
      </w:r>
      <w:r>
        <w:t xml:space="preserve">Video Results</w:t>
      </w:r>
    </w:p>
    <w:p>
      <w:pPr>
        <w:pStyle w:val="p1a"/>
      </w:pPr>
      <w:r>
        <w:t xml:space="preserve">Across all videos, the system detected eight of 10 eye closures, three of five</w:t>
      </w:r>
      <w:r>
        <w:t xml:space="preserve"> </w:t>
      </w:r>
      <w:r>
        <w:t xml:space="preserve">yawns, and three of six head tilts (Table </w:t>
      </w:r>
      <w:hyperlink w:anchor="tab:event">
        <w:r>
          <w:rPr>
            <w:rStyle w:val="Hyperlink"/>
          </w:rPr>
          <w:t xml:space="preserve">5</w:t>
        </w:r>
      </w:hyperlink>
      <w:r>
        <w:t xml:space="preserve">). Eye closure has the</w:t>
      </w:r>
      <w:r>
        <w:t xml:space="preserve"> </w:t>
      </w:r>
      <w:r>
        <w:t xml:space="preserve">highest event recall but the lowest event precision because ten unmatched eye</w:t>
      </w:r>
      <w:r>
        <w:t xml:space="preserve"> </w:t>
      </w:r>
      <w:r>
        <w:t xml:space="preserve">alerts were produced. Yawn detection is more conservative, while head-tilt</w:t>
      </w:r>
      <w:r>
        <w:t xml:space="preserve"> </w:t>
      </w:r>
      <w:r>
        <w:t xml:space="preserve">precision and recall are both 0.50.</w:t>
      </w:r>
    </w:p>
    <w:bookmarkStart w:id="49" w:name="tab:event"/>
    <w:p>
      <w:pPr>
        <w:pStyle w:val="tablecaption"/>
        <w:keepNext/>
        <w:jc w:val="left"/>
      </w:pPr>
      <w:r>
        <w:rPr>
          <w:b/>
        </w:rPr>
        <w:t xml:space="preserve">Table 5. </w:t>
      </w:r>
      <w:r>
        <w:t>Supplementary pooled event-level video results.</w:t>
      </w:r>
    </w:p>
    <w:tbl>
      <w:tblPr>
        <w:tblW w:type="dxa" w:w="6918"/>
        <w:jc w:val="center"/>
        <w:tblLayout w:type="fixed"/>
        <w:tblLook w:firstColumn="1" w:firstRow="1" w:lastColumn="0" w:lastRow="0" w:noHBand="0" w:noVBand="1" w:val="04A0"/>
      </w:tblPr>
      <w:tblGrid>
        <w:gridCol w:w="1522"/>
        <w:gridCol w:w="623"/>
        <w:gridCol w:w="623"/>
        <w:gridCol w:w="761"/>
        <w:gridCol w:w="1384"/>
        <w:gridCol w:w="1003"/>
        <w:gridCol w:w="1002"/>
      </w:tblGrid>
      <w:tr>
        <w:trPr>
          <w:tblHeader w:val="true"/>
        </w:trPr>
        <w:tc>
          <w:tcPr>
            <w:tcW w:type="dxa" w:w="1522"/>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left"/>
            </w:pPr>
            <w:r>
              <w:rPr>
                <w:rFonts w:ascii="Times New Roman" w:hAnsi="Times New Roman"/>
                <w:b/>
                <w:sz w:val="16"/>
              </w:rPr>
              <w:t>Event</w:t>
            </w:r>
          </w:p>
        </w:tc>
        <w:tc>
          <w:tcPr>
            <w:tcW w:type="dxa" w:w="623"/>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6"/>
              </w:rPr>
              <w:t>GT</w:t>
            </w:r>
          </w:p>
        </w:tc>
        <w:tc>
          <w:tcPr>
            <w:tcW w:type="dxa" w:w="623"/>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6"/>
              </w:rPr>
              <w:t>Hit</w:t>
            </w:r>
          </w:p>
        </w:tc>
        <w:tc>
          <w:tcPr>
            <w:tcW w:type="dxa" w:w="761"/>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6"/>
              </w:rPr>
              <w:t>Miss</w:t>
            </w:r>
          </w:p>
        </w:tc>
        <w:tc>
          <w:tcPr>
            <w:tcW w:type="dxa" w:w="1384"/>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6"/>
              </w:rPr>
              <w:t>False alarm</w:t>
            </w:r>
          </w:p>
        </w:tc>
        <w:tc>
          <w:tcPr>
            <w:tcW w:type="dxa" w:w="1003"/>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6"/>
              </w:rPr>
              <w:t>Precision</w:t>
            </w:r>
          </w:p>
        </w:tc>
        <w:tc>
          <w:tcPr>
            <w:tcW w:type="dxa" w:w="1002"/>
            <w:vAlign w:val="center"/>
            <w:tcMar>
              <w:top w:w="55" w:type="dxa"/>
              <w:start w:w="70" w:type="dxa"/>
              <w:bottom w:w="55" w:type="dxa"/>
              <w:end w:w="70" w:type="dxa"/>
            </w:tcMar>
            <w:tcBorders>
              <w:top w:val="single" w:sz="8" w:space="0" w:color="000000"/>
              <w:bottom w:val="single" w:sz="8" w:space="0" w:color="000000"/>
              <w:start w:val="nil"/>
              <w:end w:val="nil"/>
              <w:insideH w:val="nil"/>
              <w:insideV w:val="nil"/>
            </w:tcBorders>
          </w:tcPr>
          <w:p>
            <w:pPr>
              <w:spacing w:before="0" w:after="0" w:line="240" w:lineRule="auto"/>
              <w:jc w:val="center"/>
            </w:pPr>
            <w:r>
              <w:rPr>
                <w:rFonts w:ascii="Times New Roman" w:hAnsi="Times New Roman"/>
                <w:b/>
                <w:sz w:val="16"/>
              </w:rPr>
              <w:t>Recall</w:t>
            </w:r>
          </w:p>
        </w:tc>
      </w:tr>
      <w:tr>
        <w:tc>
          <w:tcPr>
            <w:tcW w:type="dxa" w:w="1522"/>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left"/>
            </w:pPr>
            <w:r>
              <w:rPr>
                <w:rFonts w:ascii="Times New Roman" w:hAnsi="Times New Roman"/>
                <w:sz w:val="16"/>
              </w:rPr>
              <w:t>Eye closure</w:t>
            </w:r>
          </w:p>
        </w:tc>
        <w:tc>
          <w:tcPr>
            <w:tcW w:type="dxa" w:w="623"/>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6"/>
              </w:rPr>
              <w:t>10</w:t>
            </w:r>
          </w:p>
        </w:tc>
        <w:tc>
          <w:tcPr>
            <w:tcW w:type="dxa" w:w="623"/>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6"/>
              </w:rPr>
              <w:t>8</w:t>
            </w:r>
          </w:p>
        </w:tc>
        <w:tc>
          <w:tcPr>
            <w:tcW w:type="dxa" w:w="761"/>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6"/>
              </w:rPr>
              <w:t>2</w:t>
            </w:r>
          </w:p>
        </w:tc>
        <w:tc>
          <w:tcPr>
            <w:tcW w:type="dxa" w:w="1384"/>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6"/>
              </w:rPr>
              <w:t>10</w:t>
            </w:r>
          </w:p>
        </w:tc>
        <w:tc>
          <w:tcPr>
            <w:tcW w:type="dxa" w:w="1003"/>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6"/>
              </w:rPr>
              <w:t>.4444</w:t>
            </w:r>
          </w:p>
        </w:tc>
        <w:tc>
          <w:tcPr>
            <w:tcW w:type="dxa" w:w="1002"/>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6"/>
              </w:rPr>
              <w:t>.8000</w:t>
            </w:r>
          </w:p>
        </w:tc>
      </w:tr>
      <w:tr>
        <w:tc>
          <w:tcPr>
            <w:tcW w:type="dxa" w:w="1522"/>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left"/>
            </w:pPr>
            <w:r>
              <w:rPr>
                <w:rFonts w:ascii="Times New Roman" w:hAnsi="Times New Roman"/>
                <w:sz w:val="16"/>
              </w:rPr>
              <w:t>Yawn</w:t>
            </w:r>
          </w:p>
        </w:tc>
        <w:tc>
          <w:tcPr>
            <w:tcW w:type="dxa" w:w="623"/>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6"/>
              </w:rPr>
              <w:t>5</w:t>
            </w:r>
          </w:p>
        </w:tc>
        <w:tc>
          <w:tcPr>
            <w:tcW w:type="dxa" w:w="623"/>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6"/>
              </w:rPr>
              <w:t>3</w:t>
            </w:r>
          </w:p>
        </w:tc>
        <w:tc>
          <w:tcPr>
            <w:tcW w:type="dxa" w:w="761"/>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6"/>
              </w:rPr>
              <w:t>2</w:t>
            </w:r>
          </w:p>
        </w:tc>
        <w:tc>
          <w:tcPr>
            <w:tcW w:type="dxa" w:w="1384"/>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6"/>
              </w:rPr>
              <w:t>1</w:t>
            </w:r>
          </w:p>
        </w:tc>
        <w:tc>
          <w:tcPr>
            <w:tcW w:type="dxa" w:w="1003"/>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6"/>
              </w:rPr>
              <w:t>.7500</w:t>
            </w:r>
          </w:p>
        </w:tc>
        <w:tc>
          <w:tcPr>
            <w:tcW w:type="dxa" w:w="1002"/>
            <w:vAlign w:val="center"/>
            <w:tcMar>
              <w:top w:w="55" w:type="dxa"/>
              <w:start w:w="70" w:type="dxa"/>
              <w:bottom w:w="55" w:type="dxa"/>
              <w:end w:w="70" w:type="dxa"/>
            </w:tcMar>
            <w:tcBorders>
              <w:top w:val="nil"/>
              <w:bottom w:val="nil"/>
              <w:start w:val="nil"/>
              <w:end w:val="nil"/>
              <w:insideH w:val="nil"/>
              <w:insideV w:val="nil"/>
            </w:tcBorders>
          </w:tcPr>
          <w:p>
            <w:pPr>
              <w:spacing w:before="0" w:after="0" w:line="240" w:lineRule="auto"/>
              <w:jc w:val="center"/>
            </w:pPr>
            <w:r>
              <w:rPr>
                <w:rFonts w:ascii="Times New Roman" w:hAnsi="Times New Roman"/>
                <w:sz w:val="16"/>
              </w:rPr>
              <w:t>.6000</w:t>
            </w:r>
          </w:p>
        </w:tc>
      </w:tr>
      <w:tr>
        <w:tc>
          <w:tcPr>
            <w:tcW w:type="dxa" w:w="1522"/>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left"/>
            </w:pPr>
            <w:r>
              <w:rPr>
                <w:rFonts w:ascii="Times New Roman" w:hAnsi="Times New Roman"/>
                <w:sz w:val="16"/>
              </w:rPr>
              <w:t>Head tilt</w:t>
            </w:r>
          </w:p>
        </w:tc>
        <w:tc>
          <w:tcPr>
            <w:tcW w:type="dxa" w:w="623"/>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6"/>
              </w:rPr>
              <w:t>6</w:t>
            </w:r>
          </w:p>
        </w:tc>
        <w:tc>
          <w:tcPr>
            <w:tcW w:type="dxa" w:w="623"/>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6"/>
              </w:rPr>
              <w:t>3</w:t>
            </w:r>
          </w:p>
        </w:tc>
        <w:tc>
          <w:tcPr>
            <w:tcW w:type="dxa" w:w="761"/>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6"/>
              </w:rPr>
              <w:t>3</w:t>
            </w:r>
          </w:p>
        </w:tc>
        <w:tc>
          <w:tcPr>
            <w:tcW w:type="dxa" w:w="1384"/>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6"/>
              </w:rPr>
              <w:t>3</w:t>
            </w:r>
          </w:p>
        </w:tc>
        <w:tc>
          <w:tcPr>
            <w:tcW w:type="dxa" w:w="1003"/>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6"/>
              </w:rPr>
              <w:t>.5000</w:t>
            </w:r>
          </w:p>
        </w:tc>
        <w:tc>
          <w:tcPr>
            <w:tcW w:type="dxa" w:w="1002"/>
            <w:vAlign w:val="center"/>
            <w:tcMar>
              <w:top w:w="55" w:type="dxa"/>
              <w:start w:w="70" w:type="dxa"/>
              <w:bottom w:w="55" w:type="dxa"/>
              <w:end w:w="70" w:type="dxa"/>
            </w:tcMar>
            <w:tcBorders>
              <w:top w:val="nil"/>
              <w:bottom w:val="single" w:sz="8" w:space="0" w:color="000000"/>
              <w:start w:val="nil"/>
              <w:end w:val="nil"/>
              <w:insideH w:val="nil"/>
              <w:insideV w:val="nil"/>
            </w:tcBorders>
          </w:tcPr>
          <w:p>
            <w:pPr>
              <w:spacing w:before="0" w:after="0" w:line="240" w:lineRule="auto"/>
              <w:jc w:val="center"/>
            </w:pPr>
            <w:r>
              <w:rPr>
                <w:rFonts w:ascii="Times New Roman" w:hAnsi="Times New Roman"/>
                <w:sz w:val="16"/>
              </w:rPr>
              <w:t>.5000</w:t>
            </w:r>
          </w:p>
        </w:tc>
      </w:tr>
    </w:tbl>
    <w:bookmarkEnd w:id="49"/>
    <w:p>
      <w:pPr/>
      <w:r>
        <w:t xml:space="preserve">Participant-specific event metrics in Fig. </w:t>
      </w:r>
      <w:hyperlink w:anchor="fig:subject">
        <w:r>
          <w:rPr>
            <w:rStyle w:val="Hyperlink"/>
          </w:rPr>
          <w:t xml:space="preserve">5</w:t>
        </w:r>
      </w:hyperlink>
      <w:r>
        <w:t xml:space="preserve"> </w:t>
      </w:r>
      <w:r>
        <w:t xml:space="preserve">provide the more</w:t>
      </w:r>
      <w:r>
        <w:t xml:space="preserve"> </w:t>
      </w:r>
      <w:r>
        <w:t xml:space="preserve">informative comparison. Binh achieved complete eye/yawn recall but no head-tilt</w:t>
      </w:r>
      <w:r>
        <w:t xml:space="preserve"> </w:t>
      </w:r>
      <w:r>
        <w:t xml:space="preserve">hit; Kiet achieved complete head-tilt recall but detected only half of eye</w:t>
      </w:r>
      <w:r>
        <w:t xml:space="preserve"> </w:t>
      </w:r>
      <w:r>
        <w:t xml:space="preserve">closures and none of the labeled yawns; Ninh contributed one detected eye event</w:t>
      </w:r>
      <w:r>
        <w:t xml:space="preserve"> </w:t>
      </w:r>
      <w:r>
        <w:t xml:space="preserve">and had no positive yawn or tilt support. An N/A cell is unsupported or undefined</w:t>
      </w:r>
      <w:r>
        <w:t xml:space="preserve"> </w:t>
      </w:r>
      <w:r>
        <w:t xml:space="preserve">and must not be interpreted as a zero score.</w:t>
      </w:r>
    </w:p>
    <w:p>
      <w:pPr>
        <w:pStyle w:val="image"/>
        <w:keepNext/>
        <w:jc w:val="center"/>
      </w:pPr>
      <w:r>
        <w:drawing>
          <wp:inline>
            <wp:extent cx="4370832" cy="1950288"/>
            <wp:effectExtent b="0" l="0" r="0" t="0"/>
            <wp:docPr descr="" title="" id="51" name="Picture"/>
            <a:graphic>
              <a:graphicData uri="http://schemas.openxmlformats.org/drawingml/2006/picture">
                <pic:pic>
                  <pic:nvPicPr>
                    <pic:cNvPr descr="figures/fig06_video_event_metrics_per_subject.png" id="52" name="Picture"/>
                    <pic:cNvPicPr>
                      <a:picLocks noChangeArrowheads="1" noChangeAspect="1"/>
                    </pic:cNvPicPr>
                  </pic:nvPicPr>
                  <pic:blipFill>
                    <a:blip r:embed="rId50"/>
                    <a:stretch>
                      <a:fillRect/>
                    </a:stretch>
                  </pic:blipFill>
                  <pic:spPr bwMode="auto">
                    <a:xfrm>
                      <a:off x="0" y="0"/>
                      <a:ext cx="4370832" cy="1950288"/>
                    </a:xfrm>
                    <a:prstGeom prst="rect">
                      <a:avLst/>
                    </a:prstGeom>
                    <a:noFill/>
                    <a:ln w="9525">
                      <a:noFill/>
                      <a:headEnd/>
                      <a:tailEnd/>
                    </a:ln>
                  </pic:spPr>
                </pic:pic>
              </a:graphicData>
            </a:graphic>
          </wp:inline>
        </w:drawing>
      </w:r>
    </w:p>
    <w:p>
      <w:pPr>
        <w:pStyle w:val="figurecaption"/>
        <w:keepNext w:val="0"/>
        <w:jc w:val="both"/>
      </w:pPr>
      <w:r>
        <w:rPr>
          <w:b/>
        </w:rPr>
        <w:t xml:space="preserve">Fig. 5. </w:t>
      </w:r>
      <w:r>
        <w:t>Primary event-level recall and precision by participant. Differences reflect both system behaviour and non-standardized recording/annotation protocols; N/A denotes an unsupported or undefined metric.</w:t>
      </w:r>
    </w:p>
    <w:p>
      <w:pPr/>
      <w:r>
        <w:t xml:space="preserve">Pooled frame-level F1 was 0.8398 for eye closure, 0.5118 for yawning, and 0.5507</w:t>
      </w:r>
      <w:r>
        <w:t xml:space="preserve"> </w:t>
      </w:r>
      <w:r>
        <w:t xml:space="preserve">for head tilt. The corresponding recall values were 0.7936, 0.3453, and 0.3964.</w:t>
      </w:r>
      <w:r>
        <w:t xml:space="preserve"> </w:t>
      </w:r>
      <w:r>
        <w:t xml:space="preserve">Accuracy exceeded 0.92 for every cue because negative frames dominate, so it</w:t>
      </w:r>
      <w:r>
        <w:t xml:space="preserve"> </w:t>
      </w:r>
      <w:r>
        <w:t xml:space="preserve">does not by itself establish reliable warning performance.</w:t>
      </w:r>
    </w:p>
    <w:bookmarkEnd w:id="53"/>
    <w:bookmarkStart w:id="54" w:name="failure-cases"/>
    <w:p>
      <w:pPr>
        <w:pStyle w:val="Heading2"/>
      </w:pPr>
      <w:r>
        <w:rPr>
          <w:rStyle w:val="SectionNumber"/>
        </w:rPr>
        <w:t xml:space="preserve">5.4</w:t>
      </w:r>
      <w:r>
        <w:tab/>
      </w:r>
      <w:r>
        <w:t xml:space="preserve">Failure Cases</w:t>
      </w:r>
    </w:p>
    <w:p>
      <w:pPr>
        <w:pStyle w:val="p1a"/>
      </w:pPr>
      <w:r>
        <w:t xml:space="preserve">The quantitative results identify several failure modes. DDD recall of 0.4673</w:t>
      </w:r>
      <w:r>
        <w:t xml:space="preserve"> </w:t>
      </w:r>
      <w:r>
        <w:t xml:space="preserve">shows that a fixed EAR threshold misses many labeled drowsy images. Eye closure</w:t>
      </w:r>
      <w:r>
        <w:t xml:space="preserve"> </w:t>
      </w:r>
      <w:r>
        <w:t xml:space="preserve">produced ten event-level false alarms, which may be associated with squinting,</w:t>
      </w:r>
      <w:r>
        <w:t xml:space="preserve"> </w:t>
      </w:r>
      <w:r>
        <w:t xml:space="preserve">landmark jitter, annotation timing, or a common threshold applied to different</w:t>
      </w:r>
      <w:r>
        <w:t xml:space="preserve"> </w:t>
      </w:r>
      <w:r>
        <w:t xml:space="preserve">faces. MAR</w:t>
      </w:r>
      <w:r>
        <w:t xml:space="preserve"> </w:t>
      </w:r>
      <m:oMath>
        <m:r>
          <m:rPr>
            <m:sty m:val="p"/>
          </m:rPr>
          <m:t>=</m:t>
        </m:r>
        <m:r>
          <m:t>0.60</m:t>
        </m:r>
      </m:oMath>
      <w:r>
        <w:t xml:space="preserve"> </w:t>
      </w:r>
      <w:r>
        <w:t xml:space="preserve">reduces false positives but misses mouth openings that are</w:t>
      </w:r>
      <w:r>
        <w:t xml:space="preserve"> </w:t>
      </w:r>
      <w:r>
        <w:t xml:space="preserve">not large or persistent enough. Roll-only geometry misses forward nodding when</w:t>
      </w:r>
      <w:r>
        <w:t xml:space="preserve"> </w:t>
      </w:r>
      <w:r>
        <w:t xml:space="preserve">pitch changes without a large lateral eye-line angle. Finally, the Binh drowsy</w:t>
      </w:r>
      <w:r>
        <w:t xml:space="preserve"> </w:t>
      </w:r>
      <w:r>
        <w:t xml:space="preserve">video contains 21 no-face frames (1.48%); each loss resets temporal state and</w:t>
      </w:r>
      <w:r>
        <w:t xml:space="preserve"> </w:t>
      </w:r>
      <w:r>
        <w:t xml:space="preserve">can fragment a genuine event.</w:t>
      </w:r>
    </w:p>
    <w:p>
      <w:pPr/>
      <w:r>
        <w:t xml:space="preserve">These explanations are hypotheses consistent with the measurements rather than</w:t>
      </w:r>
      <w:r>
        <w:t xml:space="preserve"> </w:t>
      </w:r>
      <w:r>
        <w:t xml:space="preserve">controlled causal findings, because several recording factors changed at the</w:t>
      </w:r>
      <w:r>
        <w:t xml:space="preserve"> </w:t>
      </w:r>
      <w:r>
        <w:t xml:space="preserve">same time. Before final submission, this subsection should include three to five</w:t>
      </w:r>
      <w:r>
        <w:t xml:space="preserve"> </w:t>
      </w:r>
      <w:r>
        <w:t xml:space="preserve">authentic frames with video filename and timestamp: at least one eye false</w:t>
      </w:r>
      <w:r>
        <w:t xml:space="preserve"> </w:t>
      </w:r>
      <w:r>
        <w:t xml:space="preserve">negative, one eye false alarm, one missed yawn, one forward-pitch miss, and one</w:t>
      </w:r>
      <w:r>
        <w:t xml:space="preserve"> </w:t>
      </w:r>
      <w:r>
        <w:t xml:space="preserve">no-face example. No failure-case image should be staged or fabricated.</w:t>
      </w:r>
    </w:p>
    <w:bookmarkEnd w:id="54"/>
    <w:bookmarkEnd w:id="55"/>
    <w:bookmarkStart w:id="56" w:name="limitations-and-future-work"/>
    <w:p>
      <w:pPr>
        <w:pStyle w:val="Heading1"/>
      </w:pPr>
      <w:r>
        <w:rPr>
          <w:rStyle w:val="SectionNumber"/>
        </w:rPr>
        <w:t xml:space="preserve">6</w:t>
      </w:r>
      <w:r>
        <w:tab/>
      </w:r>
      <w:r>
        <w:t xml:space="preserve">Limitations and Future Work</w:t>
      </w:r>
    </w:p>
    <w:p>
      <w:pPr>
        <w:pStyle w:val="p1a"/>
      </w:pPr>
      <w:r>
        <w:t xml:space="preserve">The video experiment contains only three participants and uses acted behaviours.</w:t>
      </w:r>
      <w:r>
        <w:t xml:space="preserve"> </w:t>
      </w:r>
      <w:r>
        <w:t xml:space="preserve">FPS, resolution, camera placement, event performance, and annotation procedure</w:t>
      </w:r>
      <w:r>
        <w:t xml:space="preserve"> </w:t>
      </w:r>
      <w:r>
        <w:t xml:space="preserve">were not standardized. Fixed thresholds may not transfer across facial geometry,</w:t>
      </w:r>
      <w:r>
        <w:t xml:space="preserve"> </w:t>
      </w:r>
      <w:r>
        <w:t xml:space="preserve">eyewear, illumination, and camera viewpoints. Static image labels also do not</w:t>
      </w:r>
      <w:r>
        <w:t xml:space="preserve"> </w:t>
      </w:r>
      <w:r>
        <w:t xml:space="preserve">represent the temporal context of a real warning. The method estimates roll but</w:t>
      </w:r>
      <w:r>
        <w:t xml:space="preserve"> </w:t>
      </w:r>
      <w:r>
        <w:t xml:space="preserve">not full pitch/yaw, and loss of facial landmarks interrupts duration tracking.</w:t>
      </w:r>
      <w:r>
        <w:t xml:space="preserve"> </w:t>
      </w:r>
      <w:r>
        <w:t xml:space="preserve">No learned baseline was evaluated under the same protocol.</w:t>
      </w:r>
    </w:p>
    <w:p>
      <w:pPr/>
      <w:r>
        <w:t xml:space="preserve">Future work should standardize capture and annotation, recruit more participants,</w:t>
      </w:r>
      <w:r>
        <w:t xml:space="preserve"> </w:t>
      </w:r>
      <w:r>
        <w:t xml:space="preserve">separate development and test participants, calibrate neutral EAR/MAR baselines</w:t>
      </w:r>
      <w:r>
        <w:t xml:space="preserve"> </w:t>
      </w:r>
      <w:r>
        <w:t xml:space="preserve">per user, estimate full 3D head pose, and include natural speech and laughter as</w:t>
      </w:r>
      <w:r>
        <w:t xml:space="preserve"> </w:t>
      </w:r>
      <w:r>
        <w:t xml:space="preserve">negative yawn examples. With a larger participant sample, evaluation should</w:t>
      </w:r>
      <w:r>
        <w:t xml:space="preserve"> </w:t>
      </w:r>
      <w:r>
        <w:t xml:space="preserve">report participant-level macro averages and uncertainty rather than relying on</w:t>
      </w:r>
      <w:r>
        <w:t xml:space="preserve"> </w:t>
      </w:r>
      <w:r>
        <w:t xml:space="preserve">pooled frames.</w:t>
      </w:r>
    </w:p>
    <w:bookmarkEnd w:id="56"/>
    <w:bookmarkStart w:id="57" w:name="conclusion"/>
    <w:p>
      <w:pPr>
        <w:pStyle w:val="Heading1"/>
      </w:pPr>
      <w:r>
        <w:rPr>
          <w:rStyle w:val="SectionNumber"/>
        </w:rPr>
        <w:t xml:space="preserve">7</w:t>
      </w:r>
      <w:r>
        <w:tab/>
      </w:r>
      <w:r>
        <w:t xml:space="preserve">Conclusion</w:t>
      </w:r>
    </w:p>
    <w:p>
      <w:pPr>
        <w:pStyle w:val="p1a"/>
      </w:pPr>
      <w:r>
        <w:t xml:space="preserve">This paper presented an explainable driver-drowsiness prototype using pretrained</w:t>
      </w:r>
      <w:r>
        <w:t xml:space="preserve"> </w:t>
      </w:r>
      <w:r>
        <w:t xml:space="preserve">facial landmarks, EAR, MAR, head roll, and duration measured in seconds. The</w:t>
      </w:r>
      <w:r>
        <w:t xml:space="preserve"> </w:t>
      </w:r>
      <w:r>
        <w:t xml:space="preserve">system supports webcam inference and offline evaluation without training a new</w:t>
      </w:r>
      <w:r>
        <w:t xml:space="preserve"> </w:t>
      </w:r>
      <w:r>
        <w:t xml:space="preserve">drowsiness classifier. Static results showed high precision but limited recall,</w:t>
      </w:r>
      <w:r>
        <w:t xml:space="preserve"> </w:t>
      </w:r>
      <w:r>
        <w:t xml:space="preserve">and video evaluation showed that eye closure was detected more reliably than</w:t>
      </w:r>
      <w:r>
        <w:t xml:space="preserve"> </w:t>
      </w:r>
      <w:r>
        <w:t xml:space="preserve">yawning or lateral head tilt. Increasing eye persistence reduced false alarms on</w:t>
      </w:r>
      <w:r>
        <w:t xml:space="preserve"> </w:t>
      </w:r>
      <w:r>
        <w:t xml:space="preserve">the development participant, but performance varied strongly across the three</w:t>
      </w:r>
      <w:r>
        <w:t xml:space="preserve"> </w:t>
      </w:r>
      <w:r>
        <w:t xml:space="preserve">participants. The current evidence supports a reproducible academic prototype,</w:t>
      </w:r>
      <w:r>
        <w:t xml:space="preserve"> </w:t>
      </w:r>
      <w:r>
        <w:t xml:space="preserve">not deployment as a safety-critical driver-monitoring system.</w:t>
      </w:r>
    </w:p>
    <w:bookmarkEnd w:id="57"/>
    <w:bookmarkStart w:id="58" w:name="references"/>
    <w:p>
      <w:pPr>
        <w:pStyle w:val="Heading1"/>
      </w:pPr>
      <w:r>
        <w:t>References</w:t>
      </w:r>
    </w:p>
    <w:p>
      <w:pPr>
        <w:pStyle w:val="referenceitem"/>
        <w:keepLines/>
        <w:numPr>
          <w:ilvl w:val="0"/>
          <w:numId w:val="1001"/>
        </w:numPr>
      </w:pPr>
      <w:r>
        <w:t xml:space="preserve">Albadawi, Y., AlRedhaei, A., Takruri, M.: Real-time machine learning-based driver drowsiness detection using visual features. Journal of Imaging 9(5), 91 (2023). https://doi.org/10.3390/jimaging9050091</w:t>
      </w:r>
    </w:p>
    <w:p>
      <w:pPr>
        <w:pStyle w:val="referenceitem"/>
        <w:keepLines/>
        <w:numPr>
          <w:ilvl w:val="0"/>
          <w:numId w:val="1001"/>
        </w:numPr>
      </w:pPr>
      <w:r>
        <w:t xml:space="preserve">Alioua, N., Amine, A., Rziza, M.: Driver’s fatigue detection based on yawning extraction. International Journal of Vehicular Technology 2014, 678786 (2014). https://doi.org/10.1155/2014/678786</w:t>
      </w:r>
    </w:p>
    <w:p>
      <w:pPr>
        <w:pStyle w:val="referenceitem"/>
        <w:keepLines/>
        <w:numPr>
          <w:ilvl w:val="0"/>
          <w:numId w:val="1001"/>
        </w:numPr>
      </w:pPr>
      <w:r>
        <w:t xml:space="preserve">Grishchenko, I., Ablavatski, A., Kartynnik, Y., Raveendran, K., Grundmann, M.: Attention mesh: High-fidelity face mesh prediction in real time. arXiv preprint arXiv:2006.10962 (2020). https://doi.org/10.48550/arXiv.2006.10962</w:t>
      </w:r>
    </w:p>
    <w:p>
      <w:pPr>
        <w:pStyle w:val="referenceitem"/>
        <w:keepLines/>
        <w:numPr>
          <w:ilvl w:val="0"/>
          <w:numId w:val="1001"/>
        </w:numPr>
      </w:pPr>
      <w:r>
        <w:t xml:space="preserve">Kartynnik, Y., Ablavatski, A., Grishchenko, I., Grundmann, M.: Real-time facial surface geometry from monocular video on mobile GPUs. arXiv preprint arXiv:1907.06724 (2019). https://doi.org/10.48550/arXiv.1907.06724</w:t>
      </w:r>
    </w:p>
    <w:p>
      <w:pPr>
        <w:pStyle w:val="referenceitem"/>
        <w:keepLines/>
        <w:numPr>
          <w:ilvl w:val="0"/>
          <w:numId w:val="1001"/>
        </w:numPr>
      </w:pPr>
      <w:r>
        <w:t xml:space="preserve">Kim, D., Park, H., Kim, T., Kim, W., Paik, J.: Real-time driver monitoring system with facial landmark-based eye closure detection and head pose recognition. Scientific Reports 13, 18264 (2023). https://doi.org/10.1038/s41598-023-44955-1</w:t>
      </w:r>
    </w:p>
    <w:p>
      <w:pPr>
        <w:pStyle w:val="referenceitem"/>
        <w:keepLines/>
        <w:numPr>
          <w:ilvl w:val="0"/>
          <w:numId w:val="1001"/>
        </w:numPr>
      </w:pPr>
      <w:r>
        <w:t xml:space="preserve">Lugaresi, C., Tang, J., Nash, H., McClanahan, C., Uboweja, E., Hays, M., Zhang, F., Chang, C.-L., Yong, M.G., Lee, J., Chang, W.-T., Hua, W., Georg, M., Grundmann, M.: MediaPipe: A framework for perceiving and processing reality. In: Third Workshop on Computer Vision for AR/VR at IEEE CVPR (2019)</w:t>
      </w:r>
    </w:p>
    <w:p>
      <w:pPr>
        <w:pStyle w:val="referenceitem"/>
        <w:keepLines/>
        <w:numPr>
          <w:ilvl w:val="0"/>
          <w:numId w:val="1001"/>
        </w:numPr>
      </w:pPr>
      <w:r>
        <w:t xml:space="preserve">Nasri, I.: Driver drowsiness dataset (DDD). Kaggle dataset (n.d.), https://www.kaggle.com/datasets/ismailnasri20/driver-drowsiness-dataset-ddd, accessed 21 July 2026</w:t>
      </w:r>
    </w:p>
    <w:p>
      <w:pPr>
        <w:pStyle w:val="referenceitem"/>
        <w:keepLines/>
        <w:numPr>
          <w:ilvl w:val="0"/>
          <w:numId w:val="1001"/>
        </w:numPr>
      </w:pPr>
      <w:r>
        <w:t xml:space="preserve">Raju, S.: Yawn eye dataset – new. Kaggle dataset (n.d.), https://www.kaggle.com/datasets/serenaraju/yawn-eye-dataset-new, accessed 21 July 2026</w:t>
      </w:r>
    </w:p>
    <w:p>
      <w:pPr>
        <w:pStyle w:val="referenceitem"/>
        <w:keepLines/>
        <w:numPr>
          <w:ilvl w:val="0"/>
          <w:numId w:val="1001"/>
        </w:numPr>
      </w:pPr>
      <w:r>
        <w:t xml:space="preserve">Sahayadhas, A., Sundaraj, K., Murugappan, M.: Detecting driver drowsiness based on sensors: A review. Sensors 12(12), 16937–16953 (2012). https://doi.org/10.3390/s121216937</w:t>
      </w:r>
    </w:p>
    <w:p>
      <w:pPr>
        <w:pStyle w:val="referenceitem"/>
        <w:keepLines/>
        <w:numPr>
          <w:ilvl w:val="0"/>
          <w:numId w:val="1001"/>
        </w:numPr>
      </w:pPr>
      <w:r>
        <w:t xml:space="preserve">Sigari, M.-H., Fathy, M., Soryani, M.: A driver face monitoring system for fatigue and distraction detection. International Journal of Vehicular Technology 2013, 263983 (2013). https://doi.org/10.1155/2013/263983</w:t>
      </w:r>
    </w:p>
    <w:p>
      <w:pPr>
        <w:pStyle w:val="referenceitem"/>
        <w:keepLines/>
        <w:numPr>
          <w:ilvl w:val="0"/>
          <w:numId w:val="1001"/>
        </w:numPr>
      </w:pPr>
      <w:r>
        <w:t xml:space="preserve">Soukupová, T., Čech, J.: Real-time eye blink detection using facial landmarks. In: Proceedings of the 21st Computer Vision Winter Workshop, pp. 1–8 (2016)</w:t>
      </w:r>
    </w:p>
    <w:p>
      <w:pPr>
        <w:pStyle w:val="referenceitem"/>
        <w:keepLines/>
        <w:numPr>
          <w:ilvl w:val="0"/>
          <w:numId w:val="1001"/>
        </w:numPr>
      </w:pPr>
      <w:r>
        <w:t xml:space="preserve">Zhu, T., Zhang, C., Wu, T., Ouyang, Z., Li, H., Na, X., Liang, J., Li, W.: Research on a real-time driver fatigue detection algorithm based on facial video sequences. Applied Sciences 12(4), 2224 (2022). https://doi.org/10.3390/app12042224</w:t>
      </w:r>
    </w:p>
    <w:bookmarkEnd w:id="58"/>
    <w:sectPr>
      <w:headerReference r:id="rId9" w:type="even"/>
      <w:headerReference r:id="rId10" w:type="default"/>
      <w:headerReference r:id="rId11" w:type="first"/>
      <w:footerReference r:id="rId12" w:type="even"/>
      <w:footerReference r:id="rId13" w:type="default"/>
      <w:footerReference r:id="rId14" w:type="first"/>
      <w:type w:val="nextPage"/>
      <w:pgSz w:h="16838" w:w="11906"/>
      <w:pgMar w:bottom="2948" w:footer="2324" w:gutter="0" w:header="2381" w:left="2494" w:right="2494" w:top="2948"/>
      <w:pgNumType w:fmt="decimal"/>
      <w:formProt w:val="false"/>
      <w:titlePg/>
      <w:textDirection w:val="lrTb"/>
      <w:docGrid w:charSpace="0" w:linePitch="24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 w:name="Times New Roman">
    <w:charset w:val="01"/>
    <w:family w:val="roman"/>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Corresponding</w:t>
      </w:r>
      <w:r>
        <w:t xml:space="preserve"> </w:t>
      </w:r>
      <w:r>
        <w:t xml:space="preserve">author.</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andFooter"/>
      <w:rPr/>
    </w:pPr>
    <w:r>
      <w:fldChar w:fldCharType="begin"/>
      <w:instrText xml:space="preserve"> PAGE </w:instrText>
      <w:fldChar w:fldCharType="separate"/>
      <w:t>1</w:t>
      <w:fldChar w:fldCharType="end"/>
    </w:r>
    <w:r>
      <w:tab/>
      <w:t>N. B. Dang et al.</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andFooter"/>
      <w:rPr/>
    </w:pPr>
    <w:r>
      <w:tab/>
      <w:t>Explainable Driver Drowsiness Detection</w:t>
      <w:tab/>
    </w:r>
    <w:r>
      <w:fldChar w:fldCharType="begin"/>
      <w:instrText xml:space="preserve"> PAGE </w:instrText>
      <w:fldChar w:fldCharType="separate"/>
      <w:t>1</w:t>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bullet"/>
      <w:lvlText w:val=""/>
      <w:lvlJc w:val="start"/>
      <w:pPr>
        <w:tabs>
          <w:tab w:pos="227" w:val="num"/>
        </w:tabs>
        <w:ind w:hanging="227" w:start="227"/>
      </w:pPr>
      <w:rPr>
        <w:rFonts w:ascii="Symbol" w:cs="Symbol" w:hAnsi="Symbol" w:hint="default"/>
      </w:rPr>
    </w:lvl>
    <w:lvl w:ilvl="1">
      <w:start w:val="1"/>
      <w:numFmt w:val="bullet"/>
      <w:lvlText w:val="─"/>
      <w:lvlJc w:val="start"/>
      <w:pPr>
        <w:tabs>
          <w:tab w:pos="454" w:val="num"/>
        </w:tabs>
        <w:ind w:hanging="227" w:start="454"/>
      </w:pPr>
      <w:rPr>
        <w:rFonts w:ascii="Times New Roman" w:cs="Times New Roman" w:hAnsi="Times New Roman" w:hint="default"/>
      </w:rPr>
    </w:lvl>
    <w:lvl w:ilvl="2">
      <w:start w:val="1"/>
      <w:numFmt w:val="bullet"/>
      <w:lvlText w:val="o"/>
      <w:lvlJc w:val="start"/>
      <w:pPr>
        <w:tabs>
          <w:tab w:pos="680" w:val="num"/>
        </w:tabs>
        <w:ind w:hanging="226" w:start="680"/>
      </w:pPr>
      <w:rPr>
        <w:rFonts w:ascii="Courier New" w:cs="Courier New" w:hAnsi="Courier New" w:hint="default"/>
      </w:rPr>
    </w:lvl>
    <w:lvl w:ilvl="3">
      <w:start w:val="1"/>
      <w:numFmt w:val="bullet"/>
      <w:lvlText w:val=""/>
      <w:lvlJc w:val="start"/>
      <w:pPr>
        <w:tabs>
          <w:tab w:pos="907" w:val="num"/>
        </w:tabs>
        <w:ind w:hanging="227" w:start="907"/>
      </w:pPr>
      <w:rPr>
        <w:rFonts w:ascii="Wingdings" w:cs="Wingdings" w:hAnsi="Wingdings" w:hint="default"/>
      </w:rPr>
    </w:lvl>
    <w:lvl w:ilvl="4">
      <w:start w:val="1"/>
      <w:numFmt w:val="bullet"/>
      <w:lvlText w:val="o"/>
      <w:lvlJc w:val="start"/>
      <w:pPr>
        <w:tabs>
          <w:tab w:pos="1134" w:val="num"/>
        </w:tabs>
        <w:ind w:hanging="227" w:start="1134"/>
      </w:pPr>
      <w:rPr>
        <w:rFonts w:ascii="Courier New" w:cs="Courier New" w:hAnsi="Courier New" w:hint="default"/>
      </w:rPr>
    </w:lvl>
    <w:lvl w:ilvl="5">
      <w:start w:val="1"/>
      <w:numFmt w:val="bullet"/>
      <w:lvlText w:val=""/>
      <w:lvlJc w:val="start"/>
      <w:pPr>
        <w:tabs>
          <w:tab w:pos="1361" w:val="num"/>
        </w:tabs>
        <w:ind w:hanging="227" w:start="1361"/>
      </w:pPr>
      <w:rPr>
        <w:rFonts w:ascii="Wingdings" w:cs="Wingdings" w:hAnsi="Wingdings" w:hint="default"/>
      </w:rPr>
    </w:lvl>
    <w:lvl w:ilvl="6">
      <w:start w:val="1"/>
      <w:numFmt w:val="bullet"/>
      <w:lvlText w:val=""/>
      <w:lvlJc w:val="start"/>
      <w:pPr>
        <w:tabs>
          <w:tab w:pos="1588" w:val="num"/>
        </w:tabs>
        <w:ind w:hanging="227" w:start="1588"/>
      </w:pPr>
      <w:rPr>
        <w:rFonts w:ascii="Symbol" w:cs="Symbol" w:hAnsi="Symbol" w:hint="default"/>
      </w:rPr>
    </w:lvl>
    <w:lvl w:ilvl="7">
      <w:start w:val="1"/>
      <w:numFmt w:val="bullet"/>
      <w:lvlText w:val="o"/>
      <w:lvlJc w:val="start"/>
      <w:pPr>
        <w:tabs>
          <w:tab w:pos="1814" w:val="num"/>
        </w:tabs>
        <w:ind w:hanging="226" w:start="1814"/>
      </w:pPr>
      <w:rPr>
        <w:rFonts w:ascii="Courier New" w:cs="Courier New" w:hAnsi="Courier New" w:hint="default"/>
      </w:rPr>
    </w:lvl>
    <w:lvl w:ilvl="8">
      <w:start w:val="1"/>
      <w:numFmt w:val="bullet"/>
      <w:lvlText w:val=""/>
      <w:lvlJc w:val="start"/>
      <w:pPr>
        <w:tabs>
          <w:tab w:pos="2041" w:val="num"/>
        </w:tabs>
        <w:ind w:hanging="227" w:start="2041"/>
      </w:pPr>
      <w:rPr>
        <w:rFonts w:ascii="Wingdings" w:cs="Wingdings" w:hAnsi="Wingdings" w:hint="default"/>
      </w:rPr>
    </w:lvl>
  </w:abstractNum>
  <w:abstractNum w:abstractNumId="2">
    <w:lvl w:ilvl="0">
      <w:start w:val="1"/>
      <w:numFmt w:val="bullet"/>
      <w:lvlText w:val="─"/>
      <w:lvlJc w:val="start"/>
      <w:pPr>
        <w:tabs>
          <w:tab w:pos="227" w:val="num"/>
        </w:tabs>
        <w:ind w:hanging="227" w:start="227"/>
      </w:pPr>
      <w:rPr>
        <w:rFonts w:ascii="Times New Roman" w:cs="Times New Roman" w:hAnsi="Times New Roman" w:hint="default"/>
      </w:rPr>
    </w:lvl>
    <w:lvl w:ilvl="1">
      <w:start w:val="1"/>
      <w:numFmt w:val="bullet"/>
      <w:lvlText w:val=""/>
      <w:lvlJc w:val="start"/>
      <w:pPr>
        <w:tabs>
          <w:tab w:pos="454" w:val="num"/>
        </w:tabs>
        <w:ind w:hanging="227" w:start="454"/>
      </w:pPr>
      <w:rPr>
        <w:rFonts w:ascii="Symbol" w:cs="Symbol" w:hAnsi="Symbol" w:hint="default"/>
      </w:rPr>
    </w:lvl>
    <w:lvl w:ilvl="2">
      <w:start w:val="1"/>
      <w:numFmt w:val="bullet"/>
      <w:lvlText w:val="○"/>
      <w:lvlJc w:val="start"/>
      <w:pPr>
        <w:tabs>
          <w:tab w:pos="680" w:val="num"/>
        </w:tabs>
        <w:ind w:hanging="226" w:start="680"/>
      </w:pPr>
      <w:rPr>
        <w:rFonts w:ascii="Times New Roman" w:cs="Times New Roman" w:hAnsi="Times New Roman" w:hint="default"/>
      </w:rPr>
    </w:lvl>
    <w:lvl w:ilvl="3">
      <w:start w:val="1"/>
      <w:numFmt w:val="bullet"/>
      <w:lvlText w:val="■"/>
      <w:lvlJc w:val="start"/>
      <w:pPr>
        <w:tabs>
          <w:tab w:pos="907" w:val="num"/>
        </w:tabs>
        <w:ind w:hanging="227" w:start="907"/>
      </w:pPr>
      <w:rPr>
        <w:rFonts w:ascii="Times New Roman" w:cs="Times New Roman" w:hAnsi="Times New Roman" w:hint="default"/>
      </w:rPr>
    </w:lvl>
    <w:lvl w:ilvl="4">
      <w:start w:val="1"/>
      <w:numFmt w:val="bullet"/>
      <w:lvlText w:val="○"/>
      <w:lvlJc w:val="start"/>
      <w:pPr>
        <w:tabs>
          <w:tab w:pos="1134" w:val="num"/>
        </w:tabs>
        <w:ind w:hanging="227" w:start="1134"/>
      </w:pPr>
      <w:rPr>
        <w:rFonts w:ascii="Times New Roman" w:cs="Times New Roman" w:hAnsi="Times New Roman" w:hint="default"/>
      </w:rPr>
    </w:lvl>
    <w:lvl w:ilvl="5">
      <w:start w:val="1"/>
      <w:numFmt w:val="bullet"/>
      <w:lvlText w:val="■"/>
      <w:lvlJc w:val="start"/>
      <w:pPr>
        <w:tabs>
          <w:tab w:pos="1361" w:val="num"/>
        </w:tabs>
        <w:ind w:hanging="227" w:start="1361"/>
      </w:pPr>
      <w:rPr>
        <w:rFonts w:ascii="Times New Roman" w:cs="Times New Roman" w:hAnsi="Times New Roman" w:hint="default"/>
      </w:rPr>
    </w:lvl>
    <w:lvl w:ilvl="6">
      <w:start w:val="1"/>
      <w:numFmt w:val="bullet"/>
      <w:lvlText w:val=""/>
      <w:lvlJc w:val="start"/>
      <w:pPr>
        <w:tabs>
          <w:tab w:pos="1588" w:val="num"/>
        </w:tabs>
        <w:ind w:hanging="227" w:start="1588"/>
      </w:pPr>
      <w:rPr>
        <w:rFonts w:ascii="Symbol" w:cs="Symbol" w:hAnsi="Symbol" w:hint="default"/>
      </w:rPr>
    </w:lvl>
    <w:lvl w:ilvl="7">
      <w:start w:val="1"/>
      <w:numFmt w:val="bullet"/>
      <w:lvlText w:val="○"/>
      <w:lvlJc w:val="start"/>
      <w:pPr>
        <w:tabs>
          <w:tab w:pos="1814" w:val="num"/>
        </w:tabs>
        <w:ind w:hanging="226" w:start="1814"/>
      </w:pPr>
      <w:rPr>
        <w:rFonts w:ascii="Times New Roman" w:cs="Times New Roman" w:hAnsi="Times New Roman" w:hint="default"/>
      </w:rPr>
    </w:lvl>
    <w:lvl w:ilvl="8">
      <w:start w:val="1"/>
      <w:numFmt w:val="bullet"/>
      <w:lvlText w:val="■"/>
      <w:lvlJc w:val="start"/>
      <w:pPr>
        <w:tabs>
          <w:tab w:pos="2041" w:val="num"/>
        </w:tabs>
        <w:ind w:hanging="227" w:start="2041"/>
      </w:pPr>
      <w:rPr>
        <w:rFonts w:ascii="Times New Roman" w:cs="Times New Roman" w:hAnsi="Times New Roman" w:hint="default"/>
      </w:rPr>
    </w:lvl>
  </w:abstractNum>
  <w:abstractNum w:abstractNumId="3">
    <w:lvl w:ilvl="0">
      <w:start w:val="1"/>
      <w:numFmt w:val="decimal"/>
      <w:lvlText w:val="%1."/>
      <w:lvlJc w:val="end"/>
      <w:pPr>
        <w:tabs>
          <w:tab w:pos="0" w:val="num"/>
        </w:tabs>
        <w:ind w:hanging="57" w:start="227"/>
      </w:pPr>
      <w:rPr/>
    </w:lvl>
    <w:lvl w:ilvl="1">
      <w:start w:val="1"/>
      <w:numFmt w:val="lowerLetter"/>
      <w:lvlText w:val="%2."/>
      <w:lvlJc w:val="start"/>
      <w:pPr>
        <w:tabs>
          <w:tab w:pos="227" w:val="num"/>
        </w:tabs>
        <w:ind w:hanging="227" w:start="454"/>
      </w:pPr>
      <w:rPr/>
    </w:lvl>
    <w:lvl w:ilvl="2">
      <w:start w:val="1"/>
      <w:numFmt w:val="decimal"/>
      <w:lvlText w:val="(%3)"/>
      <w:lvlJc w:val="start"/>
      <w:pPr>
        <w:tabs>
          <w:tab w:pos="454" w:val="num"/>
        </w:tabs>
        <w:ind w:hanging="340" w:start="794"/>
      </w:pPr>
      <w:rPr/>
    </w:lvl>
    <w:lvl w:ilvl="3">
      <w:start w:val="1"/>
      <w:numFmt w:val="lowerRoman"/>
      <w:lvlText w:val="%4."/>
      <w:lvlJc w:val="start"/>
      <w:pPr>
        <w:tabs>
          <w:tab w:pos="794" w:val="num"/>
        </w:tabs>
        <w:ind w:hanging="283" w:start="1077"/>
      </w:pPr>
      <w:rPr/>
    </w:lvl>
    <w:lvl w:ilvl="4">
      <w:start w:val="1"/>
      <w:numFmt w:val="lowerLetter"/>
      <w:lvlText w:val="(%5)"/>
      <w:lvlJc w:val="start"/>
      <w:pPr>
        <w:tabs>
          <w:tab w:pos="1077" w:val="num"/>
        </w:tabs>
        <w:ind w:hanging="283" w:start="1360"/>
      </w:pPr>
      <w:rPr/>
    </w:lvl>
    <w:lvl w:ilvl="5">
      <w:start w:val="1"/>
      <w:numFmt w:val="upperLetter"/>
      <w:lvlText w:val="%6."/>
      <w:lvlJc w:val="start"/>
      <w:pPr>
        <w:tabs>
          <w:tab w:pos="1360" w:val="num"/>
        </w:tabs>
        <w:ind w:hanging="340" w:start="1700"/>
      </w:pPr>
      <w:rPr/>
    </w:lvl>
    <w:lvl w:ilvl="6">
      <w:start w:val="0"/>
      <w:numFmt w:val="decimal"/>
      <w:lvlText w:val=""/>
      <w:lvlJc w:val="start"/>
      <w:pPr>
        <w:tabs>
          <w:tab w:pos="0" w:val="num"/>
        </w:tabs>
        <w:ind w:hanging="0" w:start="0"/>
      </w:pPr>
      <w:rPr/>
    </w:lvl>
    <w:lvl w:ilvl="7">
      <w:start w:val="0"/>
      <w:numFmt w:val="decimal"/>
      <w:lvlText w:val=""/>
      <w:lvlJc w:val="start"/>
      <w:pPr>
        <w:tabs>
          <w:tab w:pos="0" w:val="num"/>
        </w:tabs>
        <w:ind w:hanging="0" w:start="0"/>
      </w:pPr>
      <w:rPr/>
    </w:lvl>
    <w:lvl w:ilvl="8">
      <w:start w:val="0"/>
      <w:numFmt w:val="decimal"/>
      <w:lvlText w:val=""/>
      <w:lvlJc w:val="start"/>
      <w:pPr>
        <w:tabs>
          <w:tab w:pos="0" w:val="num"/>
        </w:tabs>
        <w:ind w:hanging="0" w:start="0"/>
      </w:pPr>
      <w:rPr/>
    </w:lvl>
  </w:abstractNum>
  <w:abstractNum w:abstractNumId="4">
    <w:lvl w:ilvl="0">
      <w:start w:val="1"/>
      <w:numFmt w:val="decimal"/>
      <w:lvlText w:val="%1"/>
      <w:lvlJc w:val="start"/>
      <w:pPr>
        <w:tabs>
          <w:tab w:pos="567" w:val="num"/>
        </w:tabs>
        <w:ind w:hanging="567" w:start="567"/>
      </w:pPr>
      <w:rPr/>
    </w:lvl>
    <w:lvl w:ilvl="1">
      <w:start w:val="1"/>
      <w:numFmt w:val="decimal"/>
      <w:lvlText w:val="%1.%2"/>
      <w:lvlJc w:val="start"/>
      <w:pPr>
        <w:tabs>
          <w:tab w:pos="567" w:val="num"/>
        </w:tabs>
        <w:ind w:hanging="567" w:start="567"/>
      </w:pPr>
      <w:rPr/>
    </w:lvl>
    <w:lvl w:ilvl="2">
      <w:start w:val="1"/>
      <w:numFmt w:val="decimal"/>
      <w:lvlText w:val="%1.%2.%3"/>
      <w:lvlJc w:val="start"/>
      <w:pPr>
        <w:tabs>
          <w:tab w:pos="851" w:val="num"/>
        </w:tabs>
        <w:ind w:hanging="851" w:start="851"/>
      </w:pPr>
      <w:rPr/>
    </w:lvl>
    <w:lvl w:ilvl="3">
      <w:start w:val="1"/>
      <w:numFmt w:val="decimal"/>
      <w:lvlText w:val="%1.%2.%3.%4"/>
      <w:lvlJc w:val="start"/>
      <w:pPr>
        <w:tabs>
          <w:tab w:pos="851" w:val="num"/>
        </w:tabs>
        <w:ind w:hanging="851" w:start="851"/>
      </w:pPr>
      <w:rPr/>
    </w:lvl>
    <w:lvl w:ilvl="4">
      <w:start w:val="1"/>
      <w:numFmt w:val="decimal"/>
      <w:lvlText w:val="%1.%2.%3.%4.%5"/>
      <w:lvlJc w:val="start"/>
      <w:pPr>
        <w:tabs>
          <w:tab w:pos="964" w:val="num"/>
        </w:tabs>
        <w:ind w:hanging="964" w:start="964"/>
      </w:pPr>
      <w:rPr>
        <w:rFonts w:ascii="Times New Roman" w:hAnsi="Times New Roman"/>
        <w:b w:val="false"/>
        <w:i/>
        <w:sz w:val="20"/>
      </w:rPr>
    </w:lvl>
    <w:lvl w:ilvl="5">
      <w:start w:val="1"/>
      <w:numFmt w:val="decimal"/>
      <w:lvlText w:val="%1.%2.%3.%4.%5.%6"/>
      <w:lvlJc w:val="start"/>
      <w:pPr>
        <w:tabs>
          <w:tab w:pos="1152" w:val="num"/>
        </w:tabs>
        <w:ind w:hanging="1152" w:start="1152"/>
      </w:pPr>
      <w:rPr/>
    </w:lvl>
    <w:lvl w:ilvl="6">
      <w:start w:val="1"/>
      <w:numFmt w:val="decimal"/>
      <w:lvlText w:val="%1.%2.%3.%4.%5.%6.%7"/>
      <w:lvlJc w:val="start"/>
      <w:pPr>
        <w:tabs>
          <w:tab w:pos="1296" w:val="num"/>
        </w:tabs>
        <w:ind w:hanging="1296" w:start="1296"/>
      </w:pPr>
      <w:rPr/>
    </w:lvl>
    <w:lvl w:ilvl="7">
      <w:start w:val="1"/>
      <w:numFmt w:val="decimal"/>
      <w:lvlText w:val="%1.%2.%3.%4.%5.%6.%7.%8"/>
      <w:lvlJc w:val="start"/>
      <w:pPr>
        <w:tabs>
          <w:tab w:pos="1440" w:val="num"/>
        </w:tabs>
        <w:ind w:hanging="1440" w:start="1440"/>
      </w:pPr>
      <w:rPr/>
    </w:lvl>
    <w:lvl w:ilvl="8">
      <w:start w:val="1"/>
      <w:numFmt w:val="decimal"/>
      <w:lvlText w:val="%1.%2.%3.%4.%5.%6.%7.%8.%9"/>
      <w:lvlJc w:val="start"/>
      <w:pPr>
        <w:tabs>
          <w:tab w:pos="1584" w:val="num"/>
        </w:tabs>
        <w:ind w:hanging="1584" w:start="1584"/>
      </w:pPr>
      <w:rPr/>
    </w:lvl>
  </w:abstractNum>
  <w:abstractNum w:abstractNumId="5">
    <w:lvl w:ilvl="0">
      <w:start w:val="1"/>
      <w:numFmt w:val="decimal"/>
      <w:lvlText w:val="%1."/>
      <w:lvlJc w:val="end"/>
      <w:pPr>
        <w:tabs>
          <w:tab w:pos="341" w:val="num"/>
        </w:tabs>
        <w:ind w:hanging="114" w:start="341"/>
      </w:pPr>
      <w:rPr/>
    </w:lvl>
    <w:lvl w:ilvl="1">
      <w:start w:val="1"/>
      <w:numFmt w:val="lowerLetter"/>
      <w:lvlText w:val="%2."/>
      <w:lvlJc w:val="start"/>
      <w:pPr>
        <w:tabs>
          <w:tab w:pos="1896" w:val="num"/>
        </w:tabs>
        <w:ind w:hanging="360" w:start="1896"/>
      </w:pPr>
      <w:rPr/>
    </w:lvl>
    <w:lvl w:ilvl="2">
      <w:start w:val="1"/>
      <w:numFmt w:val="lowerRoman"/>
      <w:lvlText w:val="%3."/>
      <w:lvlJc w:val="end"/>
      <w:pPr>
        <w:tabs>
          <w:tab w:pos="2616" w:val="num"/>
        </w:tabs>
        <w:ind w:hanging="180" w:start="2616"/>
      </w:pPr>
      <w:rPr/>
    </w:lvl>
    <w:lvl w:ilvl="3">
      <w:start w:val="1"/>
      <w:numFmt w:val="decimal"/>
      <w:lvlText w:val="%4."/>
      <w:lvlJc w:val="start"/>
      <w:pPr>
        <w:tabs>
          <w:tab w:pos="3336" w:val="num"/>
        </w:tabs>
        <w:ind w:hanging="360" w:start="3336"/>
      </w:pPr>
      <w:rPr/>
    </w:lvl>
    <w:lvl w:ilvl="4">
      <w:start w:val="1"/>
      <w:numFmt w:val="lowerLetter"/>
      <w:lvlText w:val="%5."/>
      <w:lvlJc w:val="start"/>
      <w:pPr>
        <w:tabs>
          <w:tab w:pos="4056" w:val="num"/>
        </w:tabs>
        <w:ind w:hanging="360" w:start="4056"/>
      </w:pPr>
      <w:rPr/>
    </w:lvl>
    <w:lvl w:ilvl="5">
      <w:start w:val="1"/>
      <w:numFmt w:val="lowerRoman"/>
      <w:lvlText w:val="%6."/>
      <w:lvlJc w:val="end"/>
      <w:pPr>
        <w:tabs>
          <w:tab w:pos="4776" w:val="num"/>
        </w:tabs>
        <w:ind w:hanging="180" w:start="4776"/>
      </w:pPr>
      <w:rPr/>
    </w:lvl>
    <w:lvl w:ilvl="6">
      <w:start w:val="1"/>
      <w:numFmt w:val="decimal"/>
      <w:lvlText w:val="%7."/>
      <w:lvlJc w:val="start"/>
      <w:pPr>
        <w:tabs>
          <w:tab w:pos="5496" w:val="num"/>
        </w:tabs>
        <w:ind w:hanging="360" w:start="5496"/>
      </w:pPr>
      <w:rPr/>
    </w:lvl>
    <w:lvl w:ilvl="7">
      <w:start w:val="1"/>
      <w:numFmt w:val="lowerLetter"/>
      <w:lvlText w:val="%8."/>
      <w:lvlJc w:val="start"/>
      <w:pPr>
        <w:tabs>
          <w:tab w:pos="6216" w:val="num"/>
        </w:tabs>
        <w:ind w:hanging="360" w:start="6216"/>
      </w:pPr>
      <w:rPr/>
    </w:lvl>
    <w:lvl w:ilvl="8">
      <w:start w:val="1"/>
      <w:numFmt w:val="lowerRoman"/>
      <w:lvlText w:val="%9."/>
      <w:lvlJc w:val="end"/>
      <w:pPr>
        <w:tabs>
          <w:tab w:pos="6936" w:val="num"/>
        </w:tabs>
        <w:ind w:hanging="180" w:start="6936"/>
      </w:pPr>
      <w:rPr/>
    </w:lvl>
  </w:abstractNum>
  <w:abstractNum w:abstractNumId="6">
    <w:lvl w:ilvl="0">
      <w:start w:val="1"/>
      <w:numFmt w:val="none"/>
      <w:suff w:val="nothing"/>
      <w:lvlText w:val=""/>
      <w:lvlJc w:val="start"/>
      <w:pPr>
        <w:tabs>
          <w:tab w:pos="0" w:val="num"/>
        </w:tabs>
        <w:ind w:hanging="0" w:start="0"/>
      </w:pPr>
    </w:lvl>
    <w:lvl w:ilvl="1">
      <w:start w:val="1"/>
      <w:numFmt w:val="none"/>
      <w:suff w:val="nothing"/>
      <w:lvlText w:val=""/>
      <w:lvlJc w:val="start"/>
      <w:pPr>
        <w:tabs>
          <w:tab w:pos="0" w:val="num"/>
        </w:tabs>
        <w:ind w:hanging="0" w:start="0"/>
      </w:pPr>
    </w:lvl>
    <w:lvl w:ilvl="2">
      <w:start w:val="1"/>
      <w:numFmt w:val="none"/>
      <w:suff w:val="nothing"/>
      <w:lvlText w:val=""/>
      <w:lvlJc w:val="start"/>
      <w:pPr>
        <w:tabs>
          <w:tab w:pos="0" w:val="num"/>
        </w:tabs>
        <w:ind w:hanging="0" w:start="0"/>
      </w:pPr>
    </w:lvl>
    <w:lvl w:ilvl="3">
      <w:start w:val="1"/>
      <w:numFmt w:val="none"/>
      <w:suff w:val="nothing"/>
      <w:lvlText w:val=""/>
      <w:lvlJc w:val="start"/>
      <w:pPr>
        <w:tabs>
          <w:tab w:pos="0" w:val="num"/>
        </w:tabs>
        <w:ind w:hanging="0" w:start="0"/>
      </w:pPr>
    </w:lvl>
    <w:lvl w:ilvl="4">
      <w:start w:val="1"/>
      <w:numFmt w:val="none"/>
      <w:suff w:val="nothing"/>
      <w:lvlText w:val=""/>
      <w:lvlJc w:val="start"/>
      <w:pPr>
        <w:tabs>
          <w:tab w:pos="0" w:val="num"/>
        </w:tabs>
        <w:ind w:hanging="0" w:start="0"/>
      </w:pPr>
    </w:lvl>
    <w:lvl w:ilvl="5">
      <w:start w:val="1"/>
      <w:numFmt w:val="none"/>
      <w:suff w:val="nothing"/>
      <w:lvlText w:val=""/>
      <w:lvlJc w:val="start"/>
      <w:pPr>
        <w:tabs>
          <w:tab w:pos="0" w:val="num"/>
        </w:tabs>
        <w:ind w:hanging="0" w:start="0"/>
      </w:pPr>
    </w:lvl>
    <w:lvl w:ilvl="6">
      <w:start w:val="1"/>
      <w:numFmt w:val="none"/>
      <w:suff w:val="nothing"/>
      <w:lvlText w:val=""/>
      <w:lvlJc w:val="start"/>
      <w:pPr>
        <w:tabs>
          <w:tab w:pos="0" w:val="num"/>
        </w:tabs>
        <w:ind w:hanging="0" w:start="0"/>
      </w:pPr>
    </w:lvl>
    <w:lvl w:ilvl="7">
      <w:start w:val="1"/>
      <w:numFmt w:val="none"/>
      <w:suff w:val="nothing"/>
      <w:lvlText w:val=""/>
      <w:lvlJc w:val="start"/>
      <w:pPr>
        <w:tabs>
          <w:tab w:pos="0" w:val="num"/>
        </w:tabs>
        <w:ind w:hanging="0" w:start="0"/>
      </w:pPr>
    </w:lvl>
    <w:lvl w:ilvl="8">
      <w:start w:val="1"/>
      <w:numFmt w:val="none"/>
      <w:suff w:val="nothing"/>
      <w:lvlText w:val=""/>
      <w:lvlJc w:val="start"/>
      <w:pPr>
        <w:tabs>
          <w:tab w:pos="0" w:val="num"/>
        </w:tabs>
        <w:ind w:hanging="0" w:start="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260"/>
  <w:defaultTabStop w:val="227"/>
  <w:autoHyphenation w:val="true"/>
  <w:hyphenationZone w:val="400"/>
  <w:evenAndOddHeade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bidi="" w:eastAsia="" w:val="de-DE"/>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Noto Sans" w:hAnsi="Times New Roman"/>
        <w:lang w:bidi="ar-SA" w:eastAsia="en-US" w:val="en-US"/>
      </w:rPr>
    </w:rPrDefault>
    <w:pPrDefault>
      <w:pPr>
        <w:suppressAutoHyphens w:val="true"/>
      </w:pPr>
    </w:pPrDefault>
  </w:docDefaults>
  <w:latentStyles w:count="267" w:defLockedState="0" w:defQFormat="0" w:defSemiHidden="1" w:defUIPriority="0" w:defUnhideWhenUsed="0">
    <w:lsdException w:name="Normal" w:qFormat="1" w:semiHidden="0"/>
  </w:latentStyles>
  <w:style w:default="1" w:styleId="Normal" w:type="paragraph">
    <w:name w:val="Normal"/>
    <w:qFormat/>
    <w:rsid w:val="00ce7667"/>
    <w:pPr>
      <w:widowControl/>
      <w:suppressAutoHyphens w:val="false"/>
      <w:overflowPunct w:val="true"/>
      <w:bidi w:val="0"/>
      <w:spacing w:after="0" w:before="0" w:line="240" w:lineRule="atLeast"/>
      <w:ind w:firstLine="227"/>
      <w:jc w:val="both"/>
      <w:textAlignment w:val="baseline"/>
    </w:pPr>
    <w:rPr>
      <w:rFonts w:ascii="Times New Roman" w:cs="Times New Roman" w:eastAsia="Times New Roman" w:hAnsi="Times New Roman"/>
      <w:color w:val="auto"/>
      <w:kern w:val="0"/>
      <w:sz w:val="20"/>
      <w:szCs w:val="20"/>
      <w:lang w:bidi="ar-SA" w:eastAsia="en-US" w:val="en-US"/>
    </w:rPr>
  </w:style>
  <w:style w:styleId="Heading1" w:type="paragraph">
    <w:name w:val="heading 1"/>
    <w:basedOn w:val="Normal"/>
    <w:next w:val="p1a"/>
    <w:semiHidden/>
    <w:unhideWhenUsed/>
    <w:qFormat/>
    <w:pPr>
      <w:keepNext w:val="true"/>
      <w:keepLines/>
      <w:suppressAutoHyphens w:val="true"/>
      <w:spacing w:after="240" w:before="360" w:line="300" w:lineRule="atLeast"/>
      <w:ind w:hanging="567" w:start="567"/>
      <w:jc w:val="start"/>
      <w:outlineLvl w:val="0"/>
    </w:pPr>
    <w:rPr>
      <w:b/>
      <w:sz w:val="24"/>
    </w:rPr>
  </w:style>
  <w:style w:styleId="Heading2" w:type="paragraph">
    <w:name w:val="heading 2"/>
    <w:basedOn w:val="Normal"/>
    <w:next w:val="p1a"/>
    <w:semiHidden/>
    <w:unhideWhenUsed/>
    <w:qFormat/>
    <w:pPr>
      <w:keepNext w:val="true"/>
      <w:keepLines/>
      <w:suppressAutoHyphens w:val="true"/>
      <w:spacing w:after="160" w:before="360"/>
      <w:ind w:hanging="567" w:start="567"/>
      <w:jc w:val="start"/>
      <w:outlineLvl w:val="1"/>
    </w:pPr>
    <w:rPr>
      <w:b/>
    </w:rPr>
  </w:style>
  <w:style w:styleId="Heading3" w:type="paragraph">
    <w:name w:val="heading 3"/>
    <w:basedOn w:val="Normal"/>
    <w:next w:val="Normal"/>
    <w:qFormat/>
    <w:pPr>
      <w:spacing w:after="0" w:before="360"/>
      <w:ind w:hanging="0"/>
      <w:outlineLvl w:val="2"/>
    </w:pPr>
    <w:rPr/>
  </w:style>
  <w:style w:styleId="Heading4" w:type="paragraph">
    <w:name w:val="heading 4"/>
    <w:basedOn w:val="Normal"/>
    <w:next w:val="Normal"/>
    <w:qFormat/>
    <w:pPr>
      <w:spacing w:after="0" w:before="240"/>
      <w:ind w:hanging="0"/>
      <w:outlineLvl w:val="3"/>
    </w:pPr>
    <w:rPr/>
  </w:style>
  <w:style w:default="1" w:styleId="DefaultParagraphFont" w:type="character">
    <w:name w:val="Default Paragraph Font"/>
    <w:uiPriority w:val="1"/>
    <w:semiHidden/>
    <w:unhideWhenUsed/>
    <w:rPr/>
  </w:style>
  <w:style w:customStyle="1" w:styleId="e-mail" w:type="character">
    <w:name w:val="e-mail"/>
    <w:basedOn w:val="DefaultParagraphFont"/>
    <w:rPr>
      <w:rFonts w:ascii="Courier" w:hAnsi="Courier"/>
    </w:rPr>
  </w:style>
  <w:style w:styleId="FootnoteCharacters" w:type="character">
    <w:name w:val="Footnote Characters"/>
    <w:basedOn w:val="DefaultParagraphFont"/>
    <w:semiHidden/>
    <w:unhideWhenUsed/>
    <w:rPr>
      <w:vertAlign w:val="superscript"/>
    </w:rPr>
  </w:style>
  <w:style w:styleId="FootnoteReference" w:type="character">
    <w:name w:val="footnote reference"/>
    <w:rPr>
      <w:vertAlign w:val="superscript"/>
    </w:rPr>
  </w:style>
  <w:style w:customStyle="1" w:styleId="heading31" w:type="character">
    <w:name w:val="heading3"/>
    <w:basedOn w:val="DefaultParagraphFont"/>
    <w:rPr>
      <w:b/>
    </w:rPr>
  </w:style>
  <w:style w:customStyle="1" w:styleId="heading41" w:type="character">
    <w:name w:val="heading4"/>
    <w:basedOn w:val="DefaultParagraphFont"/>
    <w:rPr>
      <w:i/>
    </w:rPr>
  </w:style>
  <w:style w:styleId="Hyperlink" w:type="character">
    <w:name w:val="Hyperlink"/>
    <w:basedOn w:val="DefaultParagraphFont"/>
    <w:semiHidden/>
    <w:unhideWhenUsed/>
    <w:rPr>
      <w:color w:val="000000"/>
      <w:u w:val="none"/>
    </w:rPr>
  </w:style>
  <w:style w:styleId="PageNumber" w:type="character">
    <w:name w:val="page number"/>
    <w:basedOn w:val="DefaultParagraphFont"/>
    <w:semiHidden/>
    <w:unhideWhenUsed/>
    <w:rPr>
      <w:sz w:val="18"/>
    </w:rPr>
  </w:style>
  <w:style w:customStyle="1" w:styleId="url" w:type="character">
    <w:name w:val="url"/>
    <w:basedOn w:val="DefaultParagraphFont"/>
    <w:rPr>
      <w:rFonts w:ascii="Courier" w:hAnsi="Courier"/>
    </w:rPr>
  </w:style>
  <w:style w:customStyle="1" w:styleId="ORCID" w:type="character">
    <w:name w:val="ORCID"/>
    <w:basedOn w:val="DefaultParagraphFont"/>
    <w:rPr>
      <w:vertAlign w:val="superscript"/>
    </w:rPr>
  </w:style>
  <w:style w:styleId="Heading" w:type="paragraph">
    <w:name w:val="Heading"/>
    <w:basedOn w:val="Normal"/>
    <w:next w:val="BodyText"/>
    <w:qFormat/>
    <w:pPr>
      <w:keepNext w:val="true"/>
      <w:spacing w:after="120" w:before="240"/>
    </w:pPr>
    <w:rPr>
      <w:rFonts w:ascii="Liberation Sans" w:cs="Noto Sans" w:eastAsia="Noto Sans" w:hAnsi="Liberation Sans"/>
      <w:sz w:val="28"/>
      <w:szCs w:val="28"/>
    </w:rPr>
  </w:style>
  <w:style w:styleId="BodyText" w:type="paragraph">
    <w:name w:val="Body Text"/>
    <w:basedOn w:val="Normal"/>
    <w:pPr>
      <w:spacing w:after="140" w:before="0" w:line="276" w:lineRule="auto"/>
    </w:pPr>
    <w:rPr/>
  </w:style>
  <w:style w:styleId="List" w:type="paragraph">
    <w:name w:val="List"/>
    <w:basedOn w:val="BodyText"/>
    <w:pPr/>
    <w:rPr/>
  </w:style>
  <w:style w:styleId="Caption" w:type="paragraph">
    <w:name w:val="caption"/>
    <w:basedOn w:val="Normal"/>
    <w:qFormat/>
    <w:pPr>
      <w:suppressLineNumbers/>
      <w:spacing w:after="120" w:before="120"/>
    </w:pPr>
    <w:rPr>
      <w:i/>
      <w:iCs/>
      <w:sz w:val="24"/>
      <w:szCs w:val="24"/>
    </w:rPr>
  </w:style>
  <w:style w:styleId="Index" w:type="paragraph">
    <w:name w:val="Index"/>
    <w:basedOn w:val="Normal"/>
    <w:qFormat/>
    <w:pPr>
      <w:suppressLineNumbers/>
    </w:pPr>
    <w:rPr/>
  </w:style>
  <w:style w:customStyle="1" w:styleId="abstract" w:type="paragraph">
    <w:name w:val="abstract"/>
    <w:basedOn w:val="Normal"/>
    <w:pPr>
      <w:spacing w:after="360" w:before="600" w:line="220" w:lineRule="atLeast"/>
      <w:ind w:end="567" w:start="567"/>
      <w:contextualSpacing/>
    </w:pPr>
    <w:rPr>
      <w:sz w:val="18"/>
    </w:rPr>
  </w:style>
  <w:style w:customStyle="1" w:styleId="address" w:type="paragraph">
    <w:name w:val="address"/>
    <w:basedOn w:val="Normal"/>
    <w:pPr>
      <w:spacing w:after="200" w:before="0" w:line="220" w:lineRule="atLeast"/>
      <w:ind w:hanging="0"/>
      <w:contextualSpacing/>
      <w:jc w:val="center"/>
    </w:pPr>
    <w:rPr>
      <w:sz w:val="18"/>
    </w:rPr>
  </w:style>
  <w:style w:customStyle="1" w:styleId="author" w:type="paragraph">
    <w:name w:val="author"/>
    <w:basedOn w:val="Normal"/>
    <w:next w:val="address"/>
    <w:pPr>
      <w:spacing w:after="200" w:before="0" w:line="220" w:lineRule="atLeast"/>
      <w:ind w:hanging="0"/>
      <w:jc w:val="center"/>
    </w:pPr>
    <w:rPr/>
  </w:style>
  <w:style w:customStyle="1" w:styleId="bulletitem" w:type="paragraph">
    <w:name w:val="bulletitem"/>
    <w:basedOn w:val="Normal"/>
    <w:pPr>
      <w:numPr>
        <w:ilvl w:val="0"/>
        <w:numId w:val="1"/>
      </w:numPr>
      <w:spacing w:after="160" w:before="160"/>
      <w:contextualSpacing/>
    </w:pPr>
    <w:rPr/>
  </w:style>
  <w:style w:customStyle="1" w:styleId="dashitem" w:type="paragraph">
    <w:name w:val="dashitem"/>
    <w:basedOn w:val="Normal"/>
    <w:pPr>
      <w:numPr>
        <w:ilvl w:val="0"/>
        <w:numId w:val="2"/>
      </w:numPr>
      <w:spacing w:after="160" w:before="160"/>
      <w:contextualSpacing/>
    </w:pPr>
    <w:rPr/>
  </w:style>
  <w:style w:customStyle="1" w:styleId="equation" w:type="paragraph">
    <w:name w:val="equation"/>
    <w:basedOn w:val="Normal"/>
    <w:next w:val="Normal"/>
    <w:pPr>
      <w:tabs>
        <w:tab w:pos="227" w:val="clear"/>
        <w:tab w:leader="none" w:pos="3289" w:val="center"/>
        <w:tab w:leader="none" w:pos="6917" w:val="right"/>
      </w:tabs>
      <w:spacing w:after="160" w:before="160"/>
      <w:ind w:hanging="0"/>
    </w:pPr>
    <w:rPr/>
  </w:style>
  <w:style w:customStyle="1" w:styleId="figurecaption" w:type="paragraph">
    <w:name w:val="figurecaption"/>
    <w:basedOn w:val="Normal"/>
    <w:next w:val="Normal"/>
    <w:pPr>
      <w:keepLines/>
      <w:spacing w:after="240" w:before="120" w:line="220" w:lineRule="atLeast"/>
      <w:ind w:hanging="0"/>
      <w:jc w:val="center"/>
    </w:pPr>
    <w:rPr>
      <w:sz w:val="18"/>
    </w:rPr>
  </w:style>
  <w:style w:styleId="HeaderandFooter" w:type="paragraph">
    <w:name w:val="Header and Footer"/>
    <w:basedOn w:val="Normal"/>
    <w:qFormat/>
    <w:pPr/>
    <w:rPr/>
  </w:style>
  <w:style w:styleId="Footer" w:type="paragraph">
    <w:name w:val="footer"/>
    <w:basedOn w:val="Normal"/>
    <w:semiHidden/>
    <w:unhideWhenUsed/>
    <w:pPr/>
    <w:rPr>
      <w:rFonts w:ascii="Times New Roman" w:eastAsia="Times New Roman" w:hAnsi="Times New Roman"/>
      <w:sz w:val="20"/>
      <w:szCs w:val="20"/>
    </w:rPr>
  </w:style>
  <w:style w:customStyle="1" w:styleId="heading11" w:type="paragraph">
    <w:name w:val="heading1"/>
    <w:basedOn w:val="Normal"/>
    <w:next w:val="p1a"/>
    <w:qFormat/>
    <w:pPr>
      <w:keepNext w:val="true"/>
      <w:keepLines/>
      <w:numPr>
        <w:ilvl w:val="0"/>
        <w:numId w:val="4"/>
      </w:numPr>
      <w:suppressAutoHyphens w:val="true"/>
      <w:spacing w:after="240" w:before="360" w:line="300" w:lineRule="atLeast"/>
      <w:ind w:hanging="567" w:start="567"/>
      <w:jc w:val="start"/>
      <w:outlineLvl w:val="0"/>
    </w:pPr>
    <w:rPr>
      <w:b/>
      <w:sz w:val="24"/>
    </w:rPr>
  </w:style>
  <w:style w:customStyle="1" w:styleId="heading21" w:type="paragraph">
    <w:name w:val="heading2"/>
    <w:basedOn w:val="Normal"/>
    <w:next w:val="p1a"/>
    <w:qFormat/>
    <w:pPr>
      <w:keepNext w:val="true"/>
      <w:keepLines/>
      <w:numPr>
        <w:ilvl w:val="1"/>
        <w:numId w:val="4"/>
      </w:numPr>
      <w:suppressAutoHyphens w:val="true"/>
      <w:spacing w:after="160" w:before="360"/>
      <w:ind w:hanging="567" w:start="567"/>
      <w:jc w:val="start"/>
      <w:outlineLvl w:val="1"/>
    </w:pPr>
    <w:rPr>
      <w:b/>
    </w:rPr>
  </w:style>
  <w:style w:styleId="acknowlegments" w:type="paragraph">
    <w:name w:val="acknowlegments"/>
    <w:basedOn w:val="Normal"/>
    <w:qFormat/>
    <w:pPr>
      <w:spacing w:after="0" w:before="240" w:line="220" w:lineRule="atLeast"/>
      <w:ind w:hanging="0"/>
    </w:pPr>
    <w:rPr>
      <w:sz w:val="18"/>
    </w:rPr>
  </w:style>
  <w:style w:customStyle="1" w:styleId="image" w:type="paragraph">
    <w:name w:val="image"/>
    <w:basedOn w:val="Normal"/>
    <w:next w:val="Normal"/>
    <w:pPr>
      <w:spacing w:after="120" w:before="240"/>
      <w:ind w:hanging="0"/>
      <w:jc w:val="center"/>
    </w:pPr>
    <w:rPr/>
  </w:style>
  <w:style w:customStyle="1" w:styleId="keywords" w:type="paragraph">
    <w:name w:val="keywords"/>
    <w:basedOn w:val="abstract"/>
    <w:next w:val="heading11"/>
    <w:pPr>
      <w:spacing w:after="360" w:before="220"/>
      <w:ind w:hanging="0"/>
      <w:contextualSpacing w:val="false"/>
      <w:jc w:val="start"/>
    </w:pPr>
    <w:rPr/>
  </w:style>
  <w:style w:styleId="Header" w:type="paragraph">
    <w:name w:val="header"/>
    <w:basedOn w:val="Normal"/>
    <w:semiHidden/>
    <w:unhideWhenUsed/>
    <w:pPr>
      <w:tabs>
        <w:tab w:pos="227" w:val="clear"/>
        <w:tab w:leader="none" w:pos="4536" w:val="center"/>
        <w:tab w:leader="none" w:pos="9072" w:val="right"/>
      </w:tabs>
      <w:ind w:hanging="0"/>
    </w:pPr>
    <w:rPr>
      <w:sz w:val="18"/>
      <w:szCs w:val="18"/>
    </w:rPr>
  </w:style>
  <w:style w:customStyle="1" w:styleId="numitem" w:type="paragraph">
    <w:name w:val="numitem"/>
    <w:basedOn w:val="Normal"/>
    <w:pPr>
      <w:numPr>
        <w:ilvl w:val="0"/>
        <w:numId w:val="3"/>
      </w:numPr>
      <w:spacing w:after="160" w:before="160"/>
      <w:contextualSpacing/>
    </w:pPr>
    <w:rPr/>
  </w:style>
  <w:style w:customStyle="1" w:styleId="p1a" w:type="paragraph">
    <w:name w:val="p1a"/>
    <w:basedOn w:val="Normal"/>
    <w:next w:val="Normal"/>
    <w:pPr>
      <w:ind w:hanging="0"/>
    </w:pPr>
    <w:rPr/>
  </w:style>
  <w:style w:customStyle="1" w:styleId="programcode" w:type="paragraph">
    <w:name w:val="programcode"/>
    <w:basedOn w:val="Normal"/>
    <w:pPr>
      <w:tabs>
        <w:tab w:leader="none" w:pos="227" w:val="left"/>
        <w:tab w:leader="none" w:pos="454" w:val="left"/>
        <w:tab w:leader="none" w:pos="680" w:val="left"/>
        <w:tab w:leader="none" w:pos="907" w:val="left"/>
        <w:tab w:leader="none" w:pos="1134" w:val="left"/>
        <w:tab w:leader="none" w:pos="1361" w:val="left"/>
        <w:tab w:leader="none" w:pos="1588" w:val="left"/>
        <w:tab w:leader="none" w:pos="1814" w:val="left"/>
        <w:tab w:leader="none" w:pos="2041" w:val="left"/>
        <w:tab w:leader="none" w:pos="2268" w:val="left"/>
        <w:tab w:leader="none" w:pos="2495" w:val="left"/>
        <w:tab w:leader="none" w:pos="2722" w:val="left"/>
        <w:tab w:leader="none" w:pos="2948" w:val="left"/>
        <w:tab w:leader="none" w:pos="3175" w:val="left"/>
        <w:tab w:leader="none" w:pos="3402" w:val="left"/>
        <w:tab w:leader="none" w:pos="3629" w:val="left"/>
        <w:tab w:leader="none" w:pos="3856" w:val="left"/>
        <w:tab w:leader="none" w:pos="4082" w:val="left"/>
        <w:tab w:leader="none" w:pos="4309" w:val="left"/>
        <w:tab w:leader="none" w:pos="4536" w:val="left"/>
        <w:tab w:leader="none" w:pos="4763" w:val="left"/>
        <w:tab w:leader="none" w:pos="4990" w:val="left"/>
        <w:tab w:leader="none" w:pos="5216" w:val="left"/>
        <w:tab w:leader="none" w:pos="5443" w:val="left"/>
        <w:tab w:leader="none" w:pos="5670" w:val="left"/>
        <w:tab w:leader="none" w:pos="5897" w:val="left"/>
        <w:tab w:leader="none" w:pos="6124" w:val="left"/>
        <w:tab w:leader="none" w:pos="6350" w:val="left"/>
        <w:tab w:leader="none" w:pos="6577" w:val="left"/>
      </w:tabs>
      <w:spacing w:after="160" w:before="160"/>
      <w:ind w:hanging="0"/>
      <w:contextualSpacing/>
      <w:jc w:val="start"/>
    </w:pPr>
    <w:rPr>
      <w:rFonts w:ascii="Courier" w:hAnsi="Courier"/>
    </w:rPr>
  </w:style>
  <w:style w:customStyle="1" w:styleId="referenceitem" w:type="paragraph">
    <w:name w:val="referenceitem"/>
    <w:basedOn w:val="Normal"/>
    <w:pPr>
      <w:numPr>
        <w:ilvl w:val="0"/>
        <w:numId w:val="5"/>
      </w:numPr>
      <w:spacing w:line="220" w:lineRule="atLeast"/>
    </w:pPr>
    <w:rPr>
      <w:sz w:val="18"/>
    </w:rPr>
  </w:style>
  <w:style w:customStyle="1" w:styleId="runningheadleft" w:type="paragraph">
    <w:name w:val="runninghead left"/>
    <w:basedOn w:val="Normal"/>
    <w:pPr>
      <w:tabs>
        <w:tab w:pos="227" w:val="clear"/>
        <w:tab w:leader="none" w:pos="680" w:val="left"/>
      </w:tabs>
      <w:ind w:hanging="0"/>
      <w:jc w:val="start"/>
    </w:pPr>
    <w:rPr>
      <w:sz w:val="18"/>
      <w:szCs w:val="18"/>
    </w:rPr>
  </w:style>
  <w:style w:customStyle="1" w:styleId="runningheadright" w:type="paragraph">
    <w:name w:val="runninghead right"/>
    <w:basedOn w:val="Normal"/>
    <w:pPr>
      <w:tabs>
        <w:tab w:pos="227" w:val="clear"/>
        <w:tab w:leader="none" w:pos="6237" w:val="right"/>
        <w:tab w:leader="none" w:pos="6917" w:val="right"/>
      </w:tabs>
      <w:ind w:hanging="0"/>
      <w:jc w:val="start"/>
    </w:pPr>
    <w:rPr>
      <w:bCs/>
      <w:sz w:val="18"/>
      <w:szCs w:val="18"/>
    </w:rPr>
  </w:style>
  <w:style w:customStyle="1" w:styleId="papertitle" w:type="paragraph">
    <w:name w:val="papertitle"/>
    <w:basedOn w:val="Normal"/>
    <w:next w:val="author"/>
    <w:pPr>
      <w:keepNext w:val="true"/>
      <w:keepLines/>
      <w:suppressAutoHyphens w:val="true"/>
      <w:spacing w:after="480" w:before="0" w:line="360" w:lineRule="atLeast"/>
      <w:ind w:hanging="0"/>
      <w:jc w:val="center"/>
    </w:pPr>
    <w:rPr>
      <w:b/>
      <w:sz w:val="28"/>
    </w:rPr>
  </w:style>
  <w:style w:customStyle="1" w:styleId="papersubtitle" w:type="paragraph">
    <w:name w:val="papersubtitle"/>
    <w:basedOn w:val="papertitle"/>
    <w:next w:val="author"/>
    <w:pPr>
      <w:spacing w:after="480" w:before="120" w:line="280" w:lineRule="atLeast"/>
    </w:pPr>
    <w:rPr>
      <w:sz w:val="24"/>
    </w:rPr>
  </w:style>
  <w:style w:customStyle="1" w:styleId="tablecaption" w:type="paragraph">
    <w:name w:val="tablecaption"/>
    <w:basedOn w:val="Normal"/>
    <w:next w:val="Normal"/>
    <w:pPr>
      <w:keepNext w:val="true"/>
      <w:keepLines/>
      <w:spacing w:after="120" w:before="240" w:line="220" w:lineRule="atLeast"/>
      <w:ind w:hanging="0"/>
      <w:jc w:val="center"/>
    </w:pPr>
    <w:rPr>
      <w:sz w:val="18"/>
    </w:rPr>
  </w:style>
  <w:style w:styleId="FootnoteText" w:type="paragraph">
    <w:name w:val="footnote text"/>
    <w:basedOn w:val="Normal"/>
    <w:semiHidden/>
    <w:pPr>
      <w:spacing w:line="220" w:lineRule="atLeast"/>
      <w:ind w:hanging="227" w:start="227"/>
    </w:pPr>
    <w:rPr>
      <w:sz w:val="18"/>
    </w:rPr>
  </w:style>
  <w:style w:customStyle="1" w:styleId="ReferenceLine" w:type="paragraph">
    <w:name w:val="ReferenceLine"/>
    <w:basedOn w:val="p1a"/>
    <w:semiHidden/>
    <w:unhideWhenUsed/>
    <w:pPr>
      <w:spacing w:line="200" w:lineRule="exact"/>
    </w:pPr>
    <w:rPr>
      <w:sz w:val="16"/>
    </w:rPr>
  </w:style>
  <w:style w:default="1" w:styleId="NoList" w:type="numbering">
    <w:name w:val="No List"/>
    <w:uiPriority w:val="99"/>
    <w:semiHidden/>
    <w:unhideWhenUsed/>
    <w:qFormat/>
  </w:style>
  <w:style w:customStyle="1" w:styleId="arabnumitem" w:type="numbering">
    <w:name w:val="arabnumitem"/>
    <w:qFormat/>
  </w:style>
  <w:style w:customStyle="1" w:styleId="headings" w:type="numbering">
    <w:name w:val="headings"/>
    <w:qFormat/>
  </w:style>
  <w:style w:customStyle="1" w:styleId="itemization1" w:type="numbering">
    <w:name w:val="itemization1"/>
    <w:qFormat/>
  </w:style>
  <w:style w:customStyle="1" w:styleId="itemization2" w:type="numbering">
    <w:name w:val="itemization2"/>
    <w:qFormat/>
  </w:style>
  <w:style w:customStyle="1" w:styleId="referencelist" w:type="numbering">
    <w:name w:val="referencelist"/>
    <w:semiHidden/>
    <w:qFormat/>
  </w:style>
  <w:style w:default="1" w:styleId="Normal Table" w:type="table">
    <w:name w:val="Normal Table"/>
    <w:uiPriority w:val="99"/>
    <w:semiHidden/>
    <w:unhideWhenUsed/>
    <w:tblPr>
      <w:tblCellMar>
        <w:top w:type="dxa" w:w="57"/>
        <w:left w:type="dxa" w:w="57"/>
        <w:bottom w:type="dxa" w:w="57"/>
        <w:right w:type="dxa" w:w="57"/>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40" Type="http://schemas.openxmlformats.org/officeDocument/2006/relationships/image" Target="media/rId40.png"/><Relationship Id="rId45" Type="http://schemas.openxmlformats.org/officeDocument/2006/relationships/image" Target="media/rId45.png"/><Relationship Id="rId50" Type="http://schemas.openxmlformats.org/officeDocument/2006/relationships/image" Target="media/rId50.png"/><Relationship Id="rId31" Type="http://schemas.openxmlformats.org/officeDocument/2006/relationships/image" Target="media/rId31.png"/><Relationship Id="rId23" Type="http://schemas.openxmlformats.org/officeDocument/2006/relationships/image" Target="media/rId23.png"/></Relationships>
</file>

<file path=word/theme/theme1.xml><?xml version="1.0" encoding="utf-8"?>
<a:theme xmlns:a="http://schemas.openxmlformats.org/drawingml/2006/main" xmlns:r="http://schemas.openxmlformats.org/officeDocument/2006/relationships" name="Larissa-Design">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LibreOfficeDev/26.8.0.0.alpha0$Linux_X86_64 LibreOffice_project/2c87e51eeaa2b413ff4ae097b2705eea1995d8e5</Application>
  <AppVersion>15.0000</AppVersion>
  <Pages>3</Pages>
  <Words>508</Words>
  <Characters>3022</Characters>
  <CharactersWithSpaces>3523</CharactersWithSpaces>
  <Paragraphs>7</Paragraphs>
  <Company>dataspect IT-Services, Neckargemuend, Germany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Explainable Real-Time Driver Drowsiness Detection System Using Facial Geometry and Temporal Rules</dc:title>
  <dc:creator>Nguyen Bao Dang; Pham Vu Gia Kiet; Nguyen Xuan Binh; Ha Thuc Khuong Ninh</dc:creator>
  <cp:keywords>driver drowsiness; facial landmarks; EAR; MediaPipe Face Mesh; temporal reasoning</cp:keywords>
  <dcterms:created xsi:type="dcterms:W3CDTF">2026-07-22T04:16:25Z</dcterms:created>
  <dcterms:modified xsi:type="dcterms:W3CDTF">2026-07-22T04:16:25Z</dcterms:modified>
  <dc:subject>Springer LNCS-style conference paper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Camera-based driver monitoring requires temporal reasoning because normal blinks, speech-related mouth opening, and brief head movements may resemble fatigue cues in individual frames. This paper presents an explainable academic prototype that combines pretrained MediaPipe Face Mesh landmarks with Eye Aspect Ratio (EAR), Mouth Aspect Ratio (MAR), eye-line roll, and duration rules expressed in seconds. The method was evaluated on 41,793 DDD images, 1,448 full-face yawn/no-yawn images, and six self-recorded videos from three participants. On usable static images, the DDD experiment achieved 0.8701 precision and 0.4673 recall, whereas yawn detection at MAR &gt;0.60 achieved 1.0000 precision and 0.6551 recall. In video, event recall was 0.8000 for eye closure, 0.6000 for yawning, and 0.5000 for lateral head tilt. Participant-specific results varied substantially because recording and annotation protocols were not standardized. The results show that second-based temporal tracking supports videos with different frame rates, but fixed thresholds, roll-only head geometry, and limited participant coverage prevent safety-critical deployment.</vt:lpwstr>
  </property>
</Properties>
</file>