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B4BD4" w14:textId="77777777" w:rsidR="00756939" w:rsidRPr="00756939" w:rsidRDefault="00756939" w:rsidP="00756939">
      <w:pPr>
        <w:jc w:val="both"/>
        <w:rPr>
          <w:b/>
          <w:bCs/>
        </w:rPr>
      </w:pPr>
      <w:r w:rsidRPr="00756939">
        <w:rPr>
          <w:b/>
          <w:bCs/>
        </w:rPr>
        <w:t>Suggestions:</w:t>
      </w:r>
    </w:p>
    <w:p w14:paraId="1E08DFCE" w14:textId="77777777" w:rsidR="00756939" w:rsidRPr="00756939" w:rsidRDefault="00756939" w:rsidP="00756939">
      <w:pPr>
        <w:numPr>
          <w:ilvl w:val="0"/>
          <w:numId w:val="1"/>
        </w:numPr>
        <w:jc w:val="both"/>
      </w:pPr>
      <w:r w:rsidRPr="00756939">
        <w:rPr>
          <w:b/>
          <w:bCs/>
        </w:rPr>
        <w:t>Clear Research Focus</w:t>
      </w:r>
      <w:r w:rsidRPr="00756939">
        <w:t xml:space="preserve">: The paper effectively addresses the significant impact of Clean Energy Equipment (CEE) manufacturing on carbon emissions in China. By employing the STIRPAT model, the research provides a robust framework for </w:t>
      </w:r>
      <w:proofErr w:type="spellStart"/>
      <w:r w:rsidRPr="00756939">
        <w:t>analyzing</w:t>
      </w:r>
      <w:proofErr w:type="spellEnd"/>
      <w:r w:rsidRPr="00756939">
        <w:t xml:space="preserve"> the emission-offsetting effect. The clear delineation of product heterogeneity and regional differences adds valuable depth to the analysis.</w:t>
      </w:r>
    </w:p>
    <w:p w14:paraId="557EA8DE" w14:textId="77777777" w:rsidR="00756939" w:rsidRPr="00756939" w:rsidRDefault="00756939" w:rsidP="00756939">
      <w:pPr>
        <w:numPr>
          <w:ilvl w:val="0"/>
          <w:numId w:val="1"/>
        </w:numPr>
        <w:jc w:val="both"/>
      </w:pPr>
      <w:r w:rsidRPr="00756939">
        <w:rPr>
          <w:b/>
          <w:bCs/>
        </w:rPr>
        <w:t>Integration of Economic and Environmental Goals</w:t>
      </w:r>
      <w:r w:rsidRPr="00756939">
        <w:t>: The paper adeptly links China’s dual-carbon goal to the development of the CEE industry, illustrating how economic growth in this sector can contribute to environmental sustainability. This narrative aligns well with global discussions on balancing economic growth with environmental goals.</w:t>
      </w:r>
    </w:p>
    <w:p w14:paraId="77212DFA" w14:textId="77777777" w:rsidR="00756939" w:rsidRPr="00756939" w:rsidRDefault="00756939" w:rsidP="00756939">
      <w:pPr>
        <w:numPr>
          <w:ilvl w:val="0"/>
          <w:numId w:val="1"/>
        </w:numPr>
        <w:jc w:val="both"/>
      </w:pPr>
      <w:r w:rsidRPr="00756939">
        <w:rPr>
          <w:b/>
          <w:bCs/>
        </w:rPr>
        <w:t>Robust Methodological Approach</w:t>
      </w:r>
      <w:r w:rsidRPr="00756939">
        <w:t>: The use of both baseline and improved models to account for non-linear relationships, as well as the instrumental variable approach for robustness checks, adds credibility to the findings. The results are well-supported by the data and offer nuanced insights into the dynamics between CEE growth and carbon emissions.</w:t>
      </w:r>
    </w:p>
    <w:p w14:paraId="4EEDCE26" w14:textId="77777777" w:rsidR="00756939" w:rsidRPr="00756939" w:rsidRDefault="00756939" w:rsidP="00756939">
      <w:pPr>
        <w:numPr>
          <w:ilvl w:val="0"/>
          <w:numId w:val="1"/>
        </w:numPr>
        <w:jc w:val="both"/>
      </w:pPr>
      <w:r w:rsidRPr="00756939">
        <w:rPr>
          <w:b/>
          <w:bCs/>
        </w:rPr>
        <w:t>Incorporation of Global Value Chains (GVC)</w:t>
      </w:r>
      <w:r w:rsidRPr="00756939">
        <w:t>: The exploration of how GVC participation affects carbon emissions introduces a fresh perspective, showing how global trade and technological factors interact with domestic environmental outcomes.</w:t>
      </w:r>
    </w:p>
    <w:p w14:paraId="140A6B3D" w14:textId="77777777" w:rsidR="00756939" w:rsidRPr="00756939" w:rsidRDefault="00756939" w:rsidP="00756939">
      <w:pPr>
        <w:numPr>
          <w:ilvl w:val="0"/>
          <w:numId w:val="1"/>
        </w:numPr>
        <w:jc w:val="both"/>
      </w:pPr>
      <w:r w:rsidRPr="00756939">
        <w:rPr>
          <w:b/>
          <w:bCs/>
        </w:rPr>
        <w:t>Policy Relevance</w:t>
      </w:r>
      <w:r w:rsidRPr="00756939">
        <w:t>: The policy recommendations grounded in the empirical findings are practical and timely, especially the emphasis on regional policy coordination and technological innovation.</w:t>
      </w:r>
    </w:p>
    <w:p w14:paraId="6EC0B80F" w14:textId="77777777" w:rsidR="00756939" w:rsidRPr="00756939" w:rsidRDefault="001121AB" w:rsidP="00756939">
      <w:pPr>
        <w:jc w:val="both"/>
      </w:pPr>
      <w:r>
        <w:pict w14:anchorId="321EDB6B">
          <v:rect id="_x0000_i1025" style="width:0;height:1.5pt" o:hralign="center" o:hrstd="t" o:hr="t" fillcolor="#a0a0a0" stroked="f"/>
        </w:pict>
      </w:r>
    </w:p>
    <w:p w14:paraId="7261FA6D" w14:textId="77777777" w:rsidR="00756939" w:rsidRPr="00756939" w:rsidRDefault="00756939" w:rsidP="00756939">
      <w:pPr>
        <w:jc w:val="both"/>
        <w:rPr>
          <w:b/>
          <w:bCs/>
        </w:rPr>
      </w:pPr>
      <w:r w:rsidRPr="00756939">
        <w:rPr>
          <w:b/>
          <w:bCs/>
        </w:rPr>
        <w:t>Weaknesses:</w:t>
      </w:r>
    </w:p>
    <w:p w14:paraId="33D125DA" w14:textId="77777777" w:rsidR="00756939" w:rsidRPr="00756939" w:rsidRDefault="00756939" w:rsidP="00756939">
      <w:pPr>
        <w:numPr>
          <w:ilvl w:val="0"/>
          <w:numId w:val="2"/>
        </w:numPr>
        <w:jc w:val="both"/>
      </w:pPr>
      <w:r w:rsidRPr="00756939">
        <w:rPr>
          <w:b/>
          <w:bCs/>
        </w:rPr>
        <w:t>Over-Simplification of the STIRPAT Model</w:t>
      </w:r>
      <w:r w:rsidRPr="00756939">
        <w:t>: While the use of GDP as a substitute for population and affluence in the STIRPAT model is justified, this simplification may obscure important interactions between population dynamics, income levels, and carbon emissions. A more detailed examination of these variables could enhance the model’s explanatory power.</w:t>
      </w:r>
    </w:p>
    <w:p w14:paraId="79A5F894" w14:textId="77777777" w:rsidR="00756939" w:rsidRPr="00756939" w:rsidRDefault="00756939" w:rsidP="00756939">
      <w:pPr>
        <w:numPr>
          <w:ilvl w:val="0"/>
          <w:numId w:val="2"/>
        </w:numPr>
        <w:jc w:val="both"/>
      </w:pPr>
      <w:r w:rsidRPr="00756939">
        <w:rPr>
          <w:b/>
          <w:bCs/>
        </w:rPr>
        <w:t>Lack of Detailed Regional Analysis</w:t>
      </w:r>
      <w:r w:rsidRPr="00756939">
        <w:t>: Although the paper touches on regional heterogeneity, it could benefit from a deeper exploration of the specific factors driving differences in CEE impact across regions. For example, factors such as local policies, infrastructure quality, or public acceptance of clean energy technologies might contribute to the observed regional disparities.</w:t>
      </w:r>
    </w:p>
    <w:p w14:paraId="6F3E448B" w14:textId="77777777" w:rsidR="00756939" w:rsidRPr="00756939" w:rsidRDefault="00756939" w:rsidP="00756939">
      <w:pPr>
        <w:numPr>
          <w:ilvl w:val="0"/>
          <w:numId w:val="2"/>
        </w:numPr>
        <w:jc w:val="both"/>
      </w:pPr>
      <w:r w:rsidRPr="00756939">
        <w:rPr>
          <w:b/>
          <w:bCs/>
        </w:rPr>
        <w:t>Limited Exploration of the Wind Turbine Sector</w:t>
      </w:r>
      <w:r w:rsidRPr="00756939">
        <w:t>: The findings regarding the wind turbine sector are somewhat underdeveloped compared to solar PV and lithium-ion batteries. Given the global importance of wind energy, more attention could be given to the specific challenges this sector faces in contributing to carbon reduction, such as intermittency or infrastructure bottlenecks.</w:t>
      </w:r>
    </w:p>
    <w:p w14:paraId="42D86F39" w14:textId="77777777" w:rsidR="00756939" w:rsidRPr="00756939" w:rsidRDefault="00756939" w:rsidP="00756939">
      <w:pPr>
        <w:numPr>
          <w:ilvl w:val="0"/>
          <w:numId w:val="2"/>
        </w:numPr>
        <w:jc w:val="both"/>
      </w:pPr>
      <w:r w:rsidRPr="00756939">
        <w:rPr>
          <w:b/>
          <w:bCs/>
        </w:rPr>
        <w:t>Over-Emphasis on GVC Participation</w:t>
      </w:r>
      <w:r w:rsidRPr="00756939">
        <w:t>: While the analysis of GVC’s role is insightful, the paper could better balance this with other factors such as domestic innovation policies, R&amp;D investments, or energy efficiency improvements. The focus on GVC might overshadow other critical domestic dynamics affecting carbon emissions.</w:t>
      </w:r>
    </w:p>
    <w:p w14:paraId="042FB8C0" w14:textId="77777777" w:rsidR="00756939" w:rsidRPr="00756939" w:rsidRDefault="00756939" w:rsidP="00756939">
      <w:pPr>
        <w:numPr>
          <w:ilvl w:val="0"/>
          <w:numId w:val="2"/>
        </w:numPr>
        <w:jc w:val="both"/>
      </w:pPr>
      <w:r w:rsidRPr="00756939">
        <w:rPr>
          <w:b/>
          <w:bCs/>
        </w:rPr>
        <w:lastRenderedPageBreak/>
        <w:t>Potential Data Limitations</w:t>
      </w:r>
      <w:r w:rsidRPr="00756939">
        <w:t>: The paper heavily relies on provincial-level data, which might not fully capture variations within provinces or account for differences in rural versus urban settings. This could introduce biases or obscure more granular patterns in carbon emissions related to CEE manufacturing.</w:t>
      </w:r>
    </w:p>
    <w:p w14:paraId="35CF4577" w14:textId="77777777" w:rsidR="00756939" w:rsidRPr="00756939" w:rsidRDefault="00756939" w:rsidP="00756939">
      <w:pPr>
        <w:numPr>
          <w:ilvl w:val="0"/>
          <w:numId w:val="2"/>
        </w:numPr>
        <w:jc w:val="both"/>
      </w:pPr>
      <w:r w:rsidRPr="00756939">
        <w:rPr>
          <w:b/>
          <w:bCs/>
        </w:rPr>
        <w:t>Insufficient Focus on Technological Diffusion</w:t>
      </w:r>
      <w:r w:rsidRPr="00756939">
        <w:t>: While the paper acknowledges the importance of technological innovation, it could delve deeper into how technological diffusion within the CEE industry varies across regions or sectors. This would add depth to the discussion on the role of technology in reducing carbon emissions.</w:t>
      </w:r>
    </w:p>
    <w:p w14:paraId="6BA8A40B" w14:textId="77777777" w:rsidR="00756939" w:rsidRPr="00756939" w:rsidRDefault="001121AB" w:rsidP="00756939">
      <w:pPr>
        <w:jc w:val="both"/>
      </w:pPr>
      <w:r>
        <w:pict w14:anchorId="64D460A0">
          <v:rect id="_x0000_i1026" style="width:0;height:1.5pt" o:hralign="center" o:hrstd="t" o:hr="t" fillcolor="#a0a0a0" stroked="f"/>
        </w:pict>
      </w:r>
    </w:p>
    <w:p w14:paraId="3FAA3494" w14:textId="77777777" w:rsidR="00756939" w:rsidRPr="00756939" w:rsidRDefault="00756939" w:rsidP="00756939">
      <w:pPr>
        <w:jc w:val="both"/>
      </w:pPr>
      <w:r w:rsidRPr="00756939">
        <w:t>These suggestions and weaknesses can guide improvements to the paper by refining its analysis and strengthening the robustness of its findings.</w:t>
      </w:r>
    </w:p>
    <w:p w14:paraId="7FAFF1E5" w14:textId="7D38CEA7" w:rsidR="00756939" w:rsidRPr="00756939" w:rsidRDefault="00756939" w:rsidP="00756939">
      <w:pPr>
        <w:jc w:val="both"/>
      </w:pPr>
    </w:p>
    <w:p w14:paraId="1BDFE01F" w14:textId="77777777" w:rsidR="00756939" w:rsidRPr="00756939" w:rsidRDefault="00756939" w:rsidP="00756939">
      <w:pPr>
        <w:jc w:val="both"/>
        <w:rPr>
          <w:b/>
          <w:bCs/>
        </w:rPr>
      </w:pPr>
      <w:r w:rsidRPr="00756939">
        <w:rPr>
          <w:b/>
          <w:bCs/>
        </w:rPr>
        <w:t>You said:</w:t>
      </w:r>
    </w:p>
    <w:p w14:paraId="76A5B789" w14:textId="77777777" w:rsidR="00756939" w:rsidRPr="00756939" w:rsidRDefault="00756939" w:rsidP="00756939">
      <w:pPr>
        <w:jc w:val="both"/>
      </w:pPr>
      <w:r w:rsidRPr="00756939">
        <w:t>Give comments</w:t>
      </w:r>
    </w:p>
    <w:p w14:paraId="4E7EFE67" w14:textId="77777777" w:rsidR="00756939" w:rsidRPr="00756939" w:rsidRDefault="00756939" w:rsidP="00756939">
      <w:pPr>
        <w:jc w:val="both"/>
        <w:rPr>
          <w:b/>
          <w:bCs/>
        </w:rPr>
      </w:pPr>
      <w:proofErr w:type="spellStart"/>
      <w:r w:rsidRPr="00756939">
        <w:rPr>
          <w:b/>
          <w:bCs/>
        </w:rPr>
        <w:t>ChatGPT</w:t>
      </w:r>
      <w:proofErr w:type="spellEnd"/>
      <w:r w:rsidRPr="00756939">
        <w:rPr>
          <w:b/>
          <w:bCs/>
        </w:rPr>
        <w:t xml:space="preserve"> said:</w:t>
      </w:r>
    </w:p>
    <w:p w14:paraId="78F2842A" w14:textId="77777777" w:rsidR="00756939" w:rsidRPr="00756939" w:rsidRDefault="00756939" w:rsidP="00756939">
      <w:pPr>
        <w:jc w:val="both"/>
      </w:pPr>
      <w:proofErr w:type="spellStart"/>
      <w:r w:rsidRPr="00756939">
        <w:t>ChatGPT</w:t>
      </w:r>
      <w:proofErr w:type="spellEnd"/>
    </w:p>
    <w:p w14:paraId="0AC53BCB" w14:textId="77777777" w:rsidR="00756939" w:rsidRPr="00756939" w:rsidRDefault="00756939" w:rsidP="00756939">
      <w:pPr>
        <w:jc w:val="both"/>
        <w:rPr>
          <w:b/>
          <w:bCs/>
        </w:rPr>
      </w:pPr>
      <w:r w:rsidRPr="00756939">
        <w:rPr>
          <w:b/>
          <w:bCs/>
        </w:rPr>
        <w:t>Comments:</w:t>
      </w:r>
    </w:p>
    <w:p w14:paraId="4B938A07" w14:textId="77777777" w:rsidR="00756939" w:rsidRPr="00756939" w:rsidRDefault="00756939" w:rsidP="00756939">
      <w:pPr>
        <w:numPr>
          <w:ilvl w:val="0"/>
          <w:numId w:val="3"/>
        </w:numPr>
        <w:jc w:val="both"/>
      </w:pPr>
      <w:r w:rsidRPr="00756939">
        <w:rPr>
          <w:b/>
          <w:bCs/>
        </w:rPr>
        <w:t>Strong Contribution to Literature</w:t>
      </w:r>
      <w:r w:rsidRPr="00756939">
        <w:t>: The paper contributes significantly to the growing literature on the relationship between clean energy manufacturing and carbon emissions, especially in the context of China's ambitious carbon neutrality goals. The focus on emission-offsetting effects provides an original angle that distinguishes this research from more conventional studies that only look at direct emissions.</w:t>
      </w:r>
    </w:p>
    <w:p w14:paraId="7622F99E" w14:textId="77777777" w:rsidR="00756939" w:rsidRPr="00756939" w:rsidRDefault="00756939" w:rsidP="00756939">
      <w:pPr>
        <w:numPr>
          <w:ilvl w:val="0"/>
          <w:numId w:val="3"/>
        </w:numPr>
        <w:jc w:val="both"/>
      </w:pPr>
      <w:r w:rsidRPr="00756939">
        <w:rPr>
          <w:b/>
          <w:bCs/>
        </w:rPr>
        <w:t>Well-Structured Argument</w:t>
      </w:r>
      <w:r w:rsidRPr="00756939">
        <w:t>: The paper is well-organized, with a clear flow from the introduction to the conclusion. Each section builds logically on the previous one, guiding the reader through the rationale, methodology, and findings without confusion. The inclusion of multiple models (baseline and improved) strengthens the robustness of the conclusions.</w:t>
      </w:r>
    </w:p>
    <w:p w14:paraId="36CF22C0" w14:textId="77777777" w:rsidR="00756939" w:rsidRPr="00756939" w:rsidRDefault="00756939" w:rsidP="00756939">
      <w:pPr>
        <w:numPr>
          <w:ilvl w:val="0"/>
          <w:numId w:val="3"/>
        </w:numPr>
        <w:jc w:val="both"/>
      </w:pPr>
      <w:r w:rsidRPr="00756939">
        <w:rPr>
          <w:b/>
          <w:bCs/>
        </w:rPr>
        <w:t>Data Use and Time Period</w:t>
      </w:r>
      <w:r w:rsidRPr="00756939">
        <w:t>: The provincial-level dataset from 2011 to 2021 is a strong choice, as it allows for an analysis of both the short-term and long-term impacts of CEE manufacturing growth on carbon emissions. However, adding more recent data would enhance the relevance of the findings, especially considering rapid developments in the clean energy sector post-2021.</w:t>
      </w:r>
    </w:p>
    <w:p w14:paraId="4374FF6F" w14:textId="77777777" w:rsidR="00756939" w:rsidRPr="00756939" w:rsidRDefault="00756939" w:rsidP="00756939">
      <w:pPr>
        <w:numPr>
          <w:ilvl w:val="0"/>
          <w:numId w:val="3"/>
        </w:numPr>
        <w:jc w:val="both"/>
      </w:pPr>
      <w:r w:rsidRPr="00756939">
        <w:rPr>
          <w:b/>
          <w:bCs/>
        </w:rPr>
        <w:t>Comprehensive Discussion on Heterogeneity</w:t>
      </w:r>
      <w:r w:rsidRPr="00756939">
        <w:t>: The paper’s exploration of product and regional heterogeneity is commendable. It recognizes that different types of clean energy equipment (solar PV, lithium-ion batteries, wind turbines) and different regions exhibit varying impacts on carbon emissions, adding nuance to the overall findings.</w:t>
      </w:r>
    </w:p>
    <w:p w14:paraId="7A781D70" w14:textId="77777777" w:rsidR="00756939" w:rsidRPr="00756939" w:rsidRDefault="00756939" w:rsidP="00756939">
      <w:pPr>
        <w:numPr>
          <w:ilvl w:val="0"/>
          <w:numId w:val="3"/>
        </w:numPr>
        <w:jc w:val="both"/>
      </w:pPr>
      <w:r w:rsidRPr="00756939">
        <w:rPr>
          <w:b/>
          <w:bCs/>
        </w:rPr>
        <w:t>Technological Innovation Emphasis</w:t>
      </w:r>
      <w:r w:rsidRPr="00756939">
        <w:t xml:space="preserve">: The attention given to the role of technological progress in mediating the impact of CEE growth on carbon emissions is timely. The discussion on patents and GVC position highlights how innovation can drive sustainable growth in the clean energy sector. However, the paper could benefit from a deeper exploration of policy </w:t>
      </w:r>
      <w:r w:rsidRPr="00756939">
        <w:lastRenderedPageBreak/>
        <w:t>mechanisms that foster such innovation, particularly within China's industrial policy framework.</w:t>
      </w:r>
    </w:p>
    <w:p w14:paraId="6D0E42E7" w14:textId="77777777" w:rsidR="00756939" w:rsidRPr="00756939" w:rsidRDefault="00756939" w:rsidP="00756939">
      <w:pPr>
        <w:numPr>
          <w:ilvl w:val="0"/>
          <w:numId w:val="3"/>
        </w:numPr>
        <w:jc w:val="both"/>
      </w:pPr>
      <w:r w:rsidRPr="00756939">
        <w:rPr>
          <w:b/>
          <w:bCs/>
        </w:rPr>
        <w:t>Policy Relevance and Practicality</w:t>
      </w:r>
      <w:r w:rsidRPr="00756939">
        <w:t>: The policy recommendations are practical and aligned with both China's domestic goals and broader international efforts to reduce carbon emissions. Encouraging further coordination between regions, fostering R&amp;D, and enhancing GVC integration are actionable steps that policymakers can adopt.</w:t>
      </w:r>
    </w:p>
    <w:p w14:paraId="57298370" w14:textId="77777777" w:rsidR="00756939" w:rsidRPr="00756939" w:rsidRDefault="001121AB" w:rsidP="00756939">
      <w:pPr>
        <w:jc w:val="both"/>
      </w:pPr>
      <w:r>
        <w:pict w14:anchorId="428BC247">
          <v:rect id="_x0000_i1027" style="width:0;height:1.5pt" o:hralign="center" o:hrstd="t" o:hr="t" fillcolor="#a0a0a0" stroked="f"/>
        </w:pict>
      </w:r>
    </w:p>
    <w:p w14:paraId="6EA452B3" w14:textId="77777777" w:rsidR="00756939" w:rsidRPr="00756939" w:rsidRDefault="00756939" w:rsidP="00756939">
      <w:pPr>
        <w:jc w:val="both"/>
        <w:rPr>
          <w:b/>
          <w:bCs/>
        </w:rPr>
      </w:pPr>
      <w:r w:rsidRPr="00756939">
        <w:rPr>
          <w:b/>
          <w:bCs/>
        </w:rPr>
        <w:t>Points for Improvement:</w:t>
      </w:r>
    </w:p>
    <w:p w14:paraId="31059643" w14:textId="77777777" w:rsidR="00756939" w:rsidRPr="00756939" w:rsidRDefault="00756939" w:rsidP="00756939">
      <w:pPr>
        <w:numPr>
          <w:ilvl w:val="0"/>
          <w:numId w:val="4"/>
        </w:numPr>
        <w:jc w:val="both"/>
      </w:pPr>
      <w:r w:rsidRPr="00756939">
        <w:rPr>
          <w:b/>
          <w:bCs/>
        </w:rPr>
        <w:t>Clarify the Scope of GVC’s Role</w:t>
      </w:r>
      <w:r w:rsidRPr="00756939">
        <w:t>: While the paper effectively integrates GVC participation into the analysis, it could make a clearer distinction between the roles of domestic policies and global trade dynamics in shaping CEE manufacturing’s carbon impact. A more balanced discussion of these forces would offer a more holistic view of the determinants of carbon emissions.</w:t>
      </w:r>
    </w:p>
    <w:p w14:paraId="3E625E48" w14:textId="77777777" w:rsidR="00756939" w:rsidRPr="00756939" w:rsidRDefault="00756939" w:rsidP="00756939">
      <w:pPr>
        <w:numPr>
          <w:ilvl w:val="0"/>
          <w:numId w:val="4"/>
        </w:numPr>
        <w:jc w:val="both"/>
      </w:pPr>
      <w:r w:rsidRPr="00756939">
        <w:rPr>
          <w:b/>
          <w:bCs/>
        </w:rPr>
        <w:t>Expand Discussion on Non-Linear Effects</w:t>
      </w:r>
      <w:r w:rsidRPr="00756939">
        <w:t>: The paper introduces an inverted U-shaped relationship between other goods manufacturing and carbon emissions but does not explore the implications of this finding in detail. Expanding this discussion could help clarify the broader implications for industrial development in high-emission sectors.</w:t>
      </w:r>
    </w:p>
    <w:p w14:paraId="5EC7D71B" w14:textId="77777777" w:rsidR="00756939" w:rsidRPr="00756939" w:rsidRDefault="00756939" w:rsidP="00756939">
      <w:pPr>
        <w:numPr>
          <w:ilvl w:val="0"/>
          <w:numId w:val="4"/>
        </w:numPr>
        <w:jc w:val="both"/>
      </w:pPr>
      <w:r w:rsidRPr="00756939">
        <w:rPr>
          <w:b/>
          <w:bCs/>
        </w:rPr>
        <w:t>Wind Turbine Sector Analysis</w:t>
      </w:r>
      <w:r w:rsidRPr="00756939">
        <w:t>: The paper could further explore the factors behind the limited impact of wind turbines on emission reductions. A deeper dive into technological or infrastructural limitations, such as grid integration or intermittency issues, would provide a more complete picture of why this sector lags behind solar PV and lithium-ion batteries.</w:t>
      </w:r>
    </w:p>
    <w:p w14:paraId="339416AD" w14:textId="77777777" w:rsidR="00756939" w:rsidRPr="00756939" w:rsidRDefault="00756939" w:rsidP="00756939">
      <w:pPr>
        <w:numPr>
          <w:ilvl w:val="0"/>
          <w:numId w:val="4"/>
        </w:numPr>
        <w:jc w:val="both"/>
      </w:pPr>
      <w:r w:rsidRPr="00756939">
        <w:rPr>
          <w:b/>
          <w:bCs/>
        </w:rPr>
        <w:t>Highlighting Uncertainties and Limitations</w:t>
      </w:r>
      <w:r w:rsidRPr="00756939">
        <w:t>: The paper could benefit from a more explicit discussion of uncertainties or limitations in its methodology and data. For example, potential biases in the provincial-level data or the exclusion of rural versus urban differences could be addressed to give the reader a better sense of the study’s boundaries.</w:t>
      </w:r>
    </w:p>
    <w:p w14:paraId="5336CBF4" w14:textId="77777777" w:rsidR="00756939" w:rsidRPr="00756939" w:rsidRDefault="001121AB" w:rsidP="00756939">
      <w:pPr>
        <w:jc w:val="both"/>
      </w:pPr>
      <w:r>
        <w:pict w14:anchorId="06A8E3B4">
          <v:rect id="_x0000_i1028" style="width:0;height:1.5pt" o:hralign="center" o:hrstd="t" o:hr="t" fillcolor="#a0a0a0" stroked="f"/>
        </w:pict>
      </w:r>
    </w:p>
    <w:p w14:paraId="2DE08FCA" w14:textId="77777777" w:rsidR="00CB5A05" w:rsidRPr="00CB5A05" w:rsidRDefault="00756939" w:rsidP="00CB5A05">
      <w:pPr>
        <w:jc w:val="both"/>
        <w:rPr>
          <w:b/>
          <w:bCs/>
        </w:rPr>
      </w:pPr>
      <w:r w:rsidRPr="00756939">
        <w:t xml:space="preserve">Overall, this paper presents a well-researched, timely, and relevant analysis of the clean energy sector's impact on carbon emissions. With a few adjustments and a deeper exploration of certain areas, it has the potential to offer even more valuable insights for both academic research and </w:t>
      </w:r>
      <w:proofErr w:type="spellStart"/>
      <w:r w:rsidRPr="00756939">
        <w:t>polic</w:t>
      </w:r>
      <w:r w:rsidR="00CB5A05" w:rsidRPr="00CB5A05">
        <w:rPr>
          <w:b/>
          <w:bCs/>
        </w:rPr>
        <w:t>Theory</w:t>
      </w:r>
      <w:proofErr w:type="spellEnd"/>
      <w:r w:rsidR="00CB5A05" w:rsidRPr="00CB5A05">
        <w:rPr>
          <w:b/>
          <w:bCs/>
        </w:rPr>
        <w:t>-Related Questions:</w:t>
      </w:r>
    </w:p>
    <w:p w14:paraId="1AF8FC32" w14:textId="77777777" w:rsidR="00CB5A05" w:rsidRPr="00CB5A05" w:rsidRDefault="00CB5A05" w:rsidP="00CB5A05">
      <w:pPr>
        <w:numPr>
          <w:ilvl w:val="0"/>
          <w:numId w:val="5"/>
        </w:numPr>
        <w:jc w:val="both"/>
      </w:pPr>
      <w:r w:rsidRPr="00CB5A05">
        <w:rPr>
          <w:b/>
          <w:bCs/>
        </w:rPr>
        <w:t>STIRPAT Model Assumptions</w:t>
      </w:r>
      <w:r w:rsidRPr="00CB5A05">
        <w:t>:</w:t>
      </w:r>
    </w:p>
    <w:p w14:paraId="5CEFCC66" w14:textId="77777777" w:rsidR="00CB5A05" w:rsidRPr="00CB5A05" w:rsidRDefault="00CB5A05" w:rsidP="00CB5A05">
      <w:pPr>
        <w:numPr>
          <w:ilvl w:val="1"/>
          <w:numId w:val="5"/>
        </w:numPr>
        <w:jc w:val="both"/>
      </w:pPr>
      <w:r w:rsidRPr="00CB5A05">
        <w:t>What are the primary assumptions underlying the STIRPAT model, and how do they affect the interpretation of the results?</w:t>
      </w:r>
    </w:p>
    <w:p w14:paraId="768154C5" w14:textId="77777777" w:rsidR="00CB5A05" w:rsidRPr="00CB5A05" w:rsidRDefault="00CB5A05" w:rsidP="00CB5A05">
      <w:pPr>
        <w:numPr>
          <w:ilvl w:val="1"/>
          <w:numId w:val="5"/>
        </w:numPr>
        <w:jc w:val="both"/>
      </w:pPr>
      <w:r w:rsidRPr="00CB5A05">
        <w:t>Is the simplification of the IPAT equation by substituting population and affluence with GDP appropriate in this context? Could this simplification obscure other important socioeconomic factors influencing carbon emissions?</w:t>
      </w:r>
    </w:p>
    <w:p w14:paraId="5A9E0319" w14:textId="77777777" w:rsidR="00CB5A05" w:rsidRPr="00CB5A05" w:rsidRDefault="00CB5A05" w:rsidP="00CB5A05">
      <w:pPr>
        <w:numPr>
          <w:ilvl w:val="0"/>
          <w:numId w:val="5"/>
        </w:numPr>
        <w:jc w:val="both"/>
      </w:pPr>
      <w:r w:rsidRPr="00CB5A05">
        <w:rPr>
          <w:b/>
          <w:bCs/>
        </w:rPr>
        <w:t>Emission-Offsetting Effect</w:t>
      </w:r>
      <w:r w:rsidRPr="00CB5A05">
        <w:t>:</w:t>
      </w:r>
    </w:p>
    <w:p w14:paraId="7AE9C7E5" w14:textId="77777777" w:rsidR="00CB5A05" w:rsidRPr="00CB5A05" w:rsidRDefault="00CB5A05" w:rsidP="00CB5A05">
      <w:pPr>
        <w:numPr>
          <w:ilvl w:val="1"/>
          <w:numId w:val="5"/>
        </w:numPr>
        <w:jc w:val="both"/>
      </w:pPr>
      <w:r w:rsidRPr="00CB5A05">
        <w:t>How does the theory of emission-offsetting in CEE manufacturing align with or differ from traditional theories of carbon emissions in industrial development?</w:t>
      </w:r>
    </w:p>
    <w:p w14:paraId="75A69905" w14:textId="77777777" w:rsidR="00CB5A05" w:rsidRPr="00CB5A05" w:rsidRDefault="00CB5A05" w:rsidP="00CB5A05">
      <w:pPr>
        <w:numPr>
          <w:ilvl w:val="1"/>
          <w:numId w:val="5"/>
        </w:numPr>
        <w:jc w:val="both"/>
      </w:pPr>
      <w:r w:rsidRPr="00CB5A05">
        <w:lastRenderedPageBreak/>
        <w:t>What are the theoretical limitations of the emission-offsetting effect in the long term, particularly as CEE manufacturing scales up globally?</w:t>
      </w:r>
    </w:p>
    <w:p w14:paraId="13494656" w14:textId="77777777" w:rsidR="00CB5A05" w:rsidRPr="00CB5A05" w:rsidRDefault="00CB5A05" w:rsidP="00CB5A05">
      <w:pPr>
        <w:numPr>
          <w:ilvl w:val="0"/>
          <w:numId w:val="5"/>
        </w:numPr>
        <w:jc w:val="both"/>
      </w:pPr>
      <w:r w:rsidRPr="00CB5A05">
        <w:rPr>
          <w:b/>
          <w:bCs/>
        </w:rPr>
        <w:t>Non-linear Relationships in Industrial Growth</w:t>
      </w:r>
      <w:r w:rsidRPr="00CB5A05">
        <w:t>:</w:t>
      </w:r>
    </w:p>
    <w:p w14:paraId="7D1C0BE8" w14:textId="77777777" w:rsidR="00CB5A05" w:rsidRPr="00CB5A05" w:rsidRDefault="00CB5A05" w:rsidP="00CB5A05">
      <w:pPr>
        <w:numPr>
          <w:ilvl w:val="1"/>
          <w:numId w:val="5"/>
        </w:numPr>
        <w:jc w:val="both"/>
      </w:pPr>
      <w:r w:rsidRPr="00CB5A05">
        <w:t>The paper discusses an inverted U-shaped relationship between other goods manufacturing growth and carbon emissions. What theoretical justifications could explain this relationship, and how does it align with broader economic and environmental theories?</w:t>
      </w:r>
    </w:p>
    <w:p w14:paraId="3801CC1A" w14:textId="77777777" w:rsidR="00CB5A05" w:rsidRPr="00CB5A05" w:rsidRDefault="00CB5A05" w:rsidP="00CB5A05">
      <w:pPr>
        <w:numPr>
          <w:ilvl w:val="1"/>
          <w:numId w:val="5"/>
        </w:numPr>
        <w:jc w:val="both"/>
      </w:pPr>
      <w:r w:rsidRPr="00CB5A05">
        <w:t>How could this non-linear relationship be applied to sectors beyond manufacturing, such as the service industry or digital economy?</w:t>
      </w:r>
    </w:p>
    <w:p w14:paraId="37FFCEFF" w14:textId="77777777" w:rsidR="00CB5A05" w:rsidRPr="00CB5A05" w:rsidRDefault="00CB5A05" w:rsidP="00CB5A05">
      <w:pPr>
        <w:numPr>
          <w:ilvl w:val="0"/>
          <w:numId w:val="5"/>
        </w:numPr>
        <w:jc w:val="both"/>
      </w:pPr>
      <w:r w:rsidRPr="00CB5A05">
        <w:rPr>
          <w:b/>
          <w:bCs/>
        </w:rPr>
        <w:t>Global Value Chain (GVC) Participation</w:t>
      </w:r>
      <w:r w:rsidRPr="00CB5A05">
        <w:t>:</w:t>
      </w:r>
    </w:p>
    <w:p w14:paraId="6BB4E666" w14:textId="77777777" w:rsidR="00CB5A05" w:rsidRPr="00CB5A05" w:rsidRDefault="00CB5A05" w:rsidP="00CB5A05">
      <w:pPr>
        <w:numPr>
          <w:ilvl w:val="1"/>
          <w:numId w:val="5"/>
        </w:numPr>
        <w:jc w:val="both"/>
      </w:pPr>
      <w:r w:rsidRPr="00CB5A05">
        <w:t>What theoretical frameworks underlie the relationship between GVC participation and carbon emissions in the CEE industry?</w:t>
      </w:r>
    </w:p>
    <w:p w14:paraId="15F7C820" w14:textId="77777777" w:rsidR="00CB5A05" w:rsidRPr="00CB5A05" w:rsidRDefault="00CB5A05" w:rsidP="00CB5A05">
      <w:pPr>
        <w:numPr>
          <w:ilvl w:val="1"/>
          <w:numId w:val="5"/>
        </w:numPr>
        <w:jc w:val="both"/>
      </w:pPr>
      <w:r w:rsidRPr="00CB5A05">
        <w:t>Could there be a point where deeper GVC integration becomes counterproductive for reducing emissions due to increased international logistics or supply chain inefficiencies?</w:t>
      </w:r>
    </w:p>
    <w:p w14:paraId="5DC52AD8" w14:textId="77777777" w:rsidR="00CB5A05" w:rsidRPr="00CB5A05" w:rsidRDefault="00CB5A05" w:rsidP="00CB5A05">
      <w:pPr>
        <w:jc w:val="both"/>
        <w:rPr>
          <w:b/>
          <w:bCs/>
        </w:rPr>
      </w:pPr>
      <w:r w:rsidRPr="00CB5A05">
        <w:rPr>
          <w:b/>
          <w:bCs/>
        </w:rPr>
        <w:t>Methodology-Related Questions:</w:t>
      </w:r>
    </w:p>
    <w:p w14:paraId="70099BA6" w14:textId="77777777" w:rsidR="00CB5A05" w:rsidRPr="00CB5A05" w:rsidRDefault="00CB5A05" w:rsidP="00CB5A05">
      <w:pPr>
        <w:numPr>
          <w:ilvl w:val="0"/>
          <w:numId w:val="6"/>
        </w:numPr>
        <w:jc w:val="both"/>
      </w:pPr>
      <w:r w:rsidRPr="00CB5A05">
        <w:rPr>
          <w:b/>
          <w:bCs/>
        </w:rPr>
        <w:t>Model Specification and Validity</w:t>
      </w:r>
      <w:r w:rsidRPr="00CB5A05">
        <w:t>:</w:t>
      </w:r>
    </w:p>
    <w:p w14:paraId="3BA520D2" w14:textId="77777777" w:rsidR="00CB5A05" w:rsidRPr="00CB5A05" w:rsidRDefault="00CB5A05" w:rsidP="00CB5A05">
      <w:pPr>
        <w:numPr>
          <w:ilvl w:val="1"/>
          <w:numId w:val="6"/>
        </w:numPr>
        <w:jc w:val="both"/>
      </w:pPr>
      <w:r w:rsidRPr="00CB5A05">
        <w:t>Why was the STIRPAT model chosen over other potential models (e.g., the Kaya Identity or other environmental Kuznets curve approaches)? How does the use of the STIRPAT model improve the robustness of the analysis?</w:t>
      </w:r>
    </w:p>
    <w:p w14:paraId="48E8F952" w14:textId="77777777" w:rsidR="00CB5A05" w:rsidRPr="00CB5A05" w:rsidRDefault="00CB5A05" w:rsidP="00CB5A05">
      <w:pPr>
        <w:numPr>
          <w:ilvl w:val="1"/>
          <w:numId w:val="6"/>
        </w:numPr>
        <w:jc w:val="both"/>
      </w:pPr>
      <w:r w:rsidRPr="00CB5A05">
        <w:t>How does the introduction of quadratic terms (e.g., in the case of MIO) enhance the understanding of the relationships between variables, and what are the risks of introducing these non-linear terms?</w:t>
      </w:r>
    </w:p>
    <w:p w14:paraId="2CB1A13F" w14:textId="77777777" w:rsidR="00CB5A05" w:rsidRPr="00CB5A05" w:rsidRDefault="00CB5A05" w:rsidP="00CB5A05">
      <w:pPr>
        <w:numPr>
          <w:ilvl w:val="0"/>
          <w:numId w:val="6"/>
        </w:numPr>
        <w:jc w:val="both"/>
      </w:pPr>
      <w:r w:rsidRPr="00CB5A05">
        <w:rPr>
          <w:b/>
          <w:bCs/>
        </w:rPr>
        <w:t>Instrumental Variables</w:t>
      </w:r>
      <w:r w:rsidRPr="00CB5A05">
        <w:t>:</w:t>
      </w:r>
    </w:p>
    <w:p w14:paraId="3583BB4A" w14:textId="77777777" w:rsidR="00CB5A05" w:rsidRPr="00CB5A05" w:rsidRDefault="00CB5A05" w:rsidP="00CB5A05">
      <w:pPr>
        <w:numPr>
          <w:ilvl w:val="1"/>
          <w:numId w:val="6"/>
        </w:numPr>
        <w:jc w:val="both"/>
      </w:pPr>
      <w:r w:rsidRPr="00CB5A05">
        <w:t>The paper uses instrumental variables to address endogeneity concerns. What are the specific endogeneity problems in this study, and how effective are the chosen instruments in resolving them?</w:t>
      </w:r>
    </w:p>
    <w:p w14:paraId="19B4D1B7" w14:textId="77777777" w:rsidR="00CB5A05" w:rsidRPr="00CB5A05" w:rsidRDefault="00CB5A05" w:rsidP="00CB5A05">
      <w:pPr>
        <w:numPr>
          <w:ilvl w:val="1"/>
          <w:numId w:val="6"/>
        </w:numPr>
        <w:jc w:val="both"/>
      </w:pPr>
      <w:r w:rsidRPr="00CB5A05">
        <w:t>How would the results change if different instrumental variables were used, or if an alternative method like difference-in-differences or fixed-effects models were applied?</w:t>
      </w:r>
    </w:p>
    <w:p w14:paraId="48DE0610" w14:textId="77777777" w:rsidR="00CB5A05" w:rsidRPr="00CB5A05" w:rsidRDefault="00CB5A05" w:rsidP="00CB5A05">
      <w:pPr>
        <w:numPr>
          <w:ilvl w:val="0"/>
          <w:numId w:val="6"/>
        </w:numPr>
        <w:jc w:val="both"/>
      </w:pPr>
      <w:r w:rsidRPr="00CB5A05">
        <w:rPr>
          <w:b/>
          <w:bCs/>
        </w:rPr>
        <w:t>Provincial-Level Data</w:t>
      </w:r>
      <w:r w:rsidRPr="00CB5A05">
        <w:t>:</w:t>
      </w:r>
    </w:p>
    <w:p w14:paraId="089B7094" w14:textId="25CA4BDA" w:rsidR="00CB5A05" w:rsidRPr="00CB5A05" w:rsidRDefault="00CB5A05" w:rsidP="00CB5A05">
      <w:pPr>
        <w:numPr>
          <w:ilvl w:val="1"/>
          <w:numId w:val="6"/>
        </w:numPr>
        <w:jc w:val="both"/>
      </w:pPr>
      <w:r w:rsidRPr="00CB5A05">
        <w:t xml:space="preserve">What are the limitations of using provincial-level data </w:t>
      </w:r>
      <w:r w:rsidR="00275376">
        <w:t xml:space="preserve">to </w:t>
      </w:r>
      <w:proofErr w:type="spellStart"/>
      <w:r w:rsidR="00275376">
        <w:t>analyze</w:t>
      </w:r>
      <w:proofErr w:type="spellEnd"/>
      <w:r w:rsidRPr="00CB5A05">
        <w:t xml:space="preserve"> the effects of CEE growth on carbon emissions? Could this approach miss critical intra-provincial variations that might affect the results?</w:t>
      </w:r>
    </w:p>
    <w:p w14:paraId="4E3A8C4C" w14:textId="77777777" w:rsidR="00CB5A05" w:rsidRPr="00CB5A05" w:rsidRDefault="00CB5A05" w:rsidP="00CB5A05">
      <w:pPr>
        <w:numPr>
          <w:ilvl w:val="1"/>
          <w:numId w:val="6"/>
        </w:numPr>
        <w:jc w:val="both"/>
      </w:pPr>
      <w:r w:rsidRPr="00CB5A05">
        <w:t>How might the results change if the analysis were performed at a finer spatial scale, such as at the city or industry level?</w:t>
      </w:r>
    </w:p>
    <w:p w14:paraId="372511BB" w14:textId="77777777" w:rsidR="00CB5A05" w:rsidRPr="00CB5A05" w:rsidRDefault="00CB5A05" w:rsidP="00CB5A05">
      <w:pPr>
        <w:numPr>
          <w:ilvl w:val="0"/>
          <w:numId w:val="6"/>
        </w:numPr>
        <w:jc w:val="both"/>
      </w:pPr>
      <w:r w:rsidRPr="00CB5A05">
        <w:rPr>
          <w:b/>
          <w:bCs/>
        </w:rPr>
        <w:t>Regional and Product Heterogeneity</w:t>
      </w:r>
      <w:r w:rsidRPr="00CB5A05">
        <w:t>:</w:t>
      </w:r>
    </w:p>
    <w:p w14:paraId="24260FC6" w14:textId="77777777" w:rsidR="00CB5A05" w:rsidRPr="00CB5A05" w:rsidRDefault="00CB5A05" w:rsidP="00CB5A05">
      <w:pPr>
        <w:numPr>
          <w:ilvl w:val="1"/>
          <w:numId w:val="6"/>
        </w:numPr>
        <w:jc w:val="both"/>
      </w:pPr>
      <w:r w:rsidRPr="00CB5A05">
        <w:lastRenderedPageBreak/>
        <w:t>What statistical justification supports the segmentation of data into regional and product-specific groups? Could the results be biased due to small sample sizes in certain regions or sectors?</w:t>
      </w:r>
    </w:p>
    <w:p w14:paraId="6337D46D" w14:textId="77777777" w:rsidR="00CB5A05" w:rsidRPr="00CB5A05" w:rsidRDefault="00CB5A05" w:rsidP="00CB5A05">
      <w:pPr>
        <w:numPr>
          <w:ilvl w:val="1"/>
          <w:numId w:val="6"/>
        </w:numPr>
        <w:jc w:val="both"/>
      </w:pPr>
      <w:r w:rsidRPr="00CB5A05">
        <w:t>How does the heterogeneity analysis contribute to the robustness of the findings, and could a different classification (e.g., based on economic output rather than geography) yield different insights?</w:t>
      </w:r>
    </w:p>
    <w:p w14:paraId="6FDD4DF5" w14:textId="77777777" w:rsidR="00CB5A05" w:rsidRPr="00CB5A05" w:rsidRDefault="00CB5A05" w:rsidP="00CB5A05">
      <w:pPr>
        <w:numPr>
          <w:ilvl w:val="0"/>
          <w:numId w:val="6"/>
        </w:numPr>
        <w:jc w:val="both"/>
      </w:pPr>
      <w:r w:rsidRPr="00CB5A05">
        <w:rPr>
          <w:b/>
          <w:bCs/>
        </w:rPr>
        <w:t>Control Variables</w:t>
      </w:r>
      <w:r w:rsidRPr="00CB5A05">
        <w:t>:</w:t>
      </w:r>
    </w:p>
    <w:p w14:paraId="1804B395" w14:textId="77777777" w:rsidR="00CB5A05" w:rsidRPr="00CB5A05" w:rsidRDefault="00CB5A05" w:rsidP="00CB5A05">
      <w:pPr>
        <w:numPr>
          <w:ilvl w:val="1"/>
          <w:numId w:val="6"/>
        </w:numPr>
        <w:jc w:val="both"/>
      </w:pPr>
      <w:r w:rsidRPr="00CB5A05">
        <w:t>The study includes control variables such as energy efficiency and urbanization. How were these control variables selected, and what would be the impact on the results if additional variables, like government policy changes or international energy prices, were included?</w:t>
      </w:r>
    </w:p>
    <w:p w14:paraId="076A0D1C" w14:textId="77777777" w:rsidR="00CB5A05" w:rsidRPr="00CB5A05" w:rsidRDefault="00CB5A05" w:rsidP="00CB5A05">
      <w:pPr>
        <w:numPr>
          <w:ilvl w:val="1"/>
          <w:numId w:val="6"/>
        </w:numPr>
        <w:jc w:val="both"/>
      </w:pPr>
      <w:r w:rsidRPr="00CB5A05">
        <w:t>Are there any omitted variables that might be influencing the results, and how could their inclusion improve the accuracy of the model?</w:t>
      </w:r>
    </w:p>
    <w:p w14:paraId="0A85A492" w14:textId="77777777" w:rsidR="00CB5A05" w:rsidRPr="00CB5A05" w:rsidRDefault="00CB5A05" w:rsidP="00CB5A05">
      <w:pPr>
        <w:numPr>
          <w:ilvl w:val="0"/>
          <w:numId w:val="6"/>
        </w:numPr>
        <w:jc w:val="both"/>
      </w:pPr>
      <w:r w:rsidRPr="00CB5A05">
        <w:rPr>
          <w:b/>
          <w:bCs/>
        </w:rPr>
        <w:t>Robustness Checks</w:t>
      </w:r>
      <w:r w:rsidRPr="00CB5A05">
        <w:t>:</w:t>
      </w:r>
    </w:p>
    <w:p w14:paraId="44072DC3" w14:textId="77777777" w:rsidR="00CB5A05" w:rsidRPr="00CB5A05" w:rsidRDefault="00CB5A05" w:rsidP="00CB5A05">
      <w:pPr>
        <w:numPr>
          <w:ilvl w:val="1"/>
          <w:numId w:val="6"/>
        </w:numPr>
        <w:jc w:val="both"/>
      </w:pPr>
      <w:r w:rsidRPr="00CB5A05">
        <w:t>The paper performs robustness checks using lagged variables and alternative model specifications. What are the strengths and limitations of these robustness checks, and how might they fail to fully address potential issues such as multicollinearity or autocorrelation?</w:t>
      </w:r>
    </w:p>
    <w:p w14:paraId="62735892" w14:textId="77777777" w:rsidR="00CB5A05" w:rsidRPr="00CB5A05" w:rsidRDefault="00CB5A05" w:rsidP="00CB5A05">
      <w:pPr>
        <w:numPr>
          <w:ilvl w:val="0"/>
          <w:numId w:val="6"/>
        </w:numPr>
        <w:jc w:val="both"/>
      </w:pPr>
      <w:r w:rsidRPr="00CB5A05">
        <w:rPr>
          <w:b/>
          <w:bCs/>
        </w:rPr>
        <w:t>Data Source and Quality</w:t>
      </w:r>
      <w:r w:rsidRPr="00CB5A05">
        <w:t>:</w:t>
      </w:r>
    </w:p>
    <w:p w14:paraId="7E19C4DB" w14:textId="77777777" w:rsidR="00CB5A05" w:rsidRPr="00CB5A05" w:rsidRDefault="00CB5A05" w:rsidP="00CB5A05">
      <w:pPr>
        <w:numPr>
          <w:ilvl w:val="1"/>
          <w:numId w:val="6"/>
        </w:numPr>
        <w:jc w:val="both"/>
      </w:pPr>
      <w:r w:rsidRPr="00CB5A05">
        <w:t>How reliable are the data sources (e.g., the China Carbon Accounting Databases, National Bureau of Statistics) used in the study, and are there any concerns about data accuracy or coverage?</w:t>
      </w:r>
    </w:p>
    <w:p w14:paraId="3DA2145F" w14:textId="77777777" w:rsidR="00CB5A05" w:rsidRPr="00CB5A05" w:rsidRDefault="00CB5A05" w:rsidP="00CB5A05">
      <w:pPr>
        <w:numPr>
          <w:ilvl w:val="1"/>
          <w:numId w:val="6"/>
        </w:numPr>
        <w:jc w:val="both"/>
      </w:pPr>
      <w:r w:rsidRPr="00CB5A05">
        <w:t>How would using alternative data sources, such as international databases or firm-level data, potentially alter the study’s findings?</w:t>
      </w:r>
    </w:p>
    <w:p w14:paraId="0DF46272" w14:textId="77777777" w:rsidR="00CB5A05" w:rsidRPr="00CB5A05" w:rsidRDefault="00CB5A05" w:rsidP="00CB5A05">
      <w:pPr>
        <w:jc w:val="both"/>
      </w:pPr>
      <w:r w:rsidRPr="00CB5A05">
        <w:t>These questions are designed to critically engage with the theoretical foundations and methodological choices in the paper, fostering deeper discussion on the strengths, limitations, and potential improvements in the research design.</w:t>
      </w:r>
    </w:p>
    <w:p w14:paraId="77ED3556" w14:textId="77777777" w:rsidR="00275376" w:rsidRPr="00275376" w:rsidRDefault="00275376" w:rsidP="00275376">
      <w:pPr>
        <w:numPr>
          <w:ilvl w:val="0"/>
          <w:numId w:val="7"/>
        </w:numPr>
        <w:jc w:val="both"/>
      </w:pPr>
      <w:r w:rsidRPr="00275376">
        <w:rPr>
          <w:b/>
          <w:bCs/>
        </w:rPr>
        <w:t>Emission-Offsetting Effect</w:t>
      </w:r>
      <w:r w:rsidRPr="00275376">
        <w:t>:</w:t>
      </w:r>
    </w:p>
    <w:p w14:paraId="6224226B" w14:textId="77777777" w:rsidR="00275376" w:rsidRPr="00275376" w:rsidRDefault="00275376" w:rsidP="00275376">
      <w:pPr>
        <w:numPr>
          <w:ilvl w:val="1"/>
          <w:numId w:val="7"/>
        </w:numPr>
        <w:jc w:val="both"/>
      </w:pPr>
      <w:r w:rsidRPr="00275376">
        <w:t>The results show that the emission-abating effect of CEE manufacturing outweighs the emission-generating effect. What specific factors contribute most to this offsetting effect, and are there cases where this balance might shift in the opposite direction?</w:t>
      </w:r>
    </w:p>
    <w:p w14:paraId="1F495E94" w14:textId="77777777" w:rsidR="00275376" w:rsidRPr="00275376" w:rsidRDefault="00275376" w:rsidP="00275376">
      <w:pPr>
        <w:numPr>
          <w:ilvl w:val="1"/>
          <w:numId w:val="7"/>
        </w:numPr>
        <w:jc w:val="both"/>
      </w:pPr>
      <w:r w:rsidRPr="00275376">
        <w:t>How consistent is the emission-offsetting effect across different CEE products (solar PV, lithium-ion batteries, wind turbines)? What might explain the variations in impact across these technologies?</w:t>
      </w:r>
    </w:p>
    <w:p w14:paraId="5CBE2955" w14:textId="77777777" w:rsidR="00275376" w:rsidRPr="00275376" w:rsidRDefault="00275376" w:rsidP="00275376">
      <w:pPr>
        <w:numPr>
          <w:ilvl w:val="0"/>
          <w:numId w:val="7"/>
        </w:numPr>
        <w:jc w:val="both"/>
      </w:pPr>
      <w:r w:rsidRPr="00275376">
        <w:rPr>
          <w:b/>
          <w:bCs/>
        </w:rPr>
        <w:t>Heterogeneity of Results</w:t>
      </w:r>
      <w:r w:rsidRPr="00275376">
        <w:t>:</w:t>
      </w:r>
    </w:p>
    <w:p w14:paraId="06448C5B" w14:textId="77777777" w:rsidR="00275376" w:rsidRPr="00275376" w:rsidRDefault="00275376" w:rsidP="00275376">
      <w:pPr>
        <w:numPr>
          <w:ilvl w:val="1"/>
          <w:numId w:val="7"/>
        </w:numPr>
        <w:jc w:val="both"/>
      </w:pPr>
      <w:r w:rsidRPr="00275376">
        <w:t>The paper highlights regional differences in the impact of CEE manufacturing on carbon emissions. What are the key drivers behind these regional disparities, and how could they influence national carbon reduction strategies?</w:t>
      </w:r>
    </w:p>
    <w:p w14:paraId="0EC936CF" w14:textId="77777777" w:rsidR="00275376" w:rsidRPr="00275376" w:rsidRDefault="00275376" w:rsidP="00275376">
      <w:pPr>
        <w:numPr>
          <w:ilvl w:val="1"/>
          <w:numId w:val="7"/>
        </w:numPr>
        <w:jc w:val="both"/>
      </w:pPr>
      <w:r w:rsidRPr="00275376">
        <w:lastRenderedPageBreak/>
        <w:t>The results show that wind turbines have a less significant emission-abating effect compared to solar PV and lithium-ion batteries. What are the underlying reasons for this, and how might future infrastructure developments or technological advancements change this outcome?</w:t>
      </w:r>
    </w:p>
    <w:p w14:paraId="58485C12" w14:textId="77777777" w:rsidR="00275376" w:rsidRPr="00275376" w:rsidRDefault="00275376" w:rsidP="00275376">
      <w:pPr>
        <w:numPr>
          <w:ilvl w:val="0"/>
          <w:numId w:val="7"/>
        </w:numPr>
        <w:jc w:val="both"/>
      </w:pPr>
      <w:r w:rsidRPr="00275376">
        <w:rPr>
          <w:b/>
          <w:bCs/>
        </w:rPr>
        <w:t>Global Value Chain (GVC) Effects</w:t>
      </w:r>
      <w:r w:rsidRPr="00275376">
        <w:t>:</w:t>
      </w:r>
    </w:p>
    <w:p w14:paraId="6B00F335" w14:textId="77777777" w:rsidR="00275376" w:rsidRPr="00275376" w:rsidRDefault="00275376" w:rsidP="00275376">
      <w:pPr>
        <w:numPr>
          <w:ilvl w:val="1"/>
          <w:numId w:val="7"/>
        </w:numPr>
        <w:jc w:val="both"/>
      </w:pPr>
      <w:r w:rsidRPr="00275376">
        <w:t>The study finds that GVC participation reduces carbon emissions by decreasing backward GVC participation while increasing forward GVC participation. How do these findings align with global trends in clean energy manufacturing? Could there be thresholds beyond which further GVC integration becomes less effective in reducing emissions?</w:t>
      </w:r>
    </w:p>
    <w:p w14:paraId="1E7F1BD6" w14:textId="77777777" w:rsidR="00275376" w:rsidRPr="00275376" w:rsidRDefault="00275376" w:rsidP="00275376">
      <w:pPr>
        <w:numPr>
          <w:ilvl w:val="1"/>
          <w:numId w:val="7"/>
        </w:numPr>
        <w:jc w:val="both"/>
      </w:pPr>
      <w:r w:rsidRPr="00275376">
        <w:t>The results suggest that China’s position in the GVC of CEE manufacturing has not significantly improved emissions outcomes. What external factors, such as trade tensions or technological dependencies, might explain this stagnation, and what could be done to improve GVC positioning?</w:t>
      </w:r>
    </w:p>
    <w:p w14:paraId="0D5BA3A8" w14:textId="77777777" w:rsidR="00275376" w:rsidRPr="00275376" w:rsidRDefault="00275376" w:rsidP="00275376">
      <w:pPr>
        <w:numPr>
          <w:ilvl w:val="0"/>
          <w:numId w:val="7"/>
        </w:numPr>
        <w:jc w:val="both"/>
      </w:pPr>
      <w:r w:rsidRPr="00275376">
        <w:rPr>
          <w:b/>
          <w:bCs/>
        </w:rPr>
        <w:t>Non-Linear Relationship in Other Manufacturing</w:t>
      </w:r>
      <w:r w:rsidRPr="00275376">
        <w:t>:</w:t>
      </w:r>
    </w:p>
    <w:p w14:paraId="0FA21F61" w14:textId="77777777" w:rsidR="00275376" w:rsidRPr="00275376" w:rsidRDefault="00275376" w:rsidP="00275376">
      <w:pPr>
        <w:numPr>
          <w:ilvl w:val="1"/>
          <w:numId w:val="7"/>
        </w:numPr>
        <w:jc w:val="both"/>
      </w:pPr>
      <w:r w:rsidRPr="00275376">
        <w:t>The results indicate an inverted U-shaped relationship between other goods manufacturing growth and carbon emissions. How do these findings align with the environmental Kuznets curve hypothesis? What policy implications arise from the fact that emissions initially rise with manufacturing growth before declining?</w:t>
      </w:r>
    </w:p>
    <w:p w14:paraId="599A7A51" w14:textId="77777777" w:rsidR="00275376" w:rsidRPr="00275376" w:rsidRDefault="00275376" w:rsidP="00275376">
      <w:pPr>
        <w:numPr>
          <w:ilvl w:val="1"/>
          <w:numId w:val="7"/>
        </w:numPr>
        <w:jc w:val="both"/>
      </w:pPr>
      <w:r w:rsidRPr="00275376">
        <w:t>Are there specific sectors within the broader manufacturing industry that contribute disproportionately to this non-linear effect, and could targeting these sectors yield faster emission reductions?</w:t>
      </w:r>
    </w:p>
    <w:p w14:paraId="16536A77" w14:textId="77777777" w:rsidR="00275376" w:rsidRPr="00275376" w:rsidRDefault="00275376" w:rsidP="00275376">
      <w:pPr>
        <w:numPr>
          <w:ilvl w:val="0"/>
          <w:numId w:val="7"/>
        </w:numPr>
        <w:jc w:val="both"/>
      </w:pPr>
      <w:r w:rsidRPr="00275376">
        <w:rPr>
          <w:b/>
          <w:bCs/>
        </w:rPr>
        <w:t>Technological Innovation and Carbon Emissions</w:t>
      </w:r>
      <w:r w:rsidRPr="00275376">
        <w:t>:</w:t>
      </w:r>
    </w:p>
    <w:p w14:paraId="1928266F" w14:textId="77777777" w:rsidR="00275376" w:rsidRPr="00275376" w:rsidRDefault="00275376" w:rsidP="00275376">
      <w:pPr>
        <w:numPr>
          <w:ilvl w:val="1"/>
          <w:numId w:val="7"/>
        </w:numPr>
        <w:jc w:val="both"/>
      </w:pPr>
      <w:r w:rsidRPr="00275376">
        <w:t>The results show that technological innovation, measured by patent filings, plays a key role in reducing carbon emissions. What types of technological innovations are most impactful in this context, and how does their diffusion across regions and sectors affect overall carbon reductions?</w:t>
      </w:r>
    </w:p>
    <w:p w14:paraId="34572394" w14:textId="77777777" w:rsidR="00275376" w:rsidRPr="00275376" w:rsidRDefault="00275376" w:rsidP="00275376">
      <w:pPr>
        <w:numPr>
          <w:ilvl w:val="1"/>
          <w:numId w:val="7"/>
        </w:numPr>
        <w:jc w:val="both"/>
      </w:pPr>
      <w:r w:rsidRPr="00275376">
        <w:t>Given the significant role of technological progress in abating emissions, what are the potential risks if China’s current innovation momentum stalls, particularly in light of international trade restrictions?</w:t>
      </w:r>
    </w:p>
    <w:p w14:paraId="0DFCA189" w14:textId="77777777" w:rsidR="00275376" w:rsidRPr="00275376" w:rsidRDefault="00275376" w:rsidP="00275376">
      <w:pPr>
        <w:numPr>
          <w:ilvl w:val="0"/>
          <w:numId w:val="7"/>
        </w:numPr>
        <w:jc w:val="both"/>
      </w:pPr>
      <w:r w:rsidRPr="00275376">
        <w:rPr>
          <w:b/>
          <w:bCs/>
        </w:rPr>
        <w:t>Impact of Control Variables</w:t>
      </w:r>
      <w:r w:rsidRPr="00275376">
        <w:t>:</w:t>
      </w:r>
    </w:p>
    <w:p w14:paraId="2FCDC429" w14:textId="77777777" w:rsidR="00275376" w:rsidRPr="00275376" w:rsidRDefault="00275376" w:rsidP="00275376">
      <w:pPr>
        <w:numPr>
          <w:ilvl w:val="1"/>
          <w:numId w:val="7"/>
        </w:numPr>
        <w:jc w:val="both"/>
      </w:pPr>
      <w:r w:rsidRPr="00275376">
        <w:t>Urbanization is shown to have a positive effect on carbon emissions in the results. How do these findings compare with previous studies on the environmental impacts of urbanization, and what might explain the positive relationship in the context of China’s CEE manufacturing?</w:t>
      </w:r>
    </w:p>
    <w:p w14:paraId="03EB2600" w14:textId="77777777" w:rsidR="00275376" w:rsidRPr="00275376" w:rsidRDefault="00275376" w:rsidP="00275376">
      <w:pPr>
        <w:numPr>
          <w:ilvl w:val="1"/>
          <w:numId w:val="7"/>
        </w:numPr>
        <w:jc w:val="both"/>
      </w:pPr>
      <w:r w:rsidRPr="00275376">
        <w:t>Energy efficiency shows a strong negative correlation with carbon emissions in the results. What policies or initiatives have been most effective in improving energy efficiency, and how do these findings inform future policy recommendations?</w:t>
      </w:r>
    </w:p>
    <w:p w14:paraId="6F1D7DF4" w14:textId="77777777" w:rsidR="00275376" w:rsidRPr="00275376" w:rsidRDefault="00275376" w:rsidP="00275376">
      <w:pPr>
        <w:numPr>
          <w:ilvl w:val="0"/>
          <w:numId w:val="7"/>
        </w:numPr>
        <w:jc w:val="both"/>
      </w:pPr>
      <w:r w:rsidRPr="00275376">
        <w:rPr>
          <w:b/>
          <w:bCs/>
        </w:rPr>
        <w:t>Robustness of the Results</w:t>
      </w:r>
      <w:r w:rsidRPr="00275376">
        <w:t>:</w:t>
      </w:r>
    </w:p>
    <w:p w14:paraId="5975DD12" w14:textId="77777777" w:rsidR="00275376" w:rsidRPr="00275376" w:rsidRDefault="00275376" w:rsidP="00275376">
      <w:pPr>
        <w:numPr>
          <w:ilvl w:val="1"/>
          <w:numId w:val="7"/>
        </w:numPr>
        <w:jc w:val="both"/>
      </w:pPr>
      <w:r w:rsidRPr="00275376">
        <w:lastRenderedPageBreak/>
        <w:t>The paper conducts robustness checks using lagged variables and alternative models. How well do these robustness checks support the main findings, and are there any areas where the results appear less stable or consistent?</w:t>
      </w:r>
    </w:p>
    <w:p w14:paraId="19AED6E1" w14:textId="77777777" w:rsidR="00275376" w:rsidRPr="00275376" w:rsidRDefault="00275376" w:rsidP="00275376">
      <w:pPr>
        <w:numPr>
          <w:ilvl w:val="1"/>
          <w:numId w:val="7"/>
        </w:numPr>
        <w:jc w:val="both"/>
      </w:pPr>
      <w:r w:rsidRPr="00275376">
        <w:t>How would the results change if different robustness tests were applied, such as excluding outlier provinces or using alternative measures for carbon emissions or energy efficiency?</w:t>
      </w:r>
    </w:p>
    <w:p w14:paraId="63763952" w14:textId="77777777" w:rsidR="00275376" w:rsidRPr="00275376" w:rsidRDefault="00275376" w:rsidP="00275376">
      <w:pPr>
        <w:numPr>
          <w:ilvl w:val="0"/>
          <w:numId w:val="7"/>
        </w:numPr>
        <w:jc w:val="both"/>
      </w:pPr>
      <w:r w:rsidRPr="00275376">
        <w:rPr>
          <w:b/>
          <w:bCs/>
        </w:rPr>
        <w:t>Product-Level Impacts</w:t>
      </w:r>
      <w:r w:rsidRPr="00275376">
        <w:t>:</w:t>
      </w:r>
    </w:p>
    <w:p w14:paraId="4981F8D9" w14:textId="77777777" w:rsidR="00275376" w:rsidRPr="00275376" w:rsidRDefault="00275376" w:rsidP="00275376">
      <w:pPr>
        <w:numPr>
          <w:ilvl w:val="1"/>
          <w:numId w:val="7"/>
        </w:numPr>
        <w:jc w:val="both"/>
      </w:pPr>
      <w:r w:rsidRPr="00275376">
        <w:t>The product-level analysis reveals that solar PV and lithium-ion batteries significantly reduce emissions, while wind turbines do not show a strong effect. What are the practical implications of this finding for China’s energy strategy, and should certain technologies be prioritized over others?</w:t>
      </w:r>
    </w:p>
    <w:p w14:paraId="1A34728D" w14:textId="77777777" w:rsidR="00275376" w:rsidRPr="00275376" w:rsidRDefault="00275376" w:rsidP="00275376">
      <w:pPr>
        <w:numPr>
          <w:ilvl w:val="1"/>
          <w:numId w:val="7"/>
        </w:numPr>
        <w:jc w:val="both"/>
      </w:pPr>
      <w:r w:rsidRPr="00275376">
        <w:t>How might the emission-reducing impact of CEE products evolve as technology improves and as these products are adopted more widely in China and internationally?</w:t>
      </w:r>
    </w:p>
    <w:p w14:paraId="691B5D44" w14:textId="77777777" w:rsidR="00275376" w:rsidRPr="00275376" w:rsidRDefault="00275376" w:rsidP="00275376">
      <w:pPr>
        <w:numPr>
          <w:ilvl w:val="0"/>
          <w:numId w:val="7"/>
        </w:numPr>
        <w:jc w:val="both"/>
      </w:pPr>
      <w:r w:rsidRPr="00275376">
        <w:rPr>
          <w:b/>
          <w:bCs/>
        </w:rPr>
        <w:t>Regional Differences</w:t>
      </w:r>
      <w:r w:rsidRPr="00275376">
        <w:t>:</w:t>
      </w:r>
    </w:p>
    <w:p w14:paraId="59D5F5EF" w14:textId="77777777" w:rsidR="00275376" w:rsidRPr="00275376" w:rsidRDefault="00275376" w:rsidP="00275376">
      <w:pPr>
        <w:numPr>
          <w:ilvl w:val="1"/>
          <w:numId w:val="7"/>
        </w:numPr>
        <w:jc w:val="both"/>
      </w:pPr>
      <w:r w:rsidRPr="00275376">
        <w:t>The results show that the emission-offsetting effect is stronger in regions where CEE production and consumption are geographically aligned. What specific regional policies or incentives could be implemented to better align CEE production with consumption in other areas?</w:t>
      </w:r>
    </w:p>
    <w:p w14:paraId="0048B1D0" w14:textId="77777777" w:rsidR="00275376" w:rsidRPr="00275376" w:rsidRDefault="00275376" w:rsidP="00275376">
      <w:pPr>
        <w:numPr>
          <w:ilvl w:val="1"/>
          <w:numId w:val="7"/>
        </w:numPr>
        <w:jc w:val="both"/>
      </w:pPr>
      <w:r w:rsidRPr="00275376">
        <w:t>How do the findings on regional heterogeneity inform the design of national versus local policies for carbon reduction? Could decentralizing certain aspects of carbon policy yield more effective outcomes in light of these differences?</w:t>
      </w:r>
    </w:p>
    <w:p w14:paraId="7FDA1FD2" w14:textId="77777777" w:rsidR="00275376" w:rsidRPr="00275376" w:rsidRDefault="00275376" w:rsidP="00275376">
      <w:pPr>
        <w:numPr>
          <w:ilvl w:val="0"/>
          <w:numId w:val="7"/>
        </w:numPr>
        <w:jc w:val="both"/>
      </w:pPr>
      <w:r w:rsidRPr="00275376">
        <w:rPr>
          <w:b/>
          <w:bCs/>
        </w:rPr>
        <w:t>Policy Implications of GVC Findings</w:t>
      </w:r>
      <w:r w:rsidRPr="00275376">
        <w:t>:</w:t>
      </w:r>
    </w:p>
    <w:p w14:paraId="6E03C262" w14:textId="77777777" w:rsidR="00275376" w:rsidRPr="00275376" w:rsidRDefault="00275376" w:rsidP="00275376">
      <w:pPr>
        <w:numPr>
          <w:ilvl w:val="1"/>
          <w:numId w:val="7"/>
        </w:numPr>
        <w:jc w:val="both"/>
      </w:pPr>
      <w:r w:rsidRPr="00275376">
        <w:t>The results suggest that China’s position in the GVC affects carbon emissions. How should policymakers respond to these findings to ensure China’s clean energy sector continues to move up the GVC and contribute to global carbon reduction efforts?</w:t>
      </w:r>
    </w:p>
    <w:p w14:paraId="21452503" w14:textId="77777777" w:rsidR="00275376" w:rsidRPr="00275376" w:rsidRDefault="00275376" w:rsidP="00275376">
      <w:pPr>
        <w:numPr>
          <w:ilvl w:val="1"/>
          <w:numId w:val="7"/>
        </w:numPr>
        <w:jc w:val="both"/>
      </w:pPr>
      <w:r w:rsidRPr="00275376">
        <w:t>The paper suggests that deeper GVC participation may have a diminishing return on carbon emissions at higher levels. What are the implications for China’s future trade and industrial policies, particularly in the context of global clean energy supply chains?</w:t>
      </w:r>
    </w:p>
    <w:p w14:paraId="74A99DDB" w14:textId="77777777" w:rsidR="00275376" w:rsidRPr="00275376" w:rsidRDefault="00275376" w:rsidP="00275376">
      <w:pPr>
        <w:jc w:val="both"/>
      </w:pPr>
      <w:r w:rsidRPr="00275376">
        <w:t xml:space="preserve">These questions encourage deeper reflection on the </w:t>
      </w:r>
      <w:r w:rsidRPr="00275376">
        <w:rPr>
          <w:b/>
          <w:bCs/>
        </w:rPr>
        <w:t>results</w:t>
      </w:r>
      <w:r w:rsidRPr="00275376">
        <w:t xml:space="preserve"> section of the paper, prompting discussions about the implications, consistency, and broader impact of the findings on both academic research and practical policy design.</w:t>
      </w:r>
    </w:p>
    <w:p w14:paraId="3D1F2F88" w14:textId="48DFFA37" w:rsidR="004714A2" w:rsidRDefault="004714A2" w:rsidP="00275376">
      <w:pPr>
        <w:jc w:val="both"/>
      </w:pPr>
    </w:p>
    <w:p w14:paraId="536DAAF4" w14:textId="77777777" w:rsidR="00360CE7" w:rsidRPr="00360CE7" w:rsidRDefault="00360CE7" w:rsidP="00360CE7">
      <w:pPr>
        <w:rPr>
          <w:b/>
          <w:bCs/>
        </w:rPr>
      </w:pPr>
      <w:r w:rsidRPr="00360CE7">
        <w:rPr>
          <w:b/>
          <w:bCs/>
        </w:rPr>
        <w:t>Patent Data as a Sole Indicator of Innovation</w:t>
      </w:r>
    </w:p>
    <w:p w14:paraId="31443A0B" w14:textId="77777777" w:rsidR="00360CE7" w:rsidRPr="00360CE7" w:rsidRDefault="00360CE7" w:rsidP="00360CE7">
      <w:pPr>
        <w:numPr>
          <w:ilvl w:val="0"/>
          <w:numId w:val="8"/>
        </w:numPr>
      </w:pPr>
      <w:r w:rsidRPr="00360CE7">
        <w:rPr>
          <w:b/>
          <w:bCs/>
        </w:rPr>
        <w:t>Mistake</w:t>
      </w:r>
      <w:r w:rsidRPr="00360CE7">
        <w:t xml:space="preserve">: The paper uses patent counts as the sole measure of technological innovation, which may not fully capture real-world technological progress or </w:t>
      </w:r>
      <w:proofErr w:type="gramStart"/>
      <w:r w:rsidRPr="00360CE7">
        <w:t>adoption .</w:t>
      </w:r>
      <w:proofErr w:type="gramEnd"/>
    </w:p>
    <w:p w14:paraId="217384F3" w14:textId="77777777" w:rsidR="00360CE7" w:rsidRPr="00360CE7" w:rsidRDefault="00360CE7" w:rsidP="00360CE7">
      <w:pPr>
        <w:numPr>
          <w:ilvl w:val="0"/>
          <w:numId w:val="8"/>
        </w:numPr>
      </w:pPr>
      <w:r w:rsidRPr="00360CE7">
        <w:rPr>
          <w:b/>
          <w:bCs/>
        </w:rPr>
        <w:t>Correction</w:t>
      </w:r>
      <w:r w:rsidRPr="00360CE7">
        <w:t>: It would be helpful to include additional measures of innovation, such as R&amp;D expenditure, the rate of adoption of clean energy technologies, or collaboration with foreign companies, to provide a more comprehensive view of innovation's impact on emissions.</w:t>
      </w:r>
    </w:p>
    <w:p w14:paraId="67C026A8" w14:textId="77777777" w:rsidR="00360CE7" w:rsidRPr="00360CE7" w:rsidRDefault="00360CE7" w:rsidP="00360CE7">
      <w:pPr>
        <w:rPr>
          <w:b/>
          <w:bCs/>
        </w:rPr>
      </w:pPr>
      <w:r w:rsidRPr="00360CE7">
        <w:rPr>
          <w:b/>
          <w:bCs/>
        </w:rPr>
        <w:lastRenderedPageBreak/>
        <w:t>9. Unclear Policy Implications</w:t>
      </w:r>
    </w:p>
    <w:p w14:paraId="5197E6B4" w14:textId="77777777" w:rsidR="00360CE7" w:rsidRPr="00360CE7" w:rsidRDefault="00360CE7" w:rsidP="00360CE7">
      <w:pPr>
        <w:numPr>
          <w:ilvl w:val="0"/>
          <w:numId w:val="9"/>
        </w:numPr>
      </w:pPr>
      <w:r w:rsidRPr="00360CE7">
        <w:rPr>
          <w:b/>
          <w:bCs/>
        </w:rPr>
        <w:t>Mistake</w:t>
      </w:r>
      <w:r w:rsidRPr="00360CE7">
        <w:t xml:space="preserve">: The policy recommendations, although practical, could be more specific in targeting the identified challenges. For example, there is little discussion on how to address the underperformance of wind </w:t>
      </w:r>
      <w:proofErr w:type="gramStart"/>
      <w:r w:rsidRPr="00360CE7">
        <w:t>turbines .</w:t>
      </w:r>
      <w:proofErr w:type="gramEnd"/>
    </w:p>
    <w:p w14:paraId="4B7A61E7" w14:textId="77777777" w:rsidR="00360CE7" w:rsidRPr="00360CE7" w:rsidRDefault="00360CE7" w:rsidP="00360CE7">
      <w:pPr>
        <w:numPr>
          <w:ilvl w:val="0"/>
          <w:numId w:val="9"/>
        </w:numPr>
      </w:pPr>
      <w:r w:rsidRPr="00360CE7">
        <w:rPr>
          <w:b/>
          <w:bCs/>
        </w:rPr>
        <w:t>Correction</w:t>
      </w:r>
      <w:r w:rsidRPr="00360CE7">
        <w:t>: The paper could benefit from offering more targeted recommendations, such as policy incentives for improving grid infrastructure or fostering technological innovation in wind power. Similarly, offering region-specific policy recommendations could improve the impact.</w:t>
      </w:r>
    </w:p>
    <w:p w14:paraId="538EE639" w14:textId="77777777" w:rsidR="00360CE7" w:rsidRPr="00360CE7" w:rsidRDefault="00360CE7" w:rsidP="00360CE7"/>
    <w:sectPr w:rsidR="00360CE7" w:rsidRPr="00360CE7" w:rsidSect="00756939">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56C3"/>
    <w:multiLevelType w:val="multilevel"/>
    <w:tmpl w:val="9A8C9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15E2E"/>
    <w:multiLevelType w:val="multilevel"/>
    <w:tmpl w:val="B846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A6D2B"/>
    <w:multiLevelType w:val="multilevel"/>
    <w:tmpl w:val="AFD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A7CAD"/>
    <w:multiLevelType w:val="multilevel"/>
    <w:tmpl w:val="AE104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87C48"/>
    <w:multiLevelType w:val="multilevel"/>
    <w:tmpl w:val="65C2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51358"/>
    <w:multiLevelType w:val="multilevel"/>
    <w:tmpl w:val="9D44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46FAD"/>
    <w:multiLevelType w:val="multilevel"/>
    <w:tmpl w:val="211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34FC2"/>
    <w:multiLevelType w:val="multilevel"/>
    <w:tmpl w:val="3616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315A58"/>
    <w:multiLevelType w:val="multilevel"/>
    <w:tmpl w:val="6F4E8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6"/>
  </w:num>
  <w:num w:numId="5">
    <w:abstractNumId w:val="3"/>
  </w:num>
  <w:num w:numId="6">
    <w:abstractNumId w:val="0"/>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39"/>
    <w:rsid w:val="000059F8"/>
    <w:rsid w:val="00075381"/>
    <w:rsid w:val="001121AB"/>
    <w:rsid w:val="00275376"/>
    <w:rsid w:val="00306DDC"/>
    <w:rsid w:val="003443D4"/>
    <w:rsid w:val="00360CE7"/>
    <w:rsid w:val="00366F4D"/>
    <w:rsid w:val="004714A2"/>
    <w:rsid w:val="004A75E1"/>
    <w:rsid w:val="00756939"/>
    <w:rsid w:val="007F4151"/>
    <w:rsid w:val="008718C1"/>
    <w:rsid w:val="00A8647C"/>
    <w:rsid w:val="00AF7264"/>
    <w:rsid w:val="00B81DCE"/>
    <w:rsid w:val="00C3411A"/>
    <w:rsid w:val="00CB5A05"/>
    <w:rsid w:val="00EC2DF4"/>
    <w:rsid w:val="00FA22A2"/>
    <w:rsid w:val="00FE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844D3"/>
  <w15:chartTrackingRefBased/>
  <w15:docId w15:val="{C2E13C8B-32B3-4AAC-BF93-8A0FB1C0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B5A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B5A0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0620">
      <w:bodyDiv w:val="1"/>
      <w:marLeft w:val="0"/>
      <w:marRight w:val="0"/>
      <w:marTop w:val="0"/>
      <w:marBottom w:val="0"/>
      <w:divBdr>
        <w:top w:val="none" w:sz="0" w:space="0" w:color="auto"/>
        <w:left w:val="none" w:sz="0" w:space="0" w:color="auto"/>
        <w:bottom w:val="none" w:sz="0" w:space="0" w:color="auto"/>
        <w:right w:val="none" w:sz="0" w:space="0" w:color="auto"/>
      </w:divBdr>
    </w:div>
    <w:div w:id="1628469014">
      <w:bodyDiv w:val="1"/>
      <w:marLeft w:val="0"/>
      <w:marRight w:val="0"/>
      <w:marTop w:val="0"/>
      <w:marBottom w:val="0"/>
      <w:divBdr>
        <w:top w:val="none" w:sz="0" w:space="0" w:color="auto"/>
        <w:left w:val="none" w:sz="0" w:space="0" w:color="auto"/>
        <w:bottom w:val="none" w:sz="0" w:space="0" w:color="auto"/>
        <w:right w:val="none" w:sz="0" w:space="0" w:color="auto"/>
      </w:divBdr>
    </w:div>
    <w:div w:id="1884782314">
      <w:bodyDiv w:val="1"/>
      <w:marLeft w:val="0"/>
      <w:marRight w:val="0"/>
      <w:marTop w:val="0"/>
      <w:marBottom w:val="0"/>
      <w:divBdr>
        <w:top w:val="none" w:sz="0" w:space="0" w:color="auto"/>
        <w:left w:val="none" w:sz="0" w:space="0" w:color="auto"/>
        <w:bottom w:val="none" w:sz="0" w:space="0" w:color="auto"/>
        <w:right w:val="none" w:sz="0" w:space="0" w:color="auto"/>
      </w:divBdr>
      <w:divsChild>
        <w:div w:id="1840542395">
          <w:marLeft w:val="0"/>
          <w:marRight w:val="0"/>
          <w:marTop w:val="0"/>
          <w:marBottom w:val="0"/>
          <w:divBdr>
            <w:top w:val="none" w:sz="0" w:space="0" w:color="auto"/>
            <w:left w:val="none" w:sz="0" w:space="0" w:color="auto"/>
            <w:bottom w:val="none" w:sz="0" w:space="0" w:color="auto"/>
            <w:right w:val="none" w:sz="0" w:space="0" w:color="auto"/>
          </w:divBdr>
          <w:divsChild>
            <w:div w:id="117723395">
              <w:marLeft w:val="0"/>
              <w:marRight w:val="0"/>
              <w:marTop w:val="0"/>
              <w:marBottom w:val="0"/>
              <w:divBdr>
                <w:top w:val="none" w:sz="0" w:space="0" w:color="auto"/>
                <w:left w:val="none" w:sz="0" w:space="0" w:color="auto"/>
                <w:bottom w:val="none" w:sz="0" w:space="0" w:color="auto"/>
                <w:right w:val="none" w:sz="0" w:space="0" w:color="auto"/>
              </w:divBdr>
              <w:divsChild>
                <w:div w:id="475953040">
                  <w:marLeft w:val="0"/>
                  <w:marRight w:val="0"/>
                  <w:marTop w:val="0"/>
                  <w:marBottom w:val="0"/>
                  <w:divBdr>
                    <w:top w:val="none" w:sz="0" w:space="0" w:color="auto"/>
                    <w:left w:val="none" w:sz="0" w:space="0" w:color="auto"/>
                    <w:bottom w:val="none" w:sz="0" w:space="0" w:color="auto"/>
                    <w:right w:val="none" w:sz="0" w:space="0" w:color="auto"/>
                  </w:divBdr>
                  <w:divsChild>
                    <w:div w:id="1690719068">
                      <w:marLeft w:val="0"/>
                      <w:marRight w:val="0"/>
                      <w:marTop w:val="0"/>
                      <w:marBottom w:val="0"/>
                      <w:divBdr>
                        <w:top w:val="none" w:sz="0" w:space="0" w:color="auto"/>
                        <w:left w:val="none" w:sz="0" w:space="0" w:color="auto"/>
                        <w:bottom w:val="none" w:sz="0" w:space="0" w:color="auto"/>
                        <w:right w:val="none" w:sz="0" w:space="0" w:color="auto"/>
                      </w:divBdr>
                      <w:divsChild>
                        <w:div w:id="2081630317">
                          <w:marLeft w:val="0"/>
                          <w:marRight w:val="0"/>
                          <w:marTop w:val="0"/>
                          <w:marBottom w:val="0"/>
                          <w:divBdr>
                            <w:top w:val="none" w:sz="0" w:space="0" w:color="auto"/>
                            <w:left w:val="none" w:sz="0" w:space="0" w:color="auto"/>
                            <w:bottom w:val="none" w:sz="0" w:space="0" w:color="auto"/>
                            <w:right w:val="none" w:sz="0" w:space="0" w:color="auto"/>
                          </w:divBdr>
                          <w:divsChild>
                            <w:div w:id="587734222">
                              <w:marLeft w:val="0"/>
                              <w:marRight w:val="0"/>
                              <w:marTop w:val="0"/>
                              <w:marBottom w:val="0"/>
                              <w:divBdr>
                                <w:top w:val="none" w:sz="0" w:space="0" w:color="auto"/>
                                <w:left w:val="none" w:sz="0" w:space="0" w:color="auto"/>
                                <w:bottom w:val="none" w:sz="0" w:space="0" w:color="auto"/>
                                <w:right w:val="none" w:sz="0" w:space="0" w:color="auto"/>
                              </w:divBdr>
                              <w:divsChild>
                                <w:div w:id="1176991396">
                                  <w:marLeft w:val="0"/>
                                  <w:marRight w:val="0"/>
                                  <w:marTop w:val="0"/>
                                  <w:marBottom w:val="0"/>
                                  <w:divBdr>
                                    <w:top w:val="none" w:sz="0" w:space="0" w:color="auto"/>
                                    <w:left w:val="none" w:sz="0" w:space="0" w:color="auto"/>
                                    <w:bottom w:val="none" w:sz="0" w:space="0" w:color="auto"/>
                                    <w:right w:val="none" w:sz="0" w:space="0" w:color="auto"/>
                                  </w:divBdr>
                                  <w:divsChild>
                                    <w:div w:id="2110001695">
                                      <w:marLeft w:val="0"/>
                                      <w:marRight w:val="0"/>
                                      <w:marTop w:val="0"/>
                                      <w:marBottom w:val="0"/>
                                      <w:divBdr>
                                        <w:top w:val="none" w:sz="0" w:space="0" w:color="auto"/>
                                        <w:left w:val="none" w:sz="0" w:space="0" w:color="auto"/>
                                        <w:bottom w:val="none" w:sz="0" w:space="0" w:color="auto"/>
                                        <w:right w:val="none" w:sz="0" w:space="0" w:color="auto"/>
                                      </w:divBdr>
                                      <w:divsChild>
                                        <w:div w:id="65348290">
                                          <w:marLeft w:val="0"/>
                                          <w:marRight w:val="0"/>
                                          <w:marTop w:val="0"/>
                                          <w:marBottom w:val="0"/>
                                          <w:divBdr>
                                            <w:top w:val="none" w:sz="0" w:space="0" w:color="auto"/>
                                            <w:left w:val="none" w:sz="0" w:space="0" w:color="auto"/>
                                            <w:bottom w:val="none" w:sz="0" w:space="0" w:color="auto"/>
                                            <w:right w:val="none" w:sz="0" w:space="0" w:color="auto"/>
                                          </w:divBdr>
                                          <w:divsChild>
                                            <w:div w:id="2008048866">
                                              <w:marLeft w:val="0"/>
                                              <w:marRight w:val="0"/>
                                              <w:marTop w:val="0"/>
                                              <w:marBottom w:val="0"/>
                                              <w:divBdr>
                                                <w:top w:val="none" w:sz="0" w:space="0" w:color="auto"/>
                                                <w:left w:val="none" w:sz="0" w:space="0" w:color="auto"/>
                                                <w:bottom w:val="none" w:sz="0" w:space="0" w:color="auto"/>
                                                <w:right w:val="none" w:sz="0" w:space="0" w:color="auto"/>
                                              </w:divBdr>
                                              <w:divsChild>
                                                <w:div w:id="526065662">
                                                  <w:marLeft w:val="0"/>
                                                  <w:marRight w:val="0"/>
                                                  <w:marTop w:val="0"/>
                                                  <w:marBottom w:val="0"/>
                                                  <w:divBdr>
                                                    <w:top w:val="none" w:sz="0" w:space="0" w:color="auto"/>
                                                    <w:left w:val="none" w:sz="0" w:space="0" w:color="auto"/>
                                                    <w:bottom w:val="none" w:sz="0" w:space="0" w:color="auto"/>
                                                    <w:right w:val="none" w:sz="0" w:space="0" w:color="auto"/>
                                                  </w:divBdr>
                                                  <w:divsChild>
                                                    <w:div w:id="417798517">
                                                      <w:marLeft w:val="0"/>
                                                      <w:marRight w:val="0"/>
                                                      <w:marTop w:val="0"/>
                                                      <w:marBottom w:val="0"/>
                                                      <w:divBdr>
                                                        <w:top w:val="none" w:sz="0" w:space="0" w:color="auto"/>
                                                        <w:left w:val="none" w:sz="0" w:space="0" w:color="auto"/>
                                                        <w:bottom w:val="none" w:sz="0" w:space="0" w:color="auto"/>
                                                        <w:right w:val="none" w:sz="0" w:space="0" w:color="auto"/>
                                                      </w:divBdr>
                                                      <w:divsChild>
                                                        <w:div w:id="8141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3894">
                                              <w:marLeft w:val="0"/>
                                              <w:marRight w:val="0"/>
                                              <w:marTop w:val="0"/>
                                              <w:marBottom w:val="0"/>
                                              <w:divBdr>
                                                <w:top w:val="none" w:sz="0" w:space="0" w:color="auto"/>
                                                <w:left w:val="none" w:sz="0" w:space="0" w:color="auto"/>
                                                <w:bottom w:val="none" w:sz="0" w:space="0" w:color="auto"/>
                                                <w:right w:val="none" w:sz="0" w:space="0" w:color="auto"/>
                                              </w:divBdr>
                                              <w:divsChild>
                                                <w:div w:id="1562061996">
                                                  <w:marLeft w:val="0"/>
                                                  <w:marRight w:val="0"/>
                                                  <w:marTop w:val="0"/>
                                                  <w:marBottom w:val="0"/>
                                                  <w:divBdr>
                                                    <w:top w:val="none" w:sz="0" w:space="0" w:color="auto"/>
                                                    <w:left w:val="none" w:sz="0" w:space="0" w:color="auto"/>
                                                    <w:bottom w:val="none" w:sz="0" w:space="0" w:color="auto"/>
                                                    <w:right w:val="none" w:sz="0" w:space="0" w:color="auto"/>
                                                  </w:divBdr>
                                                  <w:divsChild>
                                                    <w:div w:id="1644045143">
                                                      <w:marLeft w:val="0"/>
                                                      <w:marRight w:val="0"/>
                                                      <w:marTop w:val="0"/>
                                                      <w:marBottom w:val="0"/>
                                                      <w:divBdr>
                                                        <w:top w:val="none" w:sz="0" w:space="0" w:color="auto"/>
                                                        <w:left w:val="none" w:sz="0" w:space="0" w:color="auto"/>
                                                        <w:bottom w:val="none" w:sz="0" w:space="0" w:color="auto"/>
                                                        <w:right w:val="none" w:sz="0" w:space="0" w:color="auto"/>
                                                      </w:divBdr>
                                                      <w:divsChild>
                                                        <w:div w:id="1723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534173">
                              <w:marLeft w:val="0"/>
                              <w:marRight w:val="0"/>
                              <w:marTop w:val="0"/>
                              <w:marBottom w:val="0"/>
                              <w:divBdr>
                                <w:top w:val="none" w:sz="0" w:space="0" w:color="auto"/>
                                <w:left w:val="none" w:sz="0" w:space="0" w:color="auto"/>
                                <w:bottom w:val="none" w:sz="0" w:space="0" w:color="auto"/>
                                <w:right w:val="none" w:sz="0" w:space="0" w:color="auto"/>
                              </w:divBdr>
                              <w:divsChild>
                                <w:div w:id="1512794402">
                                  <w:marLeft w:val="0"/>
                                  <w:marRight w:val="0"/>
                                  <w:marTop w:val="0"/>
                                  <w:marBottom w:val="0"/>
                                  <w:divBdr>
                                    <w:top w:val="none" w:sz="0" w:space="0" w:color="auto"/>
                                    <w:left w:val="none" w:sz="0" w:space="0" w:color="auto"/>
                                    <w:bottom w:val="none" w:sz="0" w:space="0" w:color="auto"/>
                                    <w:right w:val="none" w:sz="0" w:space="0" w:color="auto"/>
                                  </w:divBdr>
                                  <w:divsChild>
                                    <w:div w:id="1711882554">
                                      <w:marLeft w:val="0"/>
                                      <w:marRight w:val="0"/>
                                      <w:marTop w:val="0"/>
                                      <w:marBottom w:val="0"/>
                                      <w:divBdr>
                                        <w:top w:val="none" w:sz="0" w:space="0" w:color="auto"/>
                                        <w:left w:val="none" w:sz="0" w:space="0" w:color="auto"/>
                                        <w:bottom w:val="none" w:sz="0" w:space="0" w:color="auto"/>
                                        <w:right w:val="none" w:sz="0" w:space="0" w:color="auto"/>
                                      </w:divBdr>
                                      <w:divsChild>
                                        <w:div w:id="260648966">
                                          <w:marLeft w:val="0"/>
                                          <w:marRight w:val="0"/>
                                          <w:marTop w:val="0"/>
                                          <w:marBottom w:val="0"/>
                                          <w:divBdr>
                                            <w:top w:val="none" w:sz="0" w:space="0" w:color="auto"/>
                                            <w:left w:val="none" w:sz="0" w:space="0" w:color="auto"/>
                                            <w:bottom w:val="none" w:sz="0" w:space="0" w:color="auto"/>
                                            <w:right w:val="none" w:sz="0" w:space="0" w:color="auto"/>
                                          </w:divBdr>
                                          <w:divsChild>
                                            <w:div w:id="302807142">
                                              <w:marLeft w:val="0"/>
                                              <w:marRight w:val="0"/>
                                              <w:marTop w:val="0"/>
                                              <w:marBottom w:val="0"/>
                                              <w:divBdr>
                                                <w:top w:val="none" w:sz="0" w:space="0" w:color="auto"/>
                                                <w:left w:val="none" w:sz="0" w:space="0" w:color="auto"/>
                                                <w:bottom w:val="none" w:sz="0" w:space="0" w:color="auto"/>
                                                <w:right w:val="none" w:sz="0" w:space="0" w:color="auto"/>
                                              </w:divBdr>
                                              <w:divsChild>
                                                <w:div w:id="651104948">
                                                  <w:marLeft w:val="0"/>
                                                  <w:marRight w:val="0"/>
                                                  <w:marTop w:val="0"/>
                                                  <w:marBottom w:val="0"/>
                                                  <w:divBdr>
                                                    <w:top w:val="none" w:sz="0" w:space="0" w:color="auto"/>
                                                    <w:left w:val="none" w:sz="0" w:space="0" w:color="auto"/>
                                                    <w:bottom w:val="none" w:sz="0" w:space="0" w:color="auto"/>
                                                    <w:right w:val="none" w:sz="0" w:space="0" w:color="auto"/>
                                                  </w:divBdr>
                                                  <w:divsChild>
                                                    <w:div w:id="456802356">
                                                      <w:marLeft w:val="0"/>
                                                      <w:marRight w:val="0"/>
                                                      <w:marTop w:val="0"/>
                                                      <w:marBottom w:val="0"/>
                                                      <w:divBdr>
                                                        <w:top w:val="none" w:sz="0" w:space="0" w:color="auto"/>
                                                        <w:left w:val="none" w:sz="0" w:space="0" w:color="auto"/>
                                                        <w:bottom w:val="none" w:sz="0" w:space="0" w:color="auto"/>
                                                        <w:right w:val="none" w:sz="0" w:space="0" w:color="auto"/>
                                                      </w:divBdr>
                                                      <w:divsChild>
                                                        <w:div w:id="938874108">
                                                          <w:marLeft w:val="0"/>
                                                          <w:marRight w:val="0"/>
                                                          <w:marTop w:val="0"/>
                                                          <w:marBottom w:val="0"/>
                                                          <w:divBdr>
                                                            <w:top w:val="none" w:sz="0" w:space="0" w:color="auto"/>
                                                            <w:left w:val="none" w:sz="0" w:space="0" w:color="auto"/>
                                                            <w:bottom w:val="none" w:sz="0" w:space="0" w:color="auto"/>
                                                            <w:right w:val="none" w:sz="0" w:space="0" w:color="auto"/>
                                                          </w:divBdr>
                                                          <w:divsChild>
                                                            <w:div w:id="2862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045249">
                              <w:marLeft w:val="0"/>
                              <w:marRight w:val="0"/>
                              <w:marTop w:val="0"/>
                              <w:marBottom w:val="0"/>
                              <w:divBdr>
                                <w:top w:val="none" w:sz="0" w:space="0" w:color="auto"/>
                                <w:left w:val="none" w:sz="0" w:space="0" w:color="auto"/>
                                <w:bottom w:val="none" w:sz="0" w:space="0" w:color="auto"/>
                                <w:right w:val="none" w:sz="0" w:space="0" w:color="auto"/>
                              </w:divBdr>
                              <w:divsChild>
                                <w:div w:id="1546867360">
                                  <w:marLeft w:val="0"/>
                                  <w:marRight w:val="0"/>
                                  <w:marTop w:val="0"/>
                                  <w:marBottom w:val="0"/>
                                  <w:divBdr>
                                    <w:top w:val="none" w:sz="0" w:space="0" w:color="auto"/>
                                    <w:left w:val="none" w:sz="0" w:space="0" w:color="auto"/>
                                    <w:bottom w:val="none" w:sz="0" w:space="0" w:color="auto"/>
                                    <w:right w:val="none" w:sz="0" w:space="0" w:color="auto"/>
                                  </w:divBdr>
                                  <w:divsChild>
                                    <w:div w:id="1055543122">
                                      <w:marLeft w:val="0"/>
                                      <w:marRight w:val="0"/>
                                      <w:marTop w:val="0"/>
                                      <w:marBottom w:val="0"/>
                                      <w:divBdr>
                                        <w:top w:val="none" w:sz="0" w:space="0" w:color="auto"/>
                                        <w:left w:val="none" w:sz="0" w:space="0" w:color="auto"/>
                                        <w:bottom w:val="none" w:sz="0" w:space="0" w:color="auto"/>
                                        <w:right w:val="none" w:sz="0" w:space="0" w:color="auto"/>
                                      </w:divBdr>
                                      <w:divsChild>
                                        <w:div w:id="1685545816">
                                          <w:marLeft w:val="0"/>
                                          <w:marRight w:val="0"/>
                                          <w:marTop w:val="0"/>
                                          <w:marBottom w:val="0"/>
                                          <w:divBdr>
                                            <w:top w:val="none" w:sz="0" w:space="0" w:color="auto"/>
                                            <w:left w:val="none" w:sz="0" w:space="0" w:color="auto"/>
                                            <w:bottom w:val="none" w:sz="0" w:space="0" w:color="auto"/>
                                            <w:right w:val="none" w:sz="0" w:space="0" w:color="auto"/>
                                          </w:divBdr>
                                          <w:divsChild>
                                            <w:div w:id="412821202">
                                              <w:marLeft w:val="0"/>
                                              <w:marRight w:val="0"/>
                                              <w:marTop w:val="0"/>
                                              <w:marBottom w:val="0"/>
                                              <w:divBdr>
                                                <w:top w:val="none" w:sz="0" w:space="0" w:color="auto"/>
                                                <w:left w:val="none" w:sz="0" w:space="0" w:color="auto"/>
                                                <w:bottom w:val="none" w:sz="0" w:space="0" w:color="auto"/>
                                                <w:right w:val="none" w:sz="0" w:space="0" w:color="auto"/>
                                              </w:divBdr>
                                              <w:divsChild>
                                                <w:div w:id="572546028">
                                                  <w:marLeft w:val="0"/>
                                                  <w:marRight w:val="0"/>
                                                  <w:marTop w:val="0"/>
                                                  <w:marBottom w:val="0"/>
                                                  <w:divBdr>
                                                    <w:top w:val="none" w:sz="0" w:space="0" w:color="auto"/>
                                                    <w:left w:val="none" w:sz="0" w:space="0" w:color="auto"/>
                                                    <w:bottom w:val="none" w:sz="0" w:space="0" w:color="auto"/>
                                                    <w:right w:val="none" w:sz="0" w:space="0" w:color="auto"/>
                                                  </w:divBdr>
                                                  <w:divsChild>
                                                    <w:div w:id="10061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7569">
                                      <w:marLeft w:val="0"/>
                                      <w:marRight w:val="0"/>
                                      <w:marTop w:val="0"/>
                                      <w:marBottom w:val="0"/>
                                      <w:divBdr>
                                        <w:top w:val="none" w:sz="0" w:space="0" w:color="auto"/>
                                        <w:left w:val="none" w:sz="0" w:space="0" w:color="auto"/>
                                        <w:bottom w:val="none" w:sz="0" w:space="0" w:color="auto"/>
                                        <w:right w:val="none" w:sz="0" w:space="0" w:color="auto"/>
                                      </w:divBdr>
                                      <w:divsChild>
                                        <w:div w:id="916750108">
                                          <w:marLeft w:val="0"/>
                                          <w:marRight w:val="0"/>
                                          <w:marTop w:val="0"/>
                                          <w:marBottom w:val="0"/>
                                          <w:divBdr>
                                            <w:top w:val="none" w:sz="0" w:space="0" w:color="auto"/>
                                            <w:left w:val="none" w:sz="0" w:space="0" w:color="auto"/>
                                            <w:bottom w:val="none" w:sz="0" w:space="0" w:color="auto"/>
                                            <w:right w:val="none" w:sz="0" w:space="0" w:color="auto"/>
                                          </w:divBdr>
                                          <w:divsChild>
                                            <w:div w:id="1486698078">
                                              <w:marLeft w:val="0"/>
                                              <w:marRight w:val="0"/>
                                              <w:marTop w:val="0"/>
                                              <w:marBottom w:val="0"/>
                                              <w:divBdr>
                                                <w:top w:val="none" w:sz="0" w:space="0" w:color="auto"/>
                                                <w:left w:val="none" w:sz="0" w:space="0" w:color="auto"/>
                                                <w:bottom w:val="none" w:sz="0" w:space="0" w:color="auto"/>
                                                <w:right w:val="none" w:sz="0" w:space="0" w:color="auto"/>
                                              </w:divBdr>
                                              <w:divsChild>
                                                <w:div w:id="472718517">
                                                  <w:marLeft w:val="0"/>
                                                  <w:marRight w:val="0"/>
                                                  <w:marTop w:val="0"/>
                                                  <w:marBottom w:val="0"/>
                                                  <w:divBdr>
                                                    <w:top w:val="none" w:sz="0" w:space="0" w:color="auto"/>
                                                    <w:left w:val="none" w:sz="0" w:space="0" w:color="auto"/>
                                                    <w:bottom w:val="none" w:sz="0" w:space="0" w:color="auto"/>
                                                    <w:right w:val="none" w:sz="0" w:space="0" w:color="auto"/>
                                                  </w:divBdr>
                                                  <w:divsChild>
                                                    <w:div w:id="1508867101">
                                                      <w:marLeft w:val="0"/>
                                                      <w:marRight w:val="0"/>
                                                      <w:marTop w:val="0"/>
                                                      <w:marBottom w:val="0"/>
                                                      <w:divBdr>
                                                        <w:top w:val="none" w:sz="0" w:space="0" w:color="auto"/>
                                                        <w:left w:val="none" w:sz="0" w:space="0" w:color="auto"/>
                                                        <w:bottom w:val="none" w:sz="0" w:space="0" w:color="auto"/>
                                                        <w:right w:val="none" w:sz="0" w:space="0" w:color="auto"/>
                                                      </w:divBdr>
                                                      <w:divsChild>
                                                        <w:div w:id="12728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0269">
                                              <w:marLeft w:val="0"/>
                                              <w:marRight w:val="0"/>
                                              <w:marTop w:val="0"/>
                                              <w:marBottom w:val="0"/>
                                              <w:divBdr>
                                                <w:top w:val="none" w:sz="0" w:space="0" w:color="auto"/>
                                                <w:left w:val="none" w:sz="0" w:space="0" w:color="auto"/>
                                                <w:bottom w:val="none" w:sz="0" w:space="0" w:color="auto"/>
                                                <w:right w:val="none" w:sz="0" w:space="0" w:color="auto"/>
                                              </w:divBdr>
                                              <w:divsChild>
                                                <w:div w:id="1892232563">
                                                  <w:marLeft w:val="0"/>
                                                  <w:marRight w:val="0"/>
                                                  <w:marTop w:val="0"/>
                                                  <w:marBottom w:val="0"/>
                                                  <w:divBdr>
                                                    <w:top w:val="none" w:sz="0" w:space="0" w:color="auto"/>
                                                    <w:left w:val="none" w:sz="0" w:space="0" w:color="auto"/>
                                                    <w:bottom w:val="none" w:sz="0" w:space="0" w:color="auto"/>
                                                    <w:right w:val="none" w:sz="0" w:space="0" w:color="auto"/>
                                                  </w:divBdr>
                                                  <w:divsChild>
                                                    <w:div w:id="383796602">
                                                      <w:marLeft w:val="0"/>
                                                      <w:marRight w:val="0"/>
                                                      <w:marTop w:val="0"/>
                                                      <w:marBottom w:val="0"/>
                                                      <w:divBdr>
                                                        <w:top w:val="none" w:sz="0" w:space="0" w:color="auto"/>
                                                        <w:left w:val="none" w:sz="0" w:space="0" w:color="auto"/>
                                                        <w:bottom w:val="none" w:sz="0" w:space="0" w:color="auto"/>
                                                        <w:right w:val="none" w:sz="0" w:space="0" w:color="auto"/>
                                                      </w:divBdr>
                                                      <w:divsChild>
                                                        <w:div w:id="13329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3588231">
          <w:marLeft w:val="0"/>
          <w:marRight w:val="0"/>
          <w:marTop w:val="0"/>
          <w:marBottom w:val="0"/>
          <w:divBdr>
            <w:top w:val="none" w:sz="0" w:space="0" w:color="auto"/>
            <w:left w:val="none" w:sz="0" w:space="0" w:color="auto"/>
            <w:bottom w:val="none" w:sz="0" w:space="0" w:color="auto"/>
            <w:right w:val="none" w:sz="0" w:space="0" w:color="auto"/>
          </w:divBdr>
          <w:divsChild>
            <w:div w:id="1880118743">
              <w:marLeft w:val="0"/>
              <w:marRight w:val="0"/>
              <w:marTop w:val="0"/>
              <w:marBottom w:val="0"/>
              <w:divBdr>
                <w:top w:val="none" w:sz="0" w:space="0" w:color="auto"/>
                <w:left w:val="none" w:sz="0" w:space="0" w:color="auto"/>
                <w:bottom w:val="none" w:sz="0" w:space="0" w:color="auto"/>
                <w:right w:val="none" w:sz="0" w:space="0" w:color="auto"/>
              </w:divBdr>
              <w:divsChild>
                <w:div w:id="1151797212">
                  <w:marLeft w:val="0"/>
                  <w:marRight w:val="0"/>
                  <w:marTop w:val="0"/>
                  <w:marBottom w:val="0"/>
                  <w:divBdr>
                    <w:top w:val="none" w:sz="0" w:space="0" w:color="auto"/>
                    <w:left w:val="none" w:sz="0" w:space="0" w:color="auto"/>
                    <w:bottom w:val="none" w:sz="0" w:space="0" w:color="auto"/>
                    <w:right w:val="none" w:sz="0" w:space="0" w:color="auto"/>
                  </w:divBdr>
                  <w:divsChild>
                    <w:div w:id="453719699">
                      <w:marLeft w:val="0"/>
                      <w:marRight w:val="0"/>
                      <w:marTop w:val="0"/>
                      <w:marBottom w:val="0"/>
                      <w:divBdr>
                        <w:top w:val="none" w:sz="0" w:space="0" w:color="auto"/>
                        <w:left w:val="none" w:sz="0" w:space="0" w:color="auto"/>
                        <w:bottom w:val="none" w:sz="0" w:space="0" w:color="auto"/>
                        <w:right w:val="none" w:sz="0" w:space="0" w:color="auto"/>
                      </w:divBdr>
                      <w:divsChild>
                        <w:div w:id="895094359">
                          <w:marLeft w:val="0"/>
                          <w:marRight w:val="0"/>
                          <w:marTop w:val="0"/>
                          <w:marBottom w:val="0"/>
                          <w:divBdr>
                            <w:top w:val="none" w:sz="0" w:space="0" w:color="auto"/>
                            <w:left w:val="none" w:sz="0" w:space="0" w:color="auto"/>
                            <w:bottom w:val="none" w:sz="0" w:space="0" w:color="auto"/>
                            <w:right w:val="none" w:sz="0" w:space="0" w:color="auto"/>
                          </w:divBdr>
                          <w:divsChild>
                            <w:div w:id="2010668080">
                              <w:marLeft w:val="0"/>
                              <w:marRight w:val="0"/>
                              <w:marTop w:val="0"/>
                              <w:marBottom w:val="0"/>
                              <w:divBdr>
                                <w:top w:val="none" w:sz="0" w:space="0" w:color="auto"/>
                                <w:left w:val="none" w:sz="0" w:space="0" w:color="auto"/>
                                <w:bottom w:val="none" w:sz="0" w:space="0" w:color="auto"/>
                                <w:right w:val="none" w:sz="0" w:space="0" w:color="auto"/>
                              </w:divBdr>
                              <w:divsChild>
                                <w:div w:id="1950165415">
                                  <w:marLeft w:val="0"/>
                                  <w:marRight w:val="0"/>
                                  <w:marTop w:val="0"/>
                                  <w:marBottom w:val="0"/>
                                  <w:divBdr>
                                    <w:top w:val="none" w:sz="0" w:space="0" w:color="auto"/>
                                    <w:left w:val="none" w:sz="0" w:space="0" w:color="auto"/>
                                    <w:bottom w:val="none" w:sz="0" w:space="0" w:color="auto"/>
                                    <w:right w:val="none" w:sz="0" w:space="0" w:color="auto"/>
                                  </w:divBdr>
                                  <w:divsChild>
                                    <w:div w:id="805898931">
                                      <w:marLeft w:val="0"/>
                                      <w:marRight w:val="0"/>
                                      <w:marTop w:val="0"/>
                                      <w:marBottom w:val="0"/>
                                      <w:divBdr>
                                        <w:top w:val="none" w:sz="0" w:space="0" w:color="auto"/>
                                        <w:left w:val="none" w:sz="0" w:space="0" w:color="auto"/>
                                        <w:bottom w:val="none" w:sz="0" w:space="0" w:color="auto"/>
                                        <w:right w:val="none" w:sz="0" w:space="0" w:color="auto"/>
                                      </w:divBdr>
                                      <w:divsChild>
                                        <w:div w:id="2020810101">
                                          <w:marLeft w:val="0"/>
                                          <w:marRight w:val="0"/>
                                          <w:marTop w:val="0"/>
                                          <w:marBottom w:val="0"/>
                                          <w:divBdr>
                                            <w:top w:val="none" w:sz="0" w:space="0" w:color="auto"/>
                                            <w:left w:val="none" w:sz="0" w:space="0" w:color="auto"/>
                                            <w:bottom w:val="none" w:sz="0" w:space="0" w:color="auto"/>
                                            <w:right w:val="none" w:sz="0" w:space="0" w:color="auto"/>
                                          </w:divBdr>
                                          <w:divsChild>
                                            <w:div w:id="1717195254">
                                              <w:marLeft w:val="0"/>
                                              <w:marRight w:val="0"/>
                                              <w:marTop w:val="0"/>
                                              <w:marBottom w:val="0"/>
                                              <w:divBdr>
                                                <w:top w:val="none" w:sz="0" w:space="0" w:color="auto"/>
                                                <w:left w:val="none" w:sz="0" w:space="0" w:color="auto"/>
                                                <w:bottom w:val="none" w:sz="0" w:space="0" w:color="auto"/>
                                                <w:right w:val="none" w:sz="0" w:space="0" w:color="auto"/>
                                              </w:divBdr>
                                              <w:divsChild>
                                                <w:div w:id="2128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555703">
                  <w:marLeft w:val="0"/>
                  <w:marRight w:val="0"/>
                  <w:marTop w:val="0"/>
                  <w:marBottom w:val="0"/>
                  <w:divBdr>
                    <w:top w:val="none" w:sz="0" w:space="0" w:color="auto"/>
                    <w:left w:val="none" w:sz="0" w:space="0" w:color="auto"/>
                    <w:bottom w:val="none" w:sz="0" w:space="0" w:color="auto"/>
                    <w:right w:val="none" w:sz="0" w:space="0" w:color="auto"/>
                  </w:divBdr>
                  <w:divsChild>
                    <w:div w:id="1438479322">
                      <w:marLeft w:val="0"/>
                      <w:marRight w:val="0"/>
                      <w:marTop w:val="0"/>
                      <w:marBottom w:val="0"/>
                      <w:divBdr>
                        <w:top w:val="none" w:sz="0" w:space="0" w:color="auto"/>
                        <w:left w:val="none" w:sz="0" w:space="0" w:color="auto"/>
                        <w:bottom w:val="none" w:sz="0" w:space="0" w:color="auto"/>
                        <w:right w:val="none" w:sz="0" w:space="0" w:color="auto"/>
                      </w:divBdr>
                      <w:divsChild>
                        <w:div w:id="1244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2690</Words>
  <Characters>16116</Characters>
  <Application>Microsoft Office Word</Application>
  <DocSecurity>0</DocSecurity>
  <Lines>277</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DA</dc:creator>
  <cp:keywords/>
  <dc:description/>
  <cp:lastModifiedBy>K DA</cp:lastModifiedBy>
  <cp:revision>6</cp:revision>
  <dcterms:created xsi:type="dcterms:W3CDTF">2024-10-02T04:53:00Z</dcterms:created>
  <dcterms:modified xsi:type="dcterms:W3CDTF">2024-10-02T07:50:00Z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1e21a3ca-ef17-4107-b650-a5fb4beb20c0</vt:lpwstr>
  </property>
</Properties>
</file>