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3856B" w14:textId="77777777" w:rsidR="009303D9" w:rsidRPr="008B6524" w:rsidRDefault="009303D9" w:rsidP="008B6524">
      <w:pPr>
        <w:pStyle w:val="papertitle"/>
        <w:spacing w:before="100" w:beforeAutospacing="1" w:after="100" w:afterAutospacing="1"/>
        <w:rPr>
          <w:kern w:val="48"/>
        </w:rPr>
      </w:pPr>
      <w:r>
        <w:t>VERDANT: A CPU-Deployable Machine Learning Platform for Plant Health Diagnosis, Crop Planning and Grounded Advice in Urban Vertical Farming</w:t>
      </w:r>
    </w:p>
    <w:p w14:paraId="19A24F23" w14:textId="77777777" w:rsidR="00D7522C" w:rsidRDefault="00D7522C" w:rsidP="003B4E04">
      <w:pPr>
        <w:pStyle w:val="Author"/>
        <w:spacing w:before="100" w:beforeAutospacing="1" w:after="100" w:afterAutospacing="1" w:line="120" w:lineRule="auto"/>
        <w:rPr>
          <w:sz w:val="16"/>
          <w:szCs w:val="16"/>
        </w:rPr>
      </w:pPr>
    </w:p>
    <w:tbl>
      <w:tblPr>
        <w:tblW w:w="0" w:type="auto"/>
        <w:jc w:val="center"/>
        <w:tblLayout w:type="fixed"/>
        <w:tblLook w:val="04A0" w:firstRow="1" w:lastRow="0" w:firstColumn="1" w:lastColumn="0" w:noHBand="0" w:noVBand="1"/>
      </w:tblPr>
      <w:tblGrid>
        <w:gridCol w:w="3312"/>
        <w:gridCol w:w="3312"/>
        <w:gridCol w:w="3312"/>
      </w:tblGrid>
      <w:tr w:rsidR="0043469C" w14:paraId="2C42C056" w14:textId="77777777">
        <w:trPr>
          <w:jc w:val="center"/>
        </w:trPr>
        <w:tc>
          <w:tcPr>
            <w:tcW w:w="3312" w:type="dxa"/>
          </w:tcPr>
          <w:p w14:paraId="02C2AF76" w14:textId="77777777" w:rsidR="0043469C" w:rsidRDefault="00E12E49">
            <w:pPr>
              <w:pStyle w:val="Author"/>
              <w:spacing w:before="120"/>
            </w:pPr>
            <w:r>
              <w:rPr>
                <w:highlight w:val="yellow"/>
              </w:rPr>
              <w:t>[Student Name 1]</w:t>
            </w:r>
            <w:r>
              <w:rPr>
                <w:highlight w:val="yellow"/>
              </w:rPr>
              <w:br/>
            </w:r>
            <w:r>
              <w:rPr>
                <w:i/>
                <w:sz w:val="18"/>
                <w:highlight w:val="yellow"/>
              </w:rPr>
              <w:t>Dept. of [Your Department]</w:t>
            </w:r>
            <w:r>
              <w:rPr>
                <w:i/>
                <w:sz w:val="18"/>
                <w:highlight w:val="yellow"/>
              </w:rPr>
              <w:br/>
            </w:r>
            <w:r>
              <w:rPr>
                <w:i/>
                <w:sz w:val="18"/>
              </w:rPr>
              <w:t>School of Engineering</w:t>
            </w:r>
            <w:r>
              <w:rPr>
                <w:i/>
                <w:sz w:val="18"/>
              </w:rPr>
              <w:br/>
              <w:t>Anurag University</w:t>
            </w:r>
            <w:r>
              <w:rPr>
                <w:i/>
                <w:sz w:val="18"/>
              </w:rPr>
              <w:br/>
            </w:r>
            <w:r>
              <w:rPr>
                <w:sz w:val="18"/>
              </w:rPr>
              <w:t>Hyderabad, India</w:t>
            </w:r>
            <w:r>
              <w:rPr>
                <w:sz w:val="18"/>
              </w:rPr>
              <w:br/>
            </w:r>
            <w:r>
              <w:rPr>
                <w:sz w:val="18"/>
                <w:highlight w:val="yellow"/>
              </w:rPr>
              <w:t>[roll-number-1]@anurag.edu.in</w:t>
            </w:r>
          </w:p>
        </w:tc>
        <w:tc>
          <w:tcPr>
            <w:tcW w:w="3312" w:type="dxa"/>
          </w:tcPr>
          <w:p w14:paraId="01D1E8C2" w14:textId="77777777" w:rsidR="0043469C" w:rsidRDefault="00E12E49">
            <w:pPr>
              <w:pStyle w:val="Author"/>
              <w:spacing w:before="120"/>
            </w:pPr>
            <w:r>
              <w:rPr>
                <w:highlight w:val="yellow"/>
              </w:rPr>
              <w:t>[Student Name 2]</w:t>
            </w:r>
            <w:r>
              <w:rPr>
                <w:highlight w:val="yellow"/>
              </w:rPr>
              <w:br/>
            </w:r>
            <w:r>
              <w:rPr>
                <w:i/>
                <w:sz w:val="18"/>
                <w:highlight w:val="yellow"/>
              </w:rPr>
              <w:t>Dept. of [Your Department]</w:t>
            </w:r>
            <w:r>
              <w:rPr>
                <w:i/>
                <w:sz w:val="18"/>
                <w:highlight w:val="yellow"/>
              </w:rPr>
              <w:br/>
            </w:r>
            <w:r>
              <w:rPr>
                <w:i/>
                <w:sz w:val="18"/>
              </w:rPr>
              <w:t>School of Engineering</w:t>
            </w:r>
            <w:r>
              <w:rPr>
                <w:i/>
                <w:sz w:val="18"/>
              </w:rPr>
              <w:br/>
              <w:t>Anurag University</w:t>
            </w:r>
            <w:r>
              <w:rPr>
                <w:i/>
                <w:sz w:val="18"/>
              </w:rPr>
              <w:br/>
            </w:r>
            <w:r>
              <w:rPr>
                <w:sz w:val="18"/>
              </w:rPr>
              <w:t>Hyderabad, India</w:t>
            </w:r>
            <w:r>
              <w:rPr>
                <w:sz w:val="18"/>
              </w:rPr>
              <w:br/>
            </w:r>
            <w:r>
              <w:rPr>
                <w:sz w:val="18"/>
                <w:highlight w:val="yellow"/>
              </w:rPr>
              <w:t>[roll-number-2]@anurag.edu.in</w:t>
            </w:r>
          </w:p>
        </w:tc>
        <w:tc>
          <w:tcPr>
            <w:tcW w:w="3312" w:type="dxa"/>
          </w:tcPr>
          <w:p w14:paraId="6CDB185E" w14:textId="77777777" w:rsidR="0043469C" w:rsidRDefault="00E12E49">
            <w:pPr>
              <w:pStyle w:val="Author"/>
              <w:spacing w:before="120"/>
            </w:pPr>
            <w:r>
              <w:rPr>
                <w:highlight w:val="yellow"/>
              </w:rPr>
              <w:t>[Student Name 3]</w:t>
            </w:r>
            <w:r>
              <w:rPr>
                <w:highlight w:val="yellow"/>
              </w:rPr>
              <w:br/>
            </w:r>
            <w:r>
              <w:rPr>
                <w:i/>
                <w:sz w:val="18"/>
                <w:highlight w:val="yellow"/>
              </w:rPr>
              <w:t>Dept. of [Your Department]</w:t>
            </w:r>
            <w:r>
              <w:rPr>
                <w:i/>
                <w:sz w:val="18"/>
                <w:highlight w:val="yellow"/>
              </w:rPr>
              <w:br/>
            </w:r>
            <w:r>
              <w:rPr>
                <w:i/>
                <w:sz w:val="18"/>
              </w:rPr>
              <w:t>School of Engineering</w:t>
            </w:r>
            <w:r>
              <w:rPr>
                <w:i/>
                <w:sz w:val="18"/>
              </w:rPr>
              <w:br/>
              <w:t>Anurag University</w:t>
            </w:r>
            <w:r>
              <w:rPr>
                <w:i/>
                <w:sz w:val="18"/>
              </w:rPr>
              <w:br/>
            </w:r>
            <w:r>
              <w:rPr>
                <w:sz w:val="18"/>
              </w:rPr>
              <w:t>Hyderabad, India</w:t>
            </w:r>
            <w:r>
              <w:rPr>
                <w:sz w:val="18"/>
              </w:rPr>
              <w:br/>
            </w:r>
            <w:r>
              <w:rPr>
                <w:sz w:val="18"/>
                <w:highlight w:val="yellow"/>
              </w:rPr>
              <w:t>[roll-number-3]@anurag.edu.in</w:t>
            </w:r>
          </w:p>
        </w:tc>
      </w:tr>
      <w:tr w:rsidR="0043469C" w14:paraId="0B787923" w14:textId="77777777">
        <w:trPr>
          <w:jc w:val="center"/>
        </w:trPr>
        <w:tc>
          <w:tcPr>
            <w:tcW w:w="9936" w:type="dxa"/>
            <w:gridSpan w:val="3"/>
          </w:tcPr>
          <w:p w14:paraId="17D96EB3" w14:textId="77777777" w:rsidR="0043469C" w:rsidRDefault="00E12E49">
            <w:pPr>
              <w:pStyle w:val="Author"/>
              <w:spacing w:before="120"/>
            </w:pPr>
            <w:r>
              <w:rPr>
                <w:highlight w:val="yellow"/>
              </w:rPr>
              <w:t>[Guide Name]</w:t>
            </w:r>
            <w:r>
              <w:rPr>
                <w:highlight w:val="yellow"/>
              </w:rPr>
              <w:br/>
            </w:r>
            <w:r>
              <w:rPr>
                <w:i/>
                <w:sz w:val="18"/>
                <w:highlight w:val="yellow"/>
              </w:rPr>
              <w:t>[Designation], Dept. of [Your Department]</w:t>
            </w:r>
            <w:r>
              <w:rPr>
                <w:i/>
                <w:sz w:val="18"/>
                <w:highlight w:val="yellow"/>
              </w:rPr>
              <w:br/>
            </w:r>
            <w:r>
              <w:rPr>
                <w:i/>
                <w:sz w:val="18"/>
              </w:rPr>
              <w:t>School of Engineering</w:t>
            </w:r>
            <w:r>
              <w:rPr>
                <w:i/>
                <w:sz w:val="18"/>
              </w:rPr>
              <w:br/>
              <w:t>Anurag University</w:t>
            </w:r>
            <w:r>
              <w:rPr>
                <w:i/>
                <w:sz w:val="18"/>
              </w:rPr>
              <w:br/>
            </w:r>
            <w:r>
              <w:rPr>
                <w:sz w:val="18"/>
              </w:rPr>
              <w:t>Hyderabad, India</w:t>
            </w:r>
            <w:r>
              <w:rPr>
                <w:sz w:val="18"/>
              </w:rPr>
              <w:br/>
            </w:r>
            <w:r>
              <w:rPr>
                <w:sz w:val="18"/>
                <w:highlight w:val="yellow"/>
              </w:rPr>
              <w:t>[guide-email]@anurag.edu.in</w:t>
            </w:r>
          </w:p>
        </w:tc>
      </w:tr>
    </w:tbl>
    <w:p w14:paraId="27CBD85B"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237EE14" w14:textId="77777777" w:rsidR="0043469C" w:rsidRDefault="00E12E49">
      <w:pPr>
        <w:pStyle w:val="Abstract"/>
      </w:pPr>
      <w:r>
        <w:rPr>
          <w:i/>
        </w:rPr>
        <w:t>Abstract</w:t>
      </w:r>
      <w:r>
        <w:t>—Urban vertical farms can grow food close to consumers, but the small operators who run most of them rarely have access to plant pathologists, agronomists or the computing resources that commercial decision-support tools assume. This paper presents VERDANT, an open, CPU-deployable platform that integrates several machine-learning components behind a single web interface: two pretrained Vision Transformers for leaf-disease diagnosis and species identification, a retrieval-augmented advisor that grounds a Gem</w:t>
      </w:r>
      <w:r>
        <w:t>ma 3 language model in a curated agronomy knowledge base, a physics-based agronomic engine for vapour-pressure-deficit and growth-index analysis, and four lightweight models trained from scratch for disease screening, crop recommendation, growth-cycle prediction and greenhouse climate forecasting. Every learned model is compared against classical baselines on held-out data, and the main design choices are probed with ablation and sensitivity studies. The custom models reach 83.6% accuracy (ROC AUC 0.917) fo</w:t>
      </w:r>
      <w:r>
        <w:t xml:space="preserve">r tomato late-blight screening, 87.9% for five-class crop recommendation, R² = 0.856 for lettuce growth prediction and R² = 0.891 (RMSE 0.98 °C) for one-hour-ahead temperature forecasting, a 34% error reduction over a persistence forecast. Dense MiniLM retrieval answers 79.4% of paraphrased grower queries correctly at rank one, more than twice the rate of TF-IDF and BM25, and indexing answers together with questions raises this to 92.6%. All components run on a laptop CPU with per-request latencies between </w:t>
      </w:r>
      <w:r>
        <w:t>0.1 and 206 ms. The experiments also expose the limits of synthetic training data, which are discussed openly together with a roadmap for field validation.</w:t>
      </w:r>
    </w:p>
    <w:p w14:paraId="46B558FF" w14:textId="77777777" w:rsidR="0043469C" w:rsidRDefault="00E12E49">
      <w:pPr>
        <w:pStyle w:val="Keywords"/>
      </w:pPr>
      <w:r>
        <w:t>Keywords</w:t>
      </w:r>
      <w:r>
        <w:t>—urban farming, vertical farming, plant disease detection, vision transformer, convolutional neural network, random forest, retrieval-augmented generation, vapour pressure deficit, decision support system</w:t>
      </w:r>
    </w:p>
    <w:p w14:paraId="3623FF69" w14:textId="77777777" w:rsidR="0043469C" w:rsidRDefault="00E12E49">
      <w:pPr>
        <w:pStyle w:val="Heading1"/>
      </w:pPr>
      <w:r>
        <w:t>Introduction</w:t>
      </w:r>
    </w:p>
    <w:p w14:paraId="1E0A31A5" w14:textId="77777777" w:rsidR="0043469C" w:rsidRDefault="00E12E49">
      <w:pPr>
        <w:pStyle w:val="BodyText"/>
      </w:pPr>
      <w:r>
        <w:t xml:space="preserve">More than half of the world’s population already lives in cities, and the United Nations projects that this share will reach about 68% by 2050 [1]. Feeding these cities is becoming harder as arable land shrinks, fresh water becomes scarce and food travels ever longer distances before it is eaten [2]. Vertical farming and other forms of controlled-environment </w:t>
      </w:r>
      <w:r>
        <w:t>agriculture (CEA) respond to this pressure by growing crops in stacked layers indoors, under artificial light and with tightly managed nutrients and climate [3], [4]. Because water is recirculated and space is used in three dimensions, such farms can produce considerably more food per square metre than open fields while using a fraction of the water [5].</w:t>
      </w:r>
    </w:p>
    <w:p w14:paraId="081F39E5" w14:textId="77777777" w:rsidR="0043469C" w:rsidRDefault="00E12E49">
      <w:pPr>
        <w:pStyle w:val="BodyText"/>
      </w:pPr>
      <w:r>
        <w:t>Running a vertical farm, however, is knowledge-intensive. A grower must recognise the first symptoms of disease, choose crops that suit the available conditions, hold electrical conductivity (EC), pH, light and vapour pressure deficit (VPD) inside narrow bands, and anticipate climate swings before they stress the plants. Pathogens and pests alone remove an estimated 10–40% of the global yield of staple crops [6], and in a closed growing room a single undetected infection can spread through a whole rack with</w:t>
      </w:r>
      <w:r>
        <w:t>in days. Commercial operators can afford agronomists and proprietary climate software; the hobbyists, start-ups, schools and community gardens that make up much of urban agriculture usually cannot.</w:t>
      </w:r>
    </w:p>
    <w:p w14:paraId="30FCCD73" w14:textId="77777777" w:rsidR="0043469C" w:rsidRDefault="00E12E49">
      <w:pPr>
        <w:pStyle w:val="BodyText"/>
      </w:pPr>
      <w:r>
        <w:t>Machine learning (ML) is widely studied as a way to close this expertise gap [7], [8]. Convolutional networks classify leaf diseases from photographs with high accuracy [9], [10], tree ensembles support crop and yield planning, Internet of Things (IoT) sensing makes continuous climate data cheap [11], [12], and retrieval-augmented language models can answer questions from a curated knowledge source [13]. In practice these capabilities are published as separate prototypes, are rarely compared with simple bas</w:t>
      </w:r>
      <w:r>
        <w:t>elines, and often assume a GPU or a paid cloud service. A grower who wants to diagnose a leaf, pick a crop, estimate a harvest date and ask a follow-up question must stitch several tools together.</w:t>
      </w:r>
    </w:p>
    <w:p w14:paraId="6D6284A6" w14:textId="77777777" w:rsidR="0043469C" w:rsidRDefault="00E12E49">
      <w:pPr>
        <w:pStyle w:val="BodyText"/>
      </w:pPr>
      <w:r>
        <w:t>This paper presents VERDANT, a single platform that brings these functions together and evaluates each of them rigorously. Its main contributions are:</w:t>
      </w:r>
    </w:p>
    <w:p w14:paraId="7787C644" w14:textId="77777777" w:rsidR="0043469C" w:rsidRDefault="00E12E49">
      <w:pPr>
        <w:pStyle w:val="bulletlist"/>
      </w:pPr>
      <w:r>
        <w:rPr>
          <w:b/>
        </w:rPr>
        <w:t>An integrated, CPU-only architecture</w:t>
      </w:r>
      <w:r>
        <w:t xml:space="preserve"> that serves vision, tabular, physiological and language components through one REST interface, with lazy </w:t>
      </w:r>
      <w:r>
        <w:lastRenderedPageBreak/>
        <w:t>loading, concurrency control and graceful degradation when an external model is unavailable.</w:t>
      </w:r>
    </w:p>
    <w:p w14:paraId="2ECE298C" w14:textId="77777777" w:rsidR="0043469C" w:rsidRDefault="00E12E49">
      <w:pPr>
        <w:pStyle w:val="bulletlist"/>
      </w:pPr>
      <w:r>
        <w:rPr>
          <w:b/>
        </w:rPr>
        <w:t>A grounded agronomic advisor</w:t>
      </w:r>
      <w:r>
        <w:t xml:space="preserve"> that combines dense MiniLM retrieval over a curated knowledge base with Gemma 3 generation, together with a 68-query paraphrase benchmark showing that dense retrieval more than doubles the rank-1 accuracy of TF-IDF and BM25.</w:t>
      </w:r>
    </w:p>
    <w:p w14:paraId="361CA9AA" w14:textId="77777777" w:rsidR="0043469C" w:rsidRDefault="00E12E49">
      <w:pPr>
        <w:pStyle w:val="bulletlist"/>
      </w:pPr>
      <w:r>
        <w:rPr>
          <w:b/>
        </w:rPr>
        <w:t>A physics-based agronomic engine</w:t>
      </w:r>
      <w:r>
        <w:t xml:space="preserve"> that turns air temperature, humidity, light, EC and CO₂ into VPD, daily light integral (DLI) and an interpretable growth index based on Liebig’s law of the minimum.</w:t>
      </w:r>
    </w:p>
    <w:p w14:paraId="04A5B561" w14:textId="77777777" w:rsidR="0043469C" w:rsidRDefault="00E12E49">
      <w:pPr>
        <w:pStyle w:val="bulletlist"/>
      </w:pPr>
      <w:r>
        <w:rPr>
          <w:b/>
        </w:rPr>
        <w:t>Four lightweight models trained from scratch</w:t>
      </w:r>
      <w:r>
        <w:t>, each compared with three to six classical baselines and analysed with ablation, depth-sensitivity and feature-importance studies, all reproducible from a public training notebook and experiment scripts.</w:t>
      </w:r>
    </w:p>
    <w:p w14:paraId="642BFCD0" w14:textId="77777777" w:rsidR="0043469C" w:rsidRDefault="00E12E49">
      <w:pPr>
        <w:pStyle w:val="bulletlist"/>
      </w:pPr>
      <w:r>
        <w:rPr>
          <w:b/>
        </w:rPr>
        <w:t>An honest account of what the evidence does and does not show</w:t>
      </w:r>
      <w:r>
        <w:t>, including cases where simpler baselines win and the effect of synthetic training data.</w:t>
      </w:r>
    </w:p>
    <w:p w14:paraId="068EA8B5" w14:textId="77777777" w:rsidR="0043469C" w:rsidRDefault="00E12E49">
      <w:pPr>
        <w:pStyle w:val="BodyText"/>
      </w:pPr>
      <w:r>
        <w:t>The rest of the paper is organised as follows. Section II reviews related work. Section III describes the system architecture. Section IV details the datasets, models and evaluation protocol. Section V reports and discusses the results, and Section VI concludes with directions for future work.</w:t>
      </w:r>
    </w:p>
    <w:p w14:paraId="29EAE5DF" w14:textId="77777777" w:rsidR="0043469C" w:rsidRDefault="00E12E49">
      <w:pPr>
        <w:pStyle w:val="Heading1"/>
      </w:pPr>
      <w:r>
        <w:t>Related Work</w:t>
      </w:r>
    </w:p>
    <w:p w14:paraId="338165BE" w14:textId="77777777" w:rsidR="0043469C" w:rsidRDefault="00E12E49">
      <w:pPr>
        <w:pStyle w:val="Heading2"/>
      </w:pPr>
      <w:r>
        <w:t>Image-Based Plant Disease Detection</w:t>
      </w:r>
    </w:p>
    <w:p w14:paraId="0628F9AD" w14:textId="77777777" w:rsidR="0043469C" w:rsidRDefault="00E12E49">
      <w:pPr>
        <w:pStyle w:val="BodyText"/>
      </w:pPr>
      <w:r>
        <w:t xml:space="preserve">Deep learning has transformed image recognition since AlexNet won the ImageNet challenge [14]–[16]. The PlantVillage dataset, with more than 54,000 labelled leaf images of 14 crops and 26 diseases [17], made it possible to apply these networks to plant pathology. Mohanty </w:t>
      </w:r>
      <w:r>
        <w:rPr>
          <w:i/>
        </w:rPr>
        <w:t>et al.</w:t>
      </w:r>
      <w:r>
        <w:t xml:space="preserve"> [9] reported 99.35% held-out accuracy with GoogLeNet, while noting a sharp drop on field images. Sladojevic </w:t>
      </w:r>
      <w:r>
        <w:rPr>
          <w:i/>
        </w:rPr>
        <w:t>et al.</w:t>
      </w:r>
      <w:r>
        <w:t xml:space="preserve"> [18] recognised 13 disease types with an average precision of 96.3%, Ferentinos [10] reached 99.53% with VGG on 87,848 images of 25 species, Brahimi </w:t>
      </w:r>
      <w:r>
        <w:rPr>
          <w:i/>
        </w:rPr>
        <w:t>et al.</w:t>
      </w:r>
      <w:r>
        <w:t xml:space="preserve"> [19] visualised the leaf regions that drive tomato-disease predictions, and Too </w:t>
      </w:r>
      <w:r>
        <w:rPr>
          <w:i/>
        </w:rPr>
        <w:t>et al.</w:t>
      </w:r>
      <w:r>
        <w:t xml:space="preserve"> [20] found DenseNet fine-tuning both accurate and parameter-efficient. Residual networks [21] have since become a default backbone, and the Plant Pathology 2020 challenge [22] confirmed that photographs with complex backgrounds remain much harder than laboratory images.</w:t>
      </w:r>
    </w:p>
    <w:p w14:paraId="6CFF188B" w14:textId="77777777" w:rsidR="0043469C" w:rsidRDefault="00E12E49">
      <w:pPr>
        <w:pStyle w:val="BodyText"/>
      </w:pPr>
      <w:r>
        <w:t xml:space="preserve">The Transformer [23] has more recently been adapted to vision. The Vision Transformer (ViT) [24] treats an image as a sequence of patches processed by self-attention, and data-efficient training recipes have produced compact variants such as DeiT-Tiny with about 5.7 M parameters [25]. Borhani </w:t>
      </w:r>
      <w:r>
        <w:rPr>
          <w:i/>
        </w:rPr>
        <w:t>et al.</w:t>
      </w:r>
      <w:r>
        <w:t xml:space="preserve"> [26] showed that ViT-based models suit automated plant-disease classification and analysed their accuracy–speed trade-off. VERDANT deploys public ViT checkpoints for diagnosis and, in parallel, trains a compact CNN from scratch to study what can be learned from very little data.</w:t>
      </w:r>
    </w:p>
    <w:p w14:paraId="115D7D44" w14:textId="77777777" w:rsidR="0043469C" w:rsidRDefault="00E12E49">
      <w:pPr>
        <w:pStyle w:val="Heading2"/>
      </w:pPr>
      <w:r>
        <w:t>Crop Planning, Growth and Climate Prediction</w:t>
      </w:r>
    </w:p>
    <w:p w14:paraId="4A9B5B6A" w14:textId="77777777" w:rsidR="0043469C" w:rsidRDefault="00E12E49">
      <w:pPr>
        <w:pStyle w:val="BodyText"/>
      </w:pPr>
      <w:r>
        <w:t xml:space="preserve">For tabular agronomic data, classical ML remains competitive. In their review, Liakos </w:t>
      </w:r>
      <w:r>
        <w:rPr>
          <w:i/>
        </w:rPr>
        <w:t>et al.</w:t>
      </w:r>
      <w:r>
        <w:t xml:space="preserve"> [7] found that tree ensembles and support vector machines dominate yield-prediction and crop-selection studies. Random Forests [27] </w:t>
      </w:r>
      <w:r>
        <w:t xml:space="preserve">are popular because they model non-linear interactions between soil nutrients and weather, resist overfitting through bootstrap aggregation, and expose feature importances that growers can interpret, while regularised linear models such as Ridge [28] provide transparent baselines for growth estimation. In greenhouse and plant-factory settings, Shamshiri </w:t>
      </w:r>
      <w:r>
        <w:rPr>
          <w:i/>
        </w:rPr>
        <w:t>et al.</w:t>
      </w:r>
      <w:r>
        <w:t xml:space="preserve"> [29] surveyed climate-control strategies; recurrent networks such as LSTMs [30] have been used to forecast indoor temperature and humidity, and simple persistence and seasonal-naive forecasts remain the reference that any forecaster must beat [31].</w:t>
      </w:r>
    </w:p>
    <w:p w14:paraId="450ED6D0" w14:textId="77777777" w:rsidR="0043469C" w:rsidRDefault="00E12E49">
      <w:pPr>
        <w:pStyle w:val="Heading2"/>
      </w:pPr>
      <w:r>
        <w:t>Physiological Models in Controlled Environments</w:t>
      </w:r>
    </w:p>
    <w:p w14:paraId="6553B337" w14:textId="77777777" w:rsidR="0043469C" w:rsidRDefault="00E12E49">
      <w:pPr>
        <w:pStyle w:val="BodyText"/>
      </w:pPr>
      <w:r>
        <w:t>Plant growth in CEA is governed by well-understood physics. The saturation vapour pressure of air follows Tetens’ empirical equation [32], and the resulting VPD controls transpiration, stomatal opening and nutrient uptake [33]. The DLI summarises the photosynthetically active photon dose a crop receives each day [4], and Liebig’s law of the minimum states that growth is limited by the scarcest resource [34]. These relationships are rarely exposed to growers in an interactive, quantitative form; VERDANT enco</w:t>
      </w:r>
      <w:r>
        <w:t>des them in a lightweight engine that runs in the browser.</w:t>
      </w:r>
    </w:p>
    <w:p w14:paraId="570F3406" w14:textId="77777777" w:rsidR="0043469C" w:rsidRDefault="00E12E49">
      <w:pPr>
        <w:pStyle w:val="Heading2"/>
      </w:pPr>
      <w:r>
        <w:t>Retrieval and Language-Model Advisors</w:t>
      </w:r>
    </w:p>
    <w:p w14:paraId="7D4BAB5C" w14:textId="77777777" w:rsidR="0043469C" w:rsidRDefault="00E12E49">
      <w:pPr>
        <w:pStyle w:val="BodyText"/>
      </w:pPr>
      <w:r>
        <w:t>Pretrained language models, beginning with BERT [35], made natural-language question answering practical. Sentence-BERT [36] produces embeddings that can be compared with cosine similarity, and MiniLM [37] distils such models so that they run quickly on a CPU. Dense retrievers outperform sparse methods such as TF-IDF [38] and BM25 [39] when queries paraphrase the stored text [40]. Retrieval-augmented generation (RAG) [13] conditions a generator on retrieved passages, which curbs hallucination and allows kno</w:t>
      </w:r>
      <w:r>
        <w:t>wledge to be updated without retraining, and open-weight models such as Gemma 3 [41] make the pattern affordable. Table I contrasts representative work with VERDANT: most prior systems address one task, whereas VERDANT combines vision, tabular prediction, physiological modelling and grounded advice in one deployable platform.</w:t>
      </w:r>
    </w:p>
    <w:p w14:paraId="5AF9D8D0" w14:textId="77777777" w:rsidR="0043469C" w:rsidRDefault="00E12E49">
      <w:pPr>
        <w:pStyle w:val="tablehead"/>
        <w:keepNext/>
      </w:pPr>
      <w:r>
        <w:t>Capabilities of Representative Work Compared with VERDANT</w:t>
      </w:r>
    </w:p>
    <w:tbl>
      <w:tblPr>
        <w:tblW w:w="4823" w:type="dxa"/>
        <w:jc w:val="center"/>
        <w:tblBorders>
          <w:top w:val="single" w:sz="12" w:space="0" w:color="000000"/>
          <w:left w:val="nil"/>
          <w:bottom w:val="single" w:sz="12" w:space="0" w:color="000000"/>
          <w:right w:val="nil"/>
          <w:insideH w:val="nil"/>
          <w:insideV w:val="nil"/>
        </w:tblBorders>
        <w:tblLayout w:type="fixed"/>
        <w:tblCellMar>
          <w:left w:w="50" w:type="dxa"/>
          <w:right w:w="50" w:type="dxa"/>
        </w:tblCellMar>
        <w:tblLook w:val="04A0" w:firstRow="1" w:lastRow="0" w:firstColumn="1" w:lastColumn="0" w:noHBand="0" w:noVBand="1"/>
      </w:tblPr>
      <w:tblGrid>
        <w:gridCol w:w="1713"/>
        <w:gridCol w:w="518"/>
        <w:gridCol w:w="518"/>
        <w:gridCol w:w="518"/>
        <w:gridCol w:w="518"/>
        <w:gridCol w:w="518"/>
        <w:gridCol w:w="520"/>
      </w:tblGrid>
      <w:tr w:rsidR="0043469C" w14:paraId="2C8BA9B5" w14:textId="77777777">
        <w:trPr>
          <w:jc w:val="center"/>
        </w:trPr>
        <w:tc>
          <w:tcPr>
            <w:tcW w:w="1714" w:type="dxa"/>
            <w:tcBorders>
              <w:bottom w:val="single" w:sz="6" w:space="0" w:color="000000"/>
            </w:tcBorders>
          </w:tcPr>
          <w:p w14:paraId="3DFF8F16" w14:textId="77777777" w:rsidR="0043469C" w:rsidRDefault="00E12E49">
            <w:pPr>
              <w:pStyle w:val="tablecopy"/>
              <w:keepNext/>
              <w:spacing w:before="20" w:after="20"/>
              <w:jc w:val="left"/>
            </w:pPr>
            <w:r>
              <w:rPr>
                <w:b/>
                <w:sz w:val="15"/>
              </w:rPr>
              <w:t>Work</w:t>
            </w:r>
          </w:p>
        </w:tc>
        <w:tc>
          <w:tcPr>
            <w:tcW w:w="518" w:type="dxa"/>
            <w:tcBorders>
              <w:bottom w:val="single" w:sz="6" w:space="0" w:color="000000"/>
            </w:tcBorders>
          </w:tcPr>
          <w:p w14:paraId="10210B92" w14:textId="77777777" w:rsidR="0043469C" w:rsidRDefault="00E12E49">
            <w:pPr>
              <w:pStyle w:val="tablecopy"/>
              <w:keepNext/>
              <w:spacing w:before="20" w:after="20"/>
              <w:jc w:val="center"/>
            </w:pPr>
            <w:r>
              <w:rPr>
                <w:b/>
                <w:sz w:val="15"/>
              </w:rPr>
              <w:t>Dis.</w:t>
            </w:r>
          </w:p>
        </w:tc>
        <w:tc>
          <w:tcPr>
            <w:tcW w:w="518" w:type="dxa"/>
            <w:tcBorders>
              <w:bottom w:val="single" w:sz="6" w:space="0" w:color="000000"/>
            </w:tcBorders>
          </w:tcPr>
          <w:p w14:paraId="5EC5ABF1" w14:textId="77777777" w:rsidR="0043469C" w:rsidRDefault="00E12E49">
            <w:pPr>
              <w:pStyle w:val="tablecopy"/>
              <w:keepNext/>
              <w:spacing w:before="20" w:after="20"/>
              <w:jc w:val="center"/>
            </w:pPr>
            <w:r>
              <w:rPr>
                <w:b/>
                <w:sz w:val="15"/>
              </w:rPr>
              <w:t>Spe.</w:t>
            </w:r>
          </w:p>
        </w:tc>
        <w:tc>
          <w:tcPr>
            <w:tcW w:w="518" w:type="dxa"/>
            <w:tcBorders>
              <w:bottom w:val="single" w:sz="6" w:space="0" w:color="000000"/>
            </w:tcBorders>
          </w:tcPr>
          <w:p w14:paraId="60621677" w14:textId="77777777" w:rsidR="0043469C" w:rsidRDefault="00E12E49">
            <w:pPr>
              <w:pStyle w:val="tablecopy"/>
              <w:keepNext/>
              <w:spacing w:before="20" w:after="20"/>
              <w:jc w:val="center"/>
            </w:pPr>
            <w:r>
              <w:rPr>
                <w:b/>
                <w:sz w:val="15"/>
              </w:rPr>
              <w:t>Crop</w:t>
            </w:r>
          </w:p>
        </w:tc>
        <w:tc>
          <w:tcPr>
            <w:tcW w:w="518" w:type="dxa"/>
            <w:tcBorders>
              <w:bottom w:val="single" w:sz="6" w:space="0" w:color="000000"/>
            </w:tcBorders>
          </w:tcPr>
          <w:p w14:paraId="2E04ABDF" w14:textId="77777777" w:rsidR="0043469C" w:rsidRDefault="00E12E49">
            <w:pPr>
              <w:pStyle w:val="tablecopy"/>
              <w:keepNext/>
              <w:spacing w:before="20" w:after="20"/>
              <w:jc w:val="center"/>
            </w:pPr>
            <w:r>
              <w:rPr>
                <w:b/>
                <w:sz w:val="15"/>
              </w:rPr>
              <w:t>Clim.</w:t>
            </w:r>
          </w:p>
        </w:tc>
        <w:tc>
          <w:tcPr>
            <w:tcW w:w="518" w:type="dxa"/>
            <w:tcBorders>
              <w:bottom w:val="single" w:sz="6" w:space="0" w:color="000000"/>
            </w:tcBorders>
          </w:tcPr>
          <w:p w14:paraId="04425F49" w14:textId="77777777" w:rsidR="0043469C" w:rsidRDefault="00E12E49">
            <w:pPr>
              <w:pStyle w:val="tablecopy"/>
              <w:keepNext/>
              <w:spacing w:before="20" w:after="20"/>
              <w:jc w:val="center"/>
            </w:pPr>
            <w:r>
              <w:rPr>
                <w:b/>
                <w:sz w:val="15"/>
              </w:rPr>
              <w:t>Adv.</w:t>
            </w:r>
          </w:p>
        </w:tc>
        <w:tc>
          <w:tcPr>
            <w:tcW w:w="518" w:type="dxa"/>
            <w:tcBorders>
              <w:bottom w:val="single" w:sz="6" w:space="0" w:color="000000"/>
            </w:tcBorders>
          </w:tcPr>
          <w:p w14:paraId="014E1BC3" w14:textId="77777777" w:rsidR="0043469C" w:rsidRDefault="00E12E49">
            <w:pPr>
              <w:pStyle w:val="tablecopy"/>
              <w:keepNext/>
              <w:spacing w:before="20" w:after="20"/>
              <w:jc w:val="center"/>
            </w:pPr>
            <w:r>
              <w:rPr>
                <w:b/>
                <w:sz w:val="15"/>
              </w:rPr>
              <w:t>Base.</w:t>
            </w:r>
          </w:p>
        </w:tc>
      </w:tr>
      <w:tr w:rsidR="0043469C" w14:paraId="5B34CE6B" w14:textId="77777777">
        <w:trPr>
          <w:jc w:val="center"/>
        </w:trPr>
        <w:tc>
          <w:tcPr>
            <w:tcW w:w="1714" w:type="dxa"/>
          </w:tcPr>
          <w:p w14:paraId="04FA627F" w14:textId="77777777" w:rsidR="0043469C" w:rsidRDefault="00E12E49">
            <w:pPr>
              <w:pStyle w:val="tablecopy"/>
              <w:keepNext/>
              <w:spacing w:before="20" w:after="20"/>
              <w:jc w:val="left"/>
            </w:pPr>
            <w:r>
              <w:rPr>
                <w:sz w:val="15"/>
              </w:rPr>
              <w:t xml:space="preserve">Mohanty </w:t>
            </w:r>
            <w:r>
              <w:rPr>
                <w:i/>
                <w:sz w:val="15"/>
              </w:rPr>
              <w:t>et al.</w:t>
            </w:r>
            <w:r>
              <w:rPr>
                <w:sz w:val="15"/>
              </w:rPr>
              <w:t xml:space="preserve"> [9]</w:t>
            </w:r>
          </w:p>
        </w:tc>
        <w:tc>
          <w:tcPr>
            <w:tcW w:w="518" w:type="dxa"/>
          </w:tcPr>
          <w:p w14:paraId="14A143AC" w14:textId="77777777" w:rsidR="0043469C" w:rsidRDefault="00E12E49">
            <w:pPr>
              <w:pStyle w:val="tablecopy"/>
              <w:keepNext/>
              <w:spacing w:before="20" w:after="20"/>
              <w:jc w:val="center"/>
            </w:pPr>
            <w:r>
              <w:rPr>
                <w:rFonts w:ascii="Segoe UI Symbol" w:hAnsi="Segoe UI Symbol"/>
                <w:sz w:val="15"/>
              </w:rPr>
              <w:t>✓</w:t>
            </w:r>
          </w:p>
        </w:tc>
        <w:tc>
          <w:tcPr>
            <w:tcW w:w="518" w:type="dxa"/>
          </w:tcPr>
          <w:p w14:paraId="09ADC8AF" w14:textId="77777777" w:rsidR="0043469C" w:rsidRDefault="00E12E49">
            <w:pPr>
              <w:pStyle w:val="tablecopy"/>
              <w:keepNext/>
              <w:spacing w:before="20" w:after="20"/>
              <w:jc w:val="center"/>
            </w:pPr>
            <w:r>
              <w:rPr>
                <w:sz w:val="15"/>
              </w:rPr>
              <w:t>–</w:t>
            </w:r>
          </w:p>
        </w:tc>
        <w:tc>
          <w:tcPr>
            <w:tcW w:w="518" w:type="dxa"/>
          </w:tcPr>
          <w:p w14:paraId="6AF89D54" w14:textId="77777777" w:rsidR="0043469C" w:rsidRDefault="00E12E49">
            <w:pPr>
              <w:pStyle w:val="tablecopy"/>
              <w:keepNext/>
              <w:spacing w:before="20" w:after="20"/>
              <w:jc w:val="center"/>
            </w:pPr>
            <w:r>
              <w:rPr>
                <w:sz w:val="15"/>
              </w:rPr>
              <w:t>–</w:t>
            </w:r>
          </w:p>
        </w:tc>
        <w:tc>
          <w:tcPr>
            <w:tcW w:w="518" w:type="dxa"/>
          </w:tcPr>
          <w:p w14:paraId="5EB8871A" w14:textId="77777777" w:rsidR="0043469C" w:rsidRDefault="00E12E49">
            <w:pPr>
              <w:pStyle w:val="tablecopy"/>
              <w:keepNext/>
              <w:spacing w:before="20" w:after="20"/>
              <w:jc w:val="center"/>
            </w:pPr>
            <w:r>
              <w:rPr>
                <w:sz w:val="15"/>
              </w:rPr>
              <w:t>–</w:t>
            </w:r>
          </w:p>
        </w:tc>
        <w:tc>
          <w:tcPr>
            <w:tcW w:w="518" w:type="dxa"/>
          </w:tcPr>
          <w:p w14:paraId="6823E21C" w14:textId="77777777" w:rsidR="0043469C" w:rsidRDefault="00E12E49">
            <w:pPr>
              <w:pStyle w:val="tablecopy"/>
              <w:keepNext/>
              <w:spacing w:before="20" w:after="20"/>
              <w:jc w:val="center"/>
            </w:pPr>
            <w:r>
              <w:rPr>
                <w:sz w:val="15"/>
              </w:rPr>
              <w:t>–</w:t>
            </w:r>
          </w:p>
        </w:tc>
        <w:tc>
          <w:tcPr>
            <w:tcW w:w="518" w:type="dxa"/>
          </w:tcPr>
          <w:p w14:paraId="43A63B11" w14:textId="77777777" w:rsidR="0043469C" w:rsidRDefault="00E12E49">
            <w:pPr>
              <w:pStyle w:val="tablecopy"/>
              <w:keepNext/>
              <w:spacing w:before="20" w:after="20"/>
              <w:jc w:val="center"/>
            </w:pPr>
            <w:r>
              <w:rPr>
                <w:rFonts w:ascii="Segoe UI Symbol" w:hAnsi="Segoe UI Symbol"/>
                <w:sz w:val="15"/>
              </w:rPr>
              <w:t>✓</w:t>
            </w:r>
          </w:p>
        </w:tc>
      </w:tr>
      <w:tr w:rsidR="0043469C" w14:paraId="087534BA" w14:textId="77777777">
        <w:trPr>
          <w:jc w:val="center"/>
        </w:trPr>
        <w:tc>
          <w:tcPr>
            <w:tcW w:w="1714" w:type="dxa"/>
          </w:tcPr>
          <w:p w14:paraId="13DFD782" w14:textId="77777777" w:rsidR="0043469C" w:rsidRDefault="00E12E49">
            <w:pPr>
              <w:pStyle w:val="tablecopy"/>
              <w:keepNext/>
              <w:spacing w:before="20" w:after="20"/>
              <w:jc w:val="left"/>
            </w:pPr>
            <w:r>
              <w:rPr>
                <w:sz w:val="15"/>
              </w:rPr>
              <w:t>Ferentinos [10]</w:t>
            </w:r>
          </w:p>
        </w:tc>
        <w:tc>
          <w:tcPr>
            <w:tcW w:w="518" w:type="dxa"/>
          </w:tcPr>
          <w:p w14:paraId="0D5B5AA4" w14:textId="77777777" w:rsidR="0043469C" w:rsidRDefault="00E12E49">
            <w:pPr>
              <w:pStyle w:val="tablecopy"/>
              <w:keepNext/>
              <w:spacing w:before="20" w:after="20"/>
              <w:jc w:val="center"/>
            </w:pPr>
            <w:r>
              <w:rPr>
                <w:rFonts w:ascii="Segoe UI Symbol" w:hAnsi="Segoe UI Symbol"/>
                <w:sz w:val="15"/>
              </w:rPr>
              <w:t>✓</w:t>
            </w:r>
          </w:p>
        </w:tc>
        <w:tc>
          <w:tcPr>
            <w:tcW w:w="518" w:type="dxa"/>
          </w:tcPr>
          <w:p w14:paraId="04B0F2D7" w14:textId="77777777" w:rsidR="0043469C" w:rsidRDefault="00E12E49">
            <w:pPr>
              <w:pStyle w:val="tablecopy"/>
              <w:keepNext/>
              <w:spacing w:before="20" w:after="20"/>
              <w:jc w:val="center"/>
            </w:pPr>
            <w:r>
              <w:rPr>
                <w:sz w:val="15"/>
              </w:rPr>
              <w:t>–</w:t>
            </w:r>
          </w:p>
        </w:tc>
        <w:tc>
          <w:tcPr>
            <w:tcW w:w="518" w:type="dxa"/>
          </w:tcPr>
          <w:p w14:paraId="1360CA7F" w14:textId="77777777" w:rsidR="0043469C" w:rsidRDefault="00E12E49">
            <w:pPr>
              <w:pStyle w:val="tablecopy"/>
              <w:keepNext/>
              <w:spacing w:before="20" w:after="20"/>
              <w:jc w:val="center"/>
            </w:pPr>
            <w:r>
              <w:rPr>
                <w:sz w:val="15"/>
              </w:rPr>
              <w:t>–</w:t>
            </w:r>
          </w:p>
        </w:tc>
        <w:tc>
          <w:tcPr>
            <w:tcW w:w="518" w:type="dxa"/>
          </w:tcPr>
          <w:p w14:paraId="034519F2" w14:textId="77777777" w:rsidR="0043469C" w:rsidRDefault="00E12E49">
            <w:pPr>
              <w:pStyle w:val="tablecopy"/>
              <w:keepNext/>
              <w:spacing w:before="20" w:after="20"/>
              <w:jc w:val="center"/>
            </w:pPr>
            <w:r>
              <w:rPr>
                <w:sz w:val="15"/>
              </w:rPr>
              <w:t>–</w:t>
            </w:r>
          </w:p>
        </w:tc>
        <w:tc>
          <w:tcPr>
            <w:tcW w:w="518" w:type="dxa"/>
          </w:tcPr>
          <w:p w14:paraId="0D01080C" w14:textId="77777777" w:rsidR="0043469C" w:rsidRDefault="00E12E49">
            <w:pPr>
              <w:pStyle w:val="tablecopy"/>
              <w:keepNext/>
              <w:spacing w:before="20" w:after="20"/>
              <w:jc w:val="center"/>
            </w:pPr>
            <w:r>
              <w:rPr>
                <w:sz w:val="15"/>
              </w:rPr>
              <w:t>–</w:t>
            </w:r>
          </w:p>
        </w:tc>
        <w:tc>
          <w:tcPr>
            <w:tcW w:w="518" w:type="dxa"/>
          </w:tcPr>
          <w:p w14:paraId="7B9E7180" w14:textId="77777777" w:rsidR="0043469C" w:rsidRDefault="00E12E49">
            <w:pPr>
              <w:pStyle w:val="tablecopy"/>
              <w:keepNext/>
              <w:spacing w:before="20" w:after="20"/>
              <w:jc w:val="center"/>
            </w:pPr>
            <w:r>
              <w:rPr>
                <w:rFonts w:ascii="Segoe UI Symbol" w:hAnsi="Segoe UI Symbol"/>
                <w:sz w:val="15"/>
              </w:rPr>
              <w:t>✓</w:t>
            </w:r>
          </w:p>
        </w:tc>
      </w:tr>
      <w:tr w:rsidR="0043469C" w14:paraId="6ED4B946" w14:textId="77777777">
        <w:trPr>
          <w:jc w:val="center"/>
        </w:trPr>
        <w:tc>
          <w:tcPr>
            <w:tcW w:w="1714" w:type="dxa"/>
          </w:tcPr>
          <w:p w14:paraId="13748A3B" w14:textId="77777777" w:rsidR="0043469C" w:rsidRDefault="00E12E49">
            <w:pPr>
              <w:pStyle w:val="tablecopy"/>
              <w:keepNext/>
              <w:spacing w:before="20" w:after="20"/>
              <w:jc w:val="left"/>
            </w:pPr>
            <w:r>
              <w:rPr>
                <w:sz w:val="15"/>
              </w:rPr>
              <w:t xml:space="preserve">Too </w:t>
            </w:r>
            <w:r>
              <w:rPr>
                <w:i/>
                <w:sz w:val="15"/>
              </w:rPr>
              <w:t>et al.</w:t>
            </w:r>
            <w:r>
              <w:rPr>
                <w:sz w:val="15"/>
              </w:rPr>
              <w:t xml:space="preserve"> [20]</w:t>
            </w:r>
          </w:p>
        </w:tc>
        <w:tc>
          <w:tcPr>
            <w:tcW w:w="518" w:type="dxa"/>
          </w:tcPr>
          <w:p w14:paraId="78E7B7EC" w14:textId="77777777" w:rsidR="0043469C" w:rsidRDefault="00E12E49">
            <w:pPr>
              <w:pStyle w:val="tablecopy"/>
              <w:keepNext/>
              <w:spacing w:before="20" w:after="20"/>
              <w:jc w:val="center"/>
            </w:pPr>
            <w:r>
              <w:rPr>
                <w:rFonts w:ascii="Segoe UI Symbol" w:hAnsi="Segoe UI Symbol"/>
                <w:sz w:val="15"/>
              </w:rPr>
              <w:t>✓</w:t>
            </w:r>
          </w:p>
        </w:tc>
        <w:tc>
          <w:tcPr>
            <w:tcW w:w="518" w:type="dxa"/>
          </w:tcPr>
          <w:p w14:paraId="6C87C54E" w14:textId="77777777" w:rsidR="0043469C" w:rsidRDefault="00E12E49">
            <w:pPr>
              <w:pStyle w:val="tablecopy"/>
              <w:keepNext/>
              <w:spacing w:before="20" w:after="20"/>
              <w:jc w:val="center"/>
            </w:pPr>
            <w:r>
              <w:rPr>
                <w:sz w:val="15"/>
              </w:rPr>
              <w:t>–</w:t>
            </w:r>
          </w:p>
        </w:tc>
        <w:tc>
          <w:tcPr>
            <w:tcW w:w="518" w:type="dxa"/>
          </w:tcPr>
          <w:p w14:paraId="2FA922D2" w14:textId="77777777" w:rsidR="0043469C" w:rsidRDefault="00E12E49">
            <w:pPr>
              <w:pStyle w:val="tablecopy"/>
              <w:keepNext/>
              <w:spacing w:before="20" w:after="20"/>
              <w:jc w:val="center"/>
            </w:pPr>
            <w:r>
              <w:rPr>
                <w:sz w:val="15"/>
              </w:rPr>
              <w:t>–</w:t>
            </w:r>
          </w:p>
        </w:tc>
        <w:tc>
          <w:tcPr>
            <w:tcW w:w="518" w:type="dxa"/>
          </w:tcPr>
          <w:p w14:paraId="06A991E8" w14:textId="77777777" w:rsidR="0043469C" w:rsidRDefault="00E12E49">
            <w:pPr>
              <w:pStyle w:val="tablecopy"/>
              <w:keepNext/>
              <w:spacing w:before="20" w:after="20"/>
              <w:jc w:val="center"/>
            </w:pPr>
            <w:r>
              <w:rPr>
                <w:sz w:val="15"/>
              </w:rPr>
              <w:t>–</w:t>
            </w:r>
          </w:p>
        </w:tc>
        <w:tc>
          <w:tcPr>
            <w:tcW w:w="518" w:type="dxa"/>
          </w:tcPr>
          <w:p w14:paraId="324F2CED" w14:textId="77777777" w:rsidR="0043469C" w:rsidRDefault="00E12E49">
            <w:pPr>
              <w:pStyle w:val="tablecopy"/>
              <w:keepNext/>
              <w:spacing w:before="20" w:after="20"/>
              <w:jc w:val="center"/>
            </w:pPr>
            <w:r>
              <w:rPr>
                <w:sz w:val="15"/>
              </w:rPr>
              <w:t>–</w:t>
            </w:r>
          </w:p>
        </w:tc>
        <w:tc>
          <w:tcPr>
            <w:tcW w:w="518" w:type="dxa"/>
          </w:tcPr>
          <w:p w14:paraId="227B4A0E" w14:textId="77777777" w:rsidR="0043469C" w:rsidRDefault="00E12E49">
            <w:pPr>
              <w:pStyle w:val="tablecopy"/>
              <w:keepNext/>
              <w:spacing w:before="20" w:after="20"/>
              <w:jc w:val="center"/>
            </w:pPr>
            <w:r>
              <w:rPr>
                <w:rFonts w:ascii="Segoe UI Symbol" w:hAnsi="Segoe UI Symbol"/>
                <w:sz w:val="15"/>
              </w:rPr>
              <w:t>✓</w:t>
            </w:r>
          </w:p>
        </w:tc>
      </w:tr>
      <w:tr w:rsidR="0043469C" w14:paraId="14856D24" w14:textId="77777777">
        <w:trPr>
          <w:jc w:val="center"/>
        </w:trPr>
        <w:tc>
          <w:tcPr>
            <w:tcW w:w="1714" w:type="dxa"/>
          </w:tcPr>
          <w:p w14:paraId="71D4A97D" w14:textId="77777777" w:rsidR="0043469C" w:rsidRDefault="00E12E49">
            <w:pPr>
              <w:pStyle w:val="tablecopy"/>
              <w:keepNext/>
              <w:spacing w:before="20" w:after="20"/>
              <w:jc w:val="left"/>
            </w:pPr>
            <w:r>
              <w:rPr>
                <w:sz w:val="15"/>
              </w:rPr>
              <w:t xml:space="preserve">Borhani </w:t>
            </w:r>
            <w:r>
              <w:rPr>
                <w:i/>
                <w:sz w:val="15"/>
              </w:rPr>
              <w:t>et al.</w:t>
            </w:r>
            <w:r>
              <w:rPr>
                <w:sz w:val="15"/>
              </w:rPr>
              <w:t xml:space="preserve"> [26]</w:t>
            </w:r>
          </w:p>
        </w:tc>
        <w:tc>
          <w:tcPr>
            <w:tcW w:w="518" w:type="dxa"/>
          </w:tcPr>
          <w:p w14:paraId="06771261" w14:textId="77777777" w:rsidR="0043469C" w:rsidRDefault="00E12E49">
            <w:pPr>
              <w:pStyle w:val="tablecopy"/>
              <w:keepNext/>
              <w:spacing w:before="20" w:after="20"/>
              <w:jc w:val="center"/>
            </w:pPr>
            <w:r>
              <w:rPr>
                <w:rFonts w:ascii="Segoe UI Symbol" w:hAnsi="Segoe UI Symbol"/>
                <w:sz w:val="15"/>
              </w:rPr>
              <w:t>✓</w:t>
            </w:r>
          </w:p>
        </w:tc>
        <w:tc>
          <w:tcPr>
            <w:tcW w:w="518" w:type="dxa"/>
          </w:tcPr>
          <w:p w14:paraId="2108D15B" w14:textId="77777777" w:rsidR="0043469C" w:rsidRDefault="00E12E49">
            <w:pPr>
              <w:pStyle w:val="tablecopy"/>
              <w:keepNext/>
              <w:spacing w:before="20" w:after="20"/>
              <w:jc w:val="center"/>
            </w:pPr>
            <w:r>
              <w:rPr>
                <w:sz w:val="15"/>
              </w:rPr>
              <w:t>–</w:t>
            </w:r>
          </w:p>
        </w:tc>
        <w:tc>
          <w:tcPr>
            <w:tcW w:w="518" w:type="dxa"/>
          </w:tcPr>
          <w:p w14:paraId="6A5459C9" w14:textId="77777777" w:rsidR="0043469C" w:rsidRDefault="00E12E49">
            <w:pPr>
              <w:pStyle w:val="tablecopy"/>
              <w:keepNext/>
              <w:spacing w:before="20" w:after="20"/>
              <w:jc w:val="center"/>
            </w:pPr>
            <w:r>
              <w:rPr>
                <w:sz w:val="15"/>
              </w:rPr>
              <w:t>–</w:t>
            </w:r>
          </w:p>
        </w:tc>
        <w:tc>
          <w:tcPr>
            <w:tcW w:w="518" w:type="dxa"/>
          </w:tcPr>
          <w:p w14:paraId="41056A08" w14:textId="77777777" w:rsidR="0043469C" w:rsidRDefault="00E12E49">
            <w:pPr>
              <w:pStyle w:val="tablecopy"/>
              <w:keepNext/>
              <w:spacing w:before="20" w:after="20"/>
              <w:jc w:val="center"/>
            </w:pPr>
            <w:r>
              <w:rPr>
                <w:sz w:val="15"/>
              </w:rPr>
              <w:t>–</w:t>
            </w:r>
          </w:p>
        </w:tc>
        <w:tc>
          <w:tcPr>
            <w:tcW w:w="518" w:type="dxa"/>
          </w:tcPr>
          <w:p w14:paraId="07C191F9" w14:textId="77777777" w:rsidR="0043469C" w:rsidRDefault="00E12E49">
            <w:pPr>
              <w:pStyle w:val="tablecopy"/>
              <w:keepNext/>
              <w:spacing w:before="20" w:after="20"/>
              <w:jc w:val="center"/>
            </w:pPr>
            <w:r>
              <w:rPr>
                <w:sz w:val="15"/>
              </w:rPr>
              <w:t>–</w:t>
            </w:r>
          </w:p>
        </w:tc>
        <w:tc>
          <w:tcPr>
            <w:tcW w:w="518" w:type="dxa"/>
          </w:tcPr>
          <w:p w14:paraId="2809A180" w14:textId="77777777" w:rsidR="0043469C" w:rsidRDefault="00E12E49">
            <w:pPr>
              <w:pStyle w:val="tablecopy"/>
              <w:keepNext/>
              <w:spacing w:before="20" w:after="20"/>
              <w:jc w:val="center"/>
            </w:pPr>
            <w:r>
              <w:rPr>
                <w:rFonts w:ascii="Segoe UI Symbol" w:hAnsi="Segoe UI Symbol"/>
                <w:sz w:val="15"/>
              </w:rPr>
              <w:t>✓</w:t>
            </w:r>
          </w:p>
        </w:tc>
      </w:tr>
      <w:tr w:rsidR="0043469C" w14:paraId="258E1784" w14:textId="77777777">
        <w:trPr>
          <w:jc w:val="center"/>
        </w:trPr>
        <w:tc>
          <w:tcPr>
            <w:tcW w:w="1714" w:type="dxa"/>
          </w:tcPr>
          <w:p w14:paraId="5DB8B60C" w14:textId="77777777" w:rsidR="0043469C" w:rsidRDefault="00E12E49">
            <w:pPr>
              <w:pStyle w:val="tablecopy"/>
              <w:keepNext/>
              <w:spacing w:before="20" w:after="20"/>
              <w:jc w:val="left"/>
            </w:pPr>
            <w:r>
              <w:rPr>
                <w:sz w:val="15"/>
              </w:rPr>
              <w:t xml:space="preserve">Lewis </w:t>
            </w:r>
            <w:r>
              <w:rPr>
                <w:i/>
                <w:sz w:val="15"/>
              </w:rPr>
              <w:t>et al.</w:t>
            </w:r>
            <w:r>
              <w:rPr>
                <w:sz w:val="15"/>
              </w:rPr>
              <w:t xml:space="preserve"> [13]</w:t>
            </w:r>
          </w:p>
        </w:tc>
        <w:tc>
          <w:tcPr>
            <w:tcW w:w="518" w:type="dxa"/>
          </w:tcPr>
          <w:p w14:paraId="122CDE80" w14:textId="77777777" w:rsidR="0043469C" w:rsidRDefault="00E12E49">
            <w:pPr>
              <w:pStyle w:val="tablecopy"/>
              <w:keepNext/>
              <w:spacing w:before="20" w:after="20"/>
              <w:jc w:val="center"/>
            </w:pPr>
            <w:r>
              <w:rPr>
                <w:sz w:val="15"/>
              </w:rPr>
              <w:t>–</w:t>
            </w:r>
          </w:p>
        </w:tc>
        <w:tc>
          <w:tcPr>
            <w:tcW w:w="518" w:type="dxa"/>
          </w:tcPr>
          <w:p w14:paraId="5E609CCE" w14:textId="77777777" w:rsidR="0043469C" w:rsidRDefault="00E12E49">
            <w:pPr>
              <w:pStyle w:val="tablecopy"/>
              <w:keepNext/>
              <w:spacing w:before="20" w:after="20"/>
              <w:jc w:val="center"/>
            </w:pPr>
            <w:r>
              <w:rPr>
                <w:sz w:val="15"/>
              </w:rPr>
              <w:t>–</w:t>
            </w:r>
          </w:p>
        </w:tc>
        <w:tc>
          <w:tcPr>
            <w:tcW w:w="518" w:type="dxa"/>
          </w:tcPr>
          <w:p w14:paraId="3B6C6F8A" w14:textId="77777777" w:rsidR="0043469C" w:rsidRDefault="00E12E49">
            <w:pPr>
              <w:pStyle w:val="tablecopy"/>
              <w:keepNext/>
              <w:spacing w:before="20" w:after="20"/>
              <w:jc w:val="center"/>
            </w:pPr>
            <w:r>
              <w:rPr>
                <w:sz w:val="15"/>
              </w:rPr>
              <w:t>–</w:t>
            </w:r>
          </w:p>
        </w:tc>
        <w:tc>
          <w:tcPr>
            <w:tcW w:w="518" w:type="dxa"/>
          </w:tcPr>
          <w:p w14:paraId="49FFDFC4" w14:textId="77777777" w:rsidR="0043469C" w:rsidRDefault="00E12E49">
            <w:pPr>
              <w:pStyle w:val="tablecopy"/>
              <w:keepNext/>
              <w:spacing w:before="20" w:after="20"/>
              <w:jc w:val="center"/>
            </w:pPr>
            <w:r>
              <w:rPr>
                <w:sz w:val="15"/>
              </w:rPr>
              <w:t>–</w:t>
            </w:r>
          </w:p>
        </w:tc>
        <w:tc>
          <w:tcPr>
            <w:tcW w:w="518" w:type="dxa"/>
          </w:tcPr>
          <w:p w14:paraId="78384BD9" w14:textId="77777777" w:rsidR="0043469C" w:rsidRDefault="00E12E49">
            <w:pPr>
              <w:pStyle w:val="tablecopy"/>
              <w:keepNext/>
              <w:spacing w:before="20" w:after="20"/>
              <w:jc w:val="center"/>
            </w:pPr>
            <w:r>
              <w:rPr>
                <w:rFonts w:ascii="Segoe UI Symbol" w:hAnsi="Segoe UI Symbol"/>
                <w:sz w:val="15"/>
              </w:rPr>
              <w:t>✓</w:t>
            </w:r>
          </w:p>
        </w:tc>
        <w:tc>
          <w:tcPr>
            <w:tcW w:w="518" w:type="dxa"/>
          </w:tcPr>
          <w:p w14:paraId="22C2C862" w14:textId="77777777" w:rsidR="0043469C" w:rsidRDefault="00E12E49">
            <w:pPr>
              <w:pStyle w:val="tablecopy"/>
              <w:keepNext/>
              <w:spacing w:before="20" w:after="20"/>
              <w:jc w:val="center"/>
            </w:pPr>
            <w:r>
              <w:rPr>
                <w:rFonts w:ascii="Segoe UI Symbol" w:hAnsi="Segoe UI Symbol"/>
                <w:sz w:val="15"/>
              </w:rPr>
              <w:t>✓</w:t>
            </w:r>
          </w:p>
        </w:tc>
      </w:tr>
      <w:tr w:rsidR="0043469C" w14:paraId="77EC7E4F" w14:textId="77777777">
        <w:trPr>
          <w:jc w:val="center"/>
        </w:trPr>
        <w:tc>
          <w:tcPr>
            <w:tcW w:w="1714" w:type="dxa"/>
            <w:tcBorders>
              <w:top w:val="single" w:sz="4" w:space="0" w:color="000000"/>
            </w:tcBorders>
          </w:tcPr>
          <w:p w14:paraId="5728FA78" w14:textId="77777777" w:rsidR="0043469C" w:rsidRDefault="00E12E49">
            <w:pPr>
              <w:pStyle w:val="tablecopy"/>
              <w:keepNext/>
              <w:spacing w:before="20" w:after="20"/>
              <w:jc w:val="left"/>
            </w:pPr>
            <w:r>
              <w:rPr>
                <w:b/>
                <w:sz w:val="15"/>
              </w:rPr>
              <w:t>VERDANT (ours)</w:t>
            </w:r>
          </w:p>
        </w:tc>
        <w:tc>
          <w:tcPr>
            <w:tcW w:w="518" w:type="dxa"/>
            <w:tcBorders>
              <w:top w:val="single" w:sz="4" w:space="0" w:color="000000"/>
            </w:tcBorders>
          </w:tcPr>
          <w:p w14:paraId="5A1DAD6D" w14:textId="77777777" w:rsidR="0043469C" w:rsidRDefault="00E12E49">
            <w:pPr>
              <w:pStyle w:val="tablecopy"/>
              <w:keepNext/>
              <w:spacing w:before="20" w:after="20"/>
              <w:jc w:val="center"/>
            </w:pPr>
            <w:r>
              <w:rPr>
                <w:rFonts w:ascii="Segoe UI Symbol" w:hAnsi="Segoe UI Symbol"/>
                <w:sz w:val="15"/>
              </w:rPr>
              <w:t>✓</w:t>
            </w:r>
          </w:p>
        </w:tc>
        <w:tc>
          <w:tcPr>
            <w:tcW w:w="518" w:type="dxa"/>
            <w:tcBorders>
              <w:top w:val="single" w:sz="4" w:space="0" w:color="000000"/>
            </w:tcBorders>
          </w:tcPr>
          <w:p w14:paraId="3F9314A6" w14:textId="77777777" w:rsidR="0043469C" w:rsidRDefault="00E12E49">
            <w:pPr>
              <w:pStyle w:val="tablecopy"/>
              <w:keepNext/>
              <w:spacing w:before="20" w:after="20"/>
              <w:jc w:val="center"/>
            </w:pPr>
            <w:r>
              <w:rPr>
                <w:rFonts w:ascii="Segoe UI Symbol" w:hAnsi="Segoe UI Symbol"/>
                <w:sz w:val="15"/>
              </w:rPr>
              <w:t>✓</w:t>
            </w:r>
          </w:p>
        </w:tc>
        <w:tc>
          <w:tcPr>
            <w:tcW w:w="518" w:type="dxa"/>
            <w:tcBorders>
              <w:top w:val="single" w:sz="4" w:space="0" w:color="000000"/>
            </w:tcBorders>
          </w:tcPr>
          <w:p w14:paraId="088C0D48" w14:textId="77777777" w:rsidR="0043469C" w:rsidRDefault="00E12E49">
            <w:pPr>
              <w:pStyle w:val="tablecopy"/>
              <w:keepNext/>
              <w:spacing w:before="20" w:after="20"/>
              <w:jc w:val="center"/>
            </w:pPr>
            <w:r>
              <w:rPr>
                <w:rFonts w:ascii="Segoe UI Symbol" w:hAnsi="Segoe UI Symbol"/>
                <w:sz w:val="15"/>
              </w:rPr>
              <w:t>✓</w:t>
            </w:r>
          </w:p>
        </w:tc>
        <w:tc>
          <w:tcPr>
            <w:tcW w:w="518" w:type="dxa"/>
            <w:tcBorders>
              <w:top w:val="single" w:sz="4" w:space="0" w:color="000000"/>
            </w:tcBorders>
          </w:tcPr>
          <w:p w14:paraId="7FE648FC" w14:textId="77777777" w:rsidR="0043469C" w:rsidRDefault="00E12E49">
            <w:pPr>
              <w:pStyle w:val="tablecopy"/>
              <w:keepNext/>
              <w:spacing w:before="20" w:after="20"/>
              <w:jc w:val="center"/>
            </w:pPr>
            <w:r>
              <w:rPr>
                <w:rFonts w:ascii="Segoe UI Symbol" w:hAnsi="Segoe UI Symbol"/>
                <w:sz w:val="15"/>
              </w:rPr>
              <w:t>✓</w:t>
            </w:r>
          </w:p>
        </w:tc>
        <w:tc>
          <w:tcPr>
            <w:tcW w:w="518" w:type="dxa"/>
            <w:tcBorders>
              <w:top w:val="single" w:sz="4" w:space="0" w:color="000000"/>
            </w:tcBorders>
          </w:tcPr>
          <w:p w14:paraId="408AF6D7" w14:textId="77777777" w:rsidR="0043469C" w:rsidRDefault="00E12E49">
            <w:pPr>
              <w:pStyle w:val="tablecopy"/>
              <w:keepNext/>
              <w:spacing w:before="20" w:after="20"/>
              <w:jc w:val="center"/>
            </w:pPr>
            <w:r>
              <w:rPr>
                <w:rFonts w:ascii="Segoe UI Symbol" w:hAnsi="Segoe UI Symbol"/>
                <w:sz w:val="15"/>
              </w:rPr>
              <w:t>✓</w:t>
            </w:r>
          </w:p>
        </w:tc>
        <w:tc>
          <w:tcPr>
            <w:tcW w:w="518" w:type="dxa"/>
            <w:tcBorders>
              <w:top w:val="single" w:sz="4" w:space="0" w:color="000000"/>
            </w:tcBorders>
          </w:tcPr>
          <w:p w14:paraId="2E2C635C" w14:textId="77777777" w:rsidR="0043469C" w:rsidRDefault="00E12E49">
            <w:pPr>
              <w:pStyle w:val="tablecopy"/>
              <w:keepNext/>
              <w:spacing w:before="20" w:after="20"/>
              <w:jc w:val="center"/>
            </w:pPr>
            <w:r>
              <w:rPr>
                <w:rFonts w:ascii="Segoe UI Symbol" w:hAnsi="Segoe UI Symbol"/>
                <w:sz w:val="15"/>
              </w:rPr>
              <w:t>✓</w:t>
            </w:r>
          </w:p>
        </w:tc>
      </w:tr>
      <w:tr w:rsidR="0043469C" w14:paraId="66E1D956" w14:textId="77777777">
        <w:trPr>
          <w:jc w:val="center"/>
        </w:trPr>
        <w:tc>
          <w:tcPr>
            <w:tcW w:w="4824" w:type="dxa"/>
            <w:gridSpan w:val="7"/>
            <w:tcBorders>
              <w:top w:val="single" w:sz="6" w:space="0" w:color="000000"/>
            </w:tcBorders>
          </w:tcPr>
          <w:p w14:paraId="46B69E40" w14:textId="77777777" w:rsidR="0043469C" w:rsidRDefault="00E12E49">
            <w:pPr>
              <w:pStyle w:val="tablecopy"/>
            </w:pPr>
            <w:r>
              <w:rPr>
                <w:i/>
                <w:sz w:val="13"/>
              </w:rPr>
              <w:t>Dis.: disease diagnosis; Spe.: species identification; Crop: crop or growth planning; Clim.: climate forecasting; Adv.: natural-language advice; Base.: comparison with baselines.</w:t>
            </w:r>
          </w:p>
        </w:tc>
      </w:tr>
    </w:tbl>
    <w:p w14:paraId="015B9B27" w14:textId="77777777" w:rsidR="0043469C" w:rsidRDefault="0043469C">
      <w:pPr>
        <w:spacing w:after="40"/>
      </w:pPr>
    </w:p>
    <w:p w14:paraId="325BD1A7" w14:textId="77777777" w:rsidR="0043469C" w:rsidRDefault="00E12E49">
      <w:pPr>
        <w:pStyle w:val="Heading1"/>
      </w:pPr>
      <w:r>
        <w:t>System Architecture</w:t>
      </w:r>
    </w:p>
    <w:p w14:paraId="0786CD23" w14:textId="77777777" w:rsidR="0043469C" w:rsidRDefault="00E12E49">
      <w:pPr>
        <w:pStyle w:val="Heading2"/>
      </w:pPr>
      <w:r>
        <w:t>Design Goals</w:t>
      </w:r>
    </w:p>
    <w:p w14:paraId="5978720C" w14:textId="77777777" w:rsidR="0043469C" w:rsidRDefault="00E12E49">
      <w:pPr>
        <w:pStyle w:val="BodyText"/>
      </w:pPr>
      <w:r>
        <w:t xml:space="preserve">VERDANT was designed around four goals: (i) </w:t>
      </w:r>
      <w:r>
        <w:rPr>
          <w:i/>
        </w:rPr>
        <w:t>accessibility</w:t>
      </w:r>
      <w:r>
        <w:t xml:space="preserve">—every component must run on a commodity laptop without a GPU; (ii) </w:t>
      </w:r>
      <w:r>
        <w:rPr>
          <w:i/>
        </w:rPr>
        <w:t>graceful degradation</w:t>
      </w:r>
      <w:r>
        <w:t xml:space="preserve">—the platform must stay useful when the network or the external language model is unavailable; (iii) </w:t>
      </w:r>
      <w:r>
        <w:rPr>
          <w:i/>
        </w:rPr>
        <w:t>modularity</w:t>
      </w:r>
      <w:r>
        <w:t xml:space="preserve">—each model sits behind its own endpoint so that it can be replaced independently; and (iv) </w:t>
      </w:r>
      <w:r>
        <w:rPr>
          <w:i/>
        </w:rPr>
        <w:t>reproducibility</w:t>
      </w:r>
      <w:r>
        <w:t xml:space="preserve">—all custom models, </w:t>
      </w:r>
      <w:r>
        <w:lastRenderedPageBreak/>
        <w:t>datasets and experiments can be regenerated from fixed random seeds.</w:t>
      </w:r>
    </w:p>
    <w:p w14:paraId="7CBC0CA3" w14:textId="77777777" w:rsidR="0043469C" w:rsidRDefault="00E12E49">
      <w:pPr>
        <w:pStyle w:val="Heading2"/>
      </w:pPr>
      <w:r>
        <w:t>Three-Tier Architecture</w:t>
      </w:r>
    </w:p>
    <w:p w14:paraId="553DBC4E" w14:textId="77777777" w:rsidR="0043469C" w:rsidRDefault="00E12E49">
      <w:pPr>
        <w:pStyle w:val="BodyText"/>
        <w:sectPr w:rsidR="0043469C" w:rsidSect="003B4E04">
          <w:type w:val="continuous"/>
          <w:pgSz w:w="11906" w:h="16838" w:code="9"/>
          <w:pgMar w:top="1080" w:right="907" w:bottom="1440" w:left="907" w:header="720" w:footer="720" w:gutter="0"/>
          <w:cols w:num="2" w:space="360"/>
          <w:docGrid w:linePitch="360"/>
        </w:sectPr>
      </w:pPr>
      <w:r>
        <w:t xml:space="preserve">Fig. 1 shows the resulting three-tier design. The </w:t>
      </w:r>
      <w:r>
        <w:rPr>
          <w:i/>
        </w:rPr>
        <w:t>presentation tier</w:t>
      </w:r>
      <w:r>
        <w:t xml:space="preserve"> is a single-page application written in React 19 and TypeScript, bundled with Vite and styled with Tailwind CSS. It hosts the Plant Doctor, Species Scanner, AI Advisor and Grow Planner, plus a set of client-side agronomic </w:t>
      </w:r>
      <w:r>
        <w:t xml:space="preserve">tools (growth simulator, VPD matrix, nutrient lab and dashboard) described in Section IV-E. The </w:t>
      </w:r>
      <w:r>
        <w:rPr>
          <w:i/>
        </w:rPr>
        <w:t>application tier</w:t>
      </w:r>
      <w:r>
        <w:t xml:space="preserve"> is a FastAPI service exposing five REST endpoints. The </w:t>
      </w:r>
      <w:r>
        <w:rPr>
          <w:i/>
        </w:rPr>
        <w:t>model tier</w:t>
      </w:r>
      <w:r>
        <w:t xml:space="preserve"> holds three pretrained Transformers downloaded from the Hugging Face Hub, the four models trained from scratch, the agronomy knowledge base with its cached embeddings, and an external Gemma 3 endpoint reached through the Ollama API.</w:t>
      </w:r>
    </w:p>
    <w:p w14:paraId="3C6DD62D" w14:textId="77777777" w:rsidR="0043469C" w:rsidRDefault="00E12E49">
      <w:pPr>
        <w:keepNext/>
        <w:spacing w:before="80" w:after="40"/>
      </w:pPr>
      <w:r>
        <w:rPr>
          <w:noProof/>
        </w:rPr>
        <w:drawing>
          <wp:inline distT="0" distB="0" distL="0" distR="0" wp14:anchorId="55685D73" wp14:editId="1FD5EE0E">
            <wp:extent cx="6400800" cy="24803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9"/>
                    <a:stretch>
                      <a:fillRect/>
                    </a:stretch>
                  </pic:blipFill>
                  <pic:spPr>
                    <a:xfrm>
                      <a:off x="0" y="0"/>
                      <a:ext cx="6400800" cy="2480310"/>
                    </a:xfrm>
                    <a:prstGeom prst="rect">
                      <a:avLst/>
                    </a:prstGeom>
                  </pic:spPr>
                </pic:pic>
              </a:graphicData>
            </a:graphic>
          </wp:inline>
        </w:drawing>
      </w:r>
    </w:p>
    <w:p w14:paraId="5CBE4E05" w14:textId="77777777" w:rsidR="0043469C" w:rsidRDefault="00E12E49">
      <w:pPr>
        <w:pStyle w:val="figurecaption"/>
        <w:spacing w:after="160"/>
        <w:sectPr w:rsidR="0043469C" w:rsidSect="003B4E04">
          <w:type w:val="continuous"/>
          <w:pgSz w:w="11906" w:h="16838" w:code="9"/>
          <w:pgMar w:top="1080" w:right="907" w:bottom="1440" w:left="907" w:header="720" w:footer="720" w:gutter="0"/>
          <w:cols w:space="720"/>
          <w:docGrid w:linePitch="360"/>
        </w:sectPr>
      </w:pPr>
      <w:r>
        <w:t>Three-tier architecture of VERDANT. Solid arrows show request paths; dotted arrows show the fallback taken when the external language model is unavailable. The four models trained from scratch are evaluated offline in this study (Section V).</w:t>
      </w:r>
    </w:p>
    <w:p w14:paraId="0BC3EF36" w14:textId="77777777" w:rsidR="0043469C" w:rsidRDefault="00E12E49">
      <w:pPr>
        <w:pStyle w:val="Heading2"/>
      </w:pPr>
      <w:r>
        <w:t>Application Tier and Concurrency</w:t>
      </w:r>
    </w:p>
    <w:p w14:paraId="76BC927A" w14:textId="77777777" w:rsidR="0043469C" w:rsidRDefault="00E12E49">
      <w:pPr>
        <w:pStyle w:val="BodyText"/>
      </w:pPr>
      <w:r>
        <w:rPr>
          <w:i/>
        </w:rPr>
        <w:t>POST /api/diagnose</w:t>
      </w:r>
      <w:r>
        <w:t xml:space="preserve"> and </w:t>
      </w:r>
      <w:r>
        <w:rPr>
          <w:i/>
        </w:rPr>
        <w:t>POST /api/identify</w:t>
      </w:r>
      <w:r>
        <w:t xml:space="preserve"> accept a multipart image and return the five most probable classes; </w:t>
      </w:r>
      <w:r>
        <w:rPr>
          <w:i/>
        </w:rPr>
        <w:t>POST /api/advisor</w:t>
      </w:r>
      <w:r>
        <w:t xml:space="preserve"> returns a grounded answer with its topic, retrieval score and related questions; </w:t>
      </w:r>
      <w:r>
        <w:rPr>
          <w:i/>
        </w:rPr>
        <w:t>POST /api/growplan</w:t>
      </w:r>
      <w:r>
        <w:t xml:space="preserve"> returns structured climate targets for a crop; and </w:t>
      </w:r>
      <w:r>
        <w:rPr>
          <w:i/>
        </w:rPr>
        <w:t>GET /api/health</w:t>
      </w:r>
      <w:r>
        <w:t xml:space="preserve"> reports which models are loaded. Models are loaded lazily into an in-memory cache guarded by one lock per model, so that concurrent first requests never load the same weights twice, and a background thread started from the application’s lifespan hook warms the vision models and pre-computes the knowledge-base embeddings while the server already accepts traffic. Language-model calls are issued asynchronously with httpx so that a slow external response never blocks image inference. Invalid input yields HTTP </w:t>
      </w:r>
      <w:r>
        <w:t>400 with a descriptive message, internal failures yield HTTP 500, and secrets are read from an environment file rather than source code.</w:t>
      </w:r>
    </w:p>
    <w:p w14:paraId="3B4C4470" w14:textId="77777777" w:rsidR="0043469C" w:rsidRDefault="00E12E49">
      <w:pPr>
        <w:pStyle w:val="Heading1"/>
      </w:pPr>
      <w:r>
        <w:t>Methodology</w:t>
      </w:r>
    </w:p>
    <w:p w14:paraId="77EA48BD" w14:textId="77777777" w:rsidR="0043469C" w:rsidRDefault="00E12E49">
      <w:pPr>
        <w:pStyle w:val="Heading2"/>
      </w:pPr>
      <w:r>
        <w:t>Datasets and Preprocessing</w:t>
      </w:r>
    </w:p>
    <w:p w14:paraId="71F56282" w14:textId="77777777" w:rsidR="0043469C" w:rsidRDefault="00E12E49">
      <w:pPr>
        <w:pStyle w:val="BodyText"/>
      </w:pPr>
      <w:r>
        <w:t>The pretrained Transformers were used as released. For the four custom models, labelled data from real vertical farms were not available to the project, so four datasets were generated programmatically from value ranges and relationships taken from horticultural guidance [4]. Following common practice for synthetic training data [42], noise, missing values, corrupted files and class overlap were injected on purpose so that the models face realistic preprocessing and generalisation problems rather than trivi</w:t>
      </w:r>
      <w:r>
        <w:t>ally separable data. Every random process uses a fixed seed. Table II summarises the datasets and Fig. 2 visualises them.</w:t>
      </w:r>
    </w:p>
    <w:p w14:paraId="6DD10C23" w14:textId="77777777" w:rsidR="0043469C" w:rsidRDefault="00E12E49">
      <w:pPr>
        <w:pStyle w:val="BodyText"/>
      </w:pPr>
      <w:r>
        <w:rPr>
          <w:i/>
        </w:rPr>
        <w:t>Leaf images:</w:t>
      </w:r>
      <w:r>
        <w:t xml:space="preserve"> A PlantVillage-style set [17] with two classes, tomato healthy and tomato late blight, was </w:t>
      </w:r>
      <w:r>
        <w:t>synthesised at 128 × 128 pixels with 320 images per class. The classes have overlapping colour ranges; lesions appear on only about 65% of diseased leaves to mimic early infections, and about 30% of healthy leaves carry harmless spots. Gaussian sensor noise (σ = 34 grey levels) and JPEG compression are applied. Three zero-byte files were detected and removed during cleaning, leaving 637 images split 80/20 into 509 tr</w:t>
      </w:r>
      <w:r>
        <w:t>aining and 128 validation images.</w:t>
      </w:r>
    </w:p>
    <w:p w14:paraId="07CB7EBF" w14:textId="77777777" w:rsidR="0043469C" w:rsidRDefault="00E12E49">
      <w:pPr>
        <w:pStyle w:val="BodyText"/>
      </w:pPr>
      <w:r>
        <w:rPr>
          <w:i/>
        </w:rPr>
        <w:t>Crop recommendation:</w:t>
      </w:r>
      <w:r>
        <w:t xml:space="preserve"> 1,200 samples with seven features—nitrogen (N), phosphorus (P), potassium (K), temperature, humidity, pH and rainfall—and five labels (rice, maize, chickpea, cotton and coffee). Gaussian measurement noise was added and 31, 27 and 26 values were removed from N, temperature and humidity; these were imputed with the class-wise median and outliers were capped at 1.5 times the interquartile range. A stratified split gives 960 training and 240 validation samples, standardised with training statistics only.</w:t>
      </w:r>
    </w:p>
    <w:p w14:paraId="24CA2BBF" w14:textId="77777777" w:rsidR="0043469C" w:rsidRDefault="00E12E49">
      <w:pPr>
        <w:pStyle w:val="BodyText"/>
      </w:pPr>
      <w:r>
        <w:rPr>
          <w:i/>
        </w:rPr>
        <w:t>Lettuce growth:</w:t>
      </w:r>
      <w:r>
        <w:t xml:space="preserve"> 600 hydroponic cycles described by DLI (11–19 mol m</w:t>
      </w:r>
      <w:r>
        <w:rPr>
          <w:vertAlign w:val="superscript"/>
        </w:rPr>
        <w:t>−</w:t>
      </w:r>
      <w:r>
        <w:rPr>
          <w:vertAlign w:val="superscript"/>
        </w:rPr>
        <w:t>2</w:t>
      </w:r>
      <w:r>
        <w:t> </w:t>
      </w:r>
      <w:r>
        <w:t>d</w:t>
      </w:r>
      <w:r>
        <w:rPr>
          <w:vertAlign w:val="superscript"/>
        </w:rPr>
        <w:t>−</w:t>
      </w:r>
      <w:r>
        <w:rPr>
          <w:vertAlign w:val="superscript"/>
        </w:rPr>
        <w:t>1</w:t>
      </w:r>
      <w:r>
        <w:t>), air temperature (18–24 °C), EC (0.9–2.1 mS/cm), pH (5.5–6.5) and water temperature (17–22 °C). Days to harvest fall with light, temperature and EC and carry Gaussian noise of σ = 1.05 days (range 12.3–25.7, mean 18.6). Note that pH and water temperature were deliberately given no effect, which provides a check on whether a model attributes importance correctly.</w:t>
      </w:r>
    </w:p>
    <w:p w14:paraId="7AFD075D" w14:textId="77777777" w:rsidR="0043469C" w:rsidRDefault="00E12E49">
      <w:pPr>
        <w:pStyle w:val="BodyText"/>
      </w:pPr>
      <w:r>
        <w:rPr>
          <w:i/>
        </w:rPr>
        <w:t>Greenhouse sensors:</w:t>
      </w:r>
      <w:r>
        <w:t xml:space="preserve"> ten days of temperature, humidity and CO₂ at 10-minute intervals (1,441 steps) with diurnal cycles and sensor noise. Lag features were built for temperature at </w:t>
      </w:r>
      <w:r>
        <w:rPr>
          <w:i/>
        </w:rPr>
        <w:t>t</w:t>
      </w:r>
      <w:r>
        <w:t>−</w:t>
      </w:r>
      <w:r>
        <w:t xml:space="preserve">1, </w:t>
      </w:r>
      <w:r>
        <w:rPr>
          <w:i/>
        </w:rPr>
        <w:t>t</w:t>
      </w:r>
      <w:r>
        <w:t>−</w:t>
      </w:r>
      <w:r>
        <w:t xml:space="preserve">2 and </w:t>
      </w:r>
      <w:r>
        <w:rPr>
          <w:i/>
        </w:rPr>
        <w:t>t</w:t>
      </w:r>
      <w:r>
        <w:t>−</w:t>
      </w:r>
      <w:r>
        <w:t xml:space="preserve">6 and for humidity and CO₂ at </w:t>
      </w:r>
      <w:r>
        <w:rPr>
          <w:i/>
        </w:rPr>
        <w:t>t</w:t>
      </w:r>
      <w:r>
        <w:t>−</w:t>
      </w:r>
      <w:r>
        <w:t>1; the target is temperature one hour ahead (</w:t>
      </w:r>
      <w:r>
        <w:rPr>
          <w:i/>
        </w:rPr>
        <w:t>t</w:t>
      </w:r>
      <w:r>
        <w:t> </w:t>
      </w:r>
      <w:r>
        <w:t>+ 6). The series is split chronologically without shuffling into 1,143 training and 286 validation steps, so that no future information leaks into training.</w:t>
      </w:r>
    </w:p>
    <w:p w14:paraId="581077D7" w14:textId="77777777" w:rsidR="0043469C" w:rsidRDefault="00E12E49">
      <w:pPr>
        <w:pStyle w:val="tablehead"/>
        <w:keepNext/>
      </w:pPr>
      <w:r>
        <w:lastRenderedPageBreak/>
        <w:t>Datasets Used to Train and Evaluate the Custom Models</w:t>
      </w:r>
    </w:p>
    <w:tbl>
      <w:tblPr>
        <w:tblW w:w="4924" w:type="dxa"/>
        <w:jc w:val="center"/>
        <w:tblBorders>
          <w:top w:val="single" w:sz="12" w:space="0" w:color="000000"/>
          <w:left w:val="nil"/>
          <w:bottom w:val="single" w:sz="12" w:space="0" w:color="000000"/>
          <w:right w:val="nil"/>
          <w:insideH w:val="nil"/>
          <w:insideV w:val="nil"/>
        </w:tblBorders>
        <w:tblLayout w:type="fixed"/>
        <w:tblCellMar>
          <w:left w:w="50" w:type="dxa"/>
          <w:right w:w="50" w:type="dxa"/>
        </w:tblCellMar>
        <w:tblLook w:val="04A0" w:firstRow="1" w:lastRow="0" w:firstColumn="1" w:lastColumn="0" w:noHBand="0" w:noVBand="1"/>
      </w:tblPr>
      <w:tblGrid>
        <w:gridCol w:w="1180"/>
        <w:gridCol w:w="864"/>
        <w:gridCol w:w="893"/>
        <w:gridCol w:w="720"/>
        <w:gridCol w:w="1267"/>
      </w:tblGrid>
      <w:tr w:rsidR="0043469C" w14:paraId="41CC575F" w14:textId="77777777">
        <w:trPr>
          <w:jc w:val="center"/>
        </w:trPr>
        <w:tc>
          <w:tcPr>
            <w:tcW w:w="1181" w:type="dxa"/>
            <w:tcBorders>
              <w:bottom w:val="single" w:sz="6" w:space="0" w:color="000000"/>
            </w:tcBorders>
          </w:tcPr>
          <w:p w14:paraId="0AD25318" w14:textId="77777777" w:rsidR="0043469C" w:rsidRDefault="00E12E49">
            <w:pPr>
              <w:pStyle w:val="tablecopy"/>
              <w:keepNext/>
              <w:spacing w:before="20" w:after="20"/>
              <w:jc w:val="left"/>
            </w:pPr>
            <w:r>
              <w:rPr>
                <w:b/>
                <w:sz w:val="15"/>
              </w:rPr>
              <w:t>Dataset</w:t>
            </w:r>
          </w:p>
        </w:tc>
        <w:tc>
          <w:tcPr>
            <w:tcW w:w="864" w:type="dxa"/>
            <w:tcBorders>
              <w:bottom w:val="single" w:sz="6" w:space="0" w:color="000000"/>
            </w:tcBorders>
          </w:tcPr>
          <w:p w14:paraId="41CA66FB" w14:textId="77777777" w:rsidR="0043469C" w:rsidRDefault="00E12E49">
            <w:pPr>
              <w:pStyle w:val="tablecopy"/>
              <w:keepNext/>
              <w:spacing w:before="20" w:after="20"/>
              <w:jc w:val="center"/>
            </w:pPr>
            <w:r>
              <w:rPr>
                <w:b/>
                <w:sz w:val="15"/>
              </w:rPr>
              <w:t>Train / Val</w:t>
            </w:r>
          </w:p>
        </w:tc>
        <w:tc>
          <w:tcPr>
            <w:tcW w:w="893" w:type="dxa"/>
            <w:tcBorders>
              <w:bottom w:val="single" w:sz="6" w:space="0" w:color="000000"/>
            </w:tcBorders>
          </w:tcPr>
          <w:p w14:paraId="0CDD8BEB" w14:textId="77777777" w:rsidR="0043469C" w:rsidRDefault="00E12E49">
            <w:pPr>
              <w:pStyle w:val="tablecopy"/>
              <w:keepNext/>
              <w:spacing w:before="20" w:after="20"/>
              <w:jc w:val="center"/>
            </w:pPr>
            <w:r>
              <w:rPr>
                <w:b/>
                <w:sz w:val="15"/>
              </w:rPr>
              <w:t>Inputs</w:t>
            </w:r>
          </w:p>
        </w:tc>
        <w:tc>
          <w:tcPr>
            <w:tcW w:w="720" w:type="dxa"/>
            <w:tcBorders>
              <w:bottom w:val="single" w:sz="6" w:space="0" w:color="000000"/>
            </w:tcBorders>
          </w:tcPr>
          <w:p w14:paraId="2A4D7CF5" w14:textId="77777777" w:rsidR="0043469C" w:rsidRDefault="00E12E49">
            <w:pPr>
              <w:pStyle w:val="tablecopy"/>
              <w:keepNext/>
              <w:spacing w:before="20" w:after="20"/>
              <w:jc w:val="center"/>
            </w:pPr>
            <w:r>
              <w:rPr>
                <w:b/>
                <w:sz w:val="15"/>
              </w:rPr>
              <w:t>Target</w:t>
            </w:r>
          </w:p>
        </w:tc>
        <w:tc>
          <w:tcPr>
            <w:tcW w:w="1267" w:type="dxa"/>
            <w:tcBorders>
              <w:bottom w:val="single" w:sz="6" w:space="0" w:color="000000"/>
            </w:tcBorders>
          </w:tcPr>
          <w:p w14:paraId="79BF7A86" w14:textId="77777777" w:rsidR="0043469C" w:rsidRDefault="00E12E49">
            <w:pPr>
              <w:pStyle w:val="tablecopy"/>
              <w:keepNext/>
              <w:spacing w:before="20" w:after="20"/>
              <w:jc w:val="center"/>
            </w:pPr>
            <w:r>
              <w:rPr>
                <w:b/>
                <w:sz w:val="15"/>
              </w:rPr>
              <w:t>Injected defects</w:t>
            </w:r>
          </w:p>
        </w:tc>
      </w:tr>
      <w:tr w:rsidR="0043469C" w14:paraId="32035458" w14:textId="77777777">
        <w:trPr>
          <w:jc w:val="center"/>
        </w:trPr>
        <w:tc>
          <w:tcPr>
            <w:tcW w:w="1181" w:type="dxa"/>
          </w:tcPr>
          <w:p w14:paraId="5740B88B" w14:textId="77777777" w:rsidR="0043469C" w:rsidRDefault="00E12E49">
            <w:pPr>
              <w:pStyle w:val="tablecopy"/>
              <w:keepNext/>
              <w:spacing w:before="20" w:after="20"/>
              <w:jc w:val="left"/>
            </w:pPr>
            <w:r>
              <w:rPr>
                <w:sz w:val="15"/>
              </w:rPr>
              <w:t>Leaf images</w:t>
            </w:r>
          </w:p>
        </w:tc>
        <w:tc>
          <w:tcPr>
            <w:tcW w:w="864" w:type="dxa"/>
          </w:tcPr>
          <w:p w14:paraId="68F48EF3" w14:textId="77777777" w:rsidR="0043469C" w:rsidRDefault="00E12E49">
            <w:pPr>
              <w:pStyle w:val="tablecopy"/>
              <w:keepNext/>
              <w:spacing w:before="20" w:after="20"/>
              <w:jc w:val="center"/>
            </w:pPr>
            <w:r>
              <w:rPr>
                <w:sz w:val="15"/>
              </w:rPr>
              <w:t>509 / 128</w:t>
            </w:r>
          </w:p>
        </w:tc>
        <w:tc>
          <w:tcPr>
            <w:tcW w:w="893" w:type="dxa"/>
          </w:tcPr>
          <w:p w14:paraId="091CF40C" w14:textId="77777777" w:rsidR="0043469C" w:rsidRDefault="00E12E49">
            <w:pPr>
              <w:pStyle w:val="tablecopy"/>
              <w:keepNext/>
              <w:spacing w:before="20" w:after="20"/>
              <w:jc w:val="center"/>
            </w:pPr>
            <w:r>
              <w:rPr>
                <w:sz w:val="15"/>
              </w:rPr>
              <w:t>128×128 RGB</w:t>
            </w:r>
          </w:p>
        </w:tc>
        <w:tc>
          <w:tcPr>
            <w:tcW w:w="720" w:type="dxa"/>
          </w:tcPr>
          <w:p w14:paraId="36CB15D3" w14:textId="77777777" w:rsidR="0043469C" w:rsidRDefault="00E12E49">
            <w:pPr>
              <w:pStyle w:val="tablecopy"/>
              <w:keepNext/>
              <w:spacing w:before="20" w:after="20"/>
              <w:jc w:val="center"/>
            </w:pPr>
            <w:r>
              <w:rPr>
                <w:sz w:val="15"/>
              </w:rPr>
              <w:t>2 classes</w:t>
            </w:r>
          </w:p>
        </w:tc>
        <w:tc>
          <w:tcPr>
            <w:tcW w:w="1267" w:type="dxa"/>
          </w:tcPr>
          <w:p w14:paraId="2811129A" w14:textId="77777777" w:rsidR="0043469C" w:rsidRDefault="00E12E49">
            <w:pPr>
              <w:pStyle w:val="tablecopy"/>
              <w:keepNext/>
              <w:spacing w:before="20" w:after="20"/>
              <w:jc w:val="center"/>
            </w:pPr>
            <w:r>
              <w:rPr>
                <w:sz w:val="15"/>
              </w:rPr>
              <w:t>Noise, overlap, 3 corrupt files</w:t>
            </w:r>
          </w:p>
        </w:tc>
      </w:tr>
      <w:tr w:rsidR="0043469C" w14:paraId="5D9301D1" w14:textId="77777777">
        <w:trPr>
          <w:jc w:val="center"/>
        </w:trPr>
        <w:tc>
          <w:tcPr>
            <w:tcW w:w="1181" w:type="dxa"/>
          </w:tcPr>
          <w:p w14:paraId="44C788DD" w14:textId="77777777" w:rsidR="0043469C" w:rsidRDefault="00E12E49">
            <w:pPr>
              <w:pStyle w:val="tablecopy"/>
              <w:keepNext/>
              <w:spacing w:before="20" w:after="20"/>
              <w:jc w:val="left"/>
            </w:pPr>
            <w:r>
              <w:rPr>
                <w:sz w:val="15"/>
              </w:rPr>
              <w:t>Crop recommendation</w:t>
            </w:r>
          </w:p>
        </w:tc>
        <w:tc>
          <w:tcPr>
            <w:tcW w:w="864" w:type="dxa"/>
          </w:tcPr>
          <w:p w14:paraId="35DA5868" w14:textId="77777777" w:rsidR="0043469C" w:rsidRDefault="00E12E49">
            <w:pPr>
              <w:pStyle w:val="tablecopy"/>
              <w:keepNext/>
              <w:spacing w:before="20" w:after="20"/>
              <w:jc w:val="center"/>
            </w:pPr>
            <w:r>
              <w:rPr>
                <w:sz w:val="15"/>
              </w:rPr>
              <w:t>960 / 240</w:t>
            </w:r>
          </w:p>
        </w:tc>
        <w:tc>
          <w:tcPr>
            <w:tcW w:w="893" w:type="dxa"/>
          </w:tcPr>
          <w:p w14:paraId="147E6A9F" w14:textId="77777777" w:rsidR="0043469C" w:rsidRDefault="00E12E49">
            <w:pPr>
              <w:pStyle w:val="tablecopy"/>
              <w:keepNext/>
              <w:spacing w:before="20" w:after="20"/>
              <w:jc w:val="center"/>
            </w:pPr>
            <w:r>
              <w:rPr>
                <w:sz w:val="15"/>
              </w:rPr>
              <w:t>7 numeric</w:t>
            </w:r>
          </w:p>
        </w:tc>
        <w:tc>
          <w:tcPr>
            <w:tcW w:w="720" w:type="dxa"/>
          </w:tcPr>
          <w:p w14:paraId="50CD0B43" w14:textId="77777777" w:rsidR="0043469C" w:rsidRDefault="00E12E49">
            <w:pPr>
              <w:pStyle w:val="tablecopy"/>
              <w:keepNext/>
              <w:spacing w:before="20" w:after="20"/>
              <w:jc w:val="center"/>
            </w:pPr>
            <w:r>
              <w:rPr>
                <w:sz w:val="15"/>
              </w:rPr>
              <w:t>5 crops</w:t>
            </w:r>
          </w:p>
        </w:tc>
        <w:tc>
          <w:tcPr>
            <w:tcW w:w="1267" w:type="dxa"/>
          </w:tcPr>
          <w:p w14:paraId="6535D757" w14:textId="77777777" w:rsidR="0043469C" w:rsidRDefault="00E12E49">
            <w:pPr>
              <w:pStyle w:val="tablecopy"/>
              <w:keepNext/>
              <w:spacing w:before="20" w:after="20"/>
              <w:jc w:val="center"/>
            </w:pPr>
            <w:r>
              <w:rPr>
                <w:sz w:val="15"/>
              </w:rPr>
              <w:t>Noise, 84 missing values</w:t>
            </w:r>
          </w:p>
        </w:tc>
      </w:tr>
      <w:tr w:rsidR="0043469C" w14:paraId="7062E8BB" w14:textId="77777777">
        <w:trPr>
          <w:jc w:val="center"/>
        </w:trPr>
        <w:tc>
          <w:tcPr>
            <w:tcW w:w="1181" w:type="dxa"/>
          </w:tcPr>
          <w:p w14:paraId="6BB98744" w14:textId="77777777" w:rsidR="0043469C" w:rsidRDefault="00E12E49">
            <w:pPr>
              <w:pStyle w:val="tablecopy"/>
              <w:keepNext/>
              <w:spacing w:before="20" w:after="20"/>
              <w:jc w:val="left"/>
            </w:pPr>
            <w:r>
              <w:rPr>
                <w:sz w:val="15"/>
              </w:rPr>
              <w:t>Lettuce growth</w:t>
            </w:r>
          </w:p>
        </w:tc>
        <w:tc>
          <w:tcPr>
            <w:tcW w:w="864" w:type="dxa"/>
          </w:tcPr>
          <w:p w14:paraId="47871B76" w14:textId="77777777" w:rsidR="0043469C" w:rsidRDefault="00E12E49">
            <w:pPr>
              <w:pStyle w:val="tablecopy"/>
              <w:keepNext/>
              <w:spacing w:before="20" w:after="20"/>
              <w:jc w:val="center"/>
            </w:pPr>
            <w:r>
              <w:rPr>
                <w:sz w:val="15"/>
              </w:rPr>
              <w:t>480 / 120</w:t>
            </w:r>
          </w:p>
        </w:tc>
        <w:tc>
          <w:tcPr>
            <w:tcW w:w="893" w:type="dxa"/>
          </w:tcPr>
          <w:p w14:paraId="25355D1A" w14:textId="77777777" w:rsidR="0043469C" w:rsidRDefault="00E12E49">
            <w:pPr>
              <w:pStyle w:val="tablecopy"/>
              <w:keepNext/>
              <w:spacing w:before="20" w:after="20"/>
              <w:jc w:val="center"/>
            </w:pPr>
            <w:r>
              <w:rPr>
                <w:sz w:val="15"/>
              </w:rPr>
              <w:t>5 numeric</w:t>
            </w:r>
          </w:p>
        </w:tc>
        <w:tc>
          <w:tcPr>
            <w:tcW w:w="720" w:type="dxa"/>
          </w:tcPr>
          <w:p w14:paraId="0B41831E" w14:textId="77777777" w:rsidR="0043469C" w:rsidRDefault="00E12E49">
            <w:pPr>
              <w:pStyle w:val="tablecopy"/>
              <w:keepNext/>
              <w:spacing w:before="20" w:after="20"/>
              <w:jc w:val="center"/>
            </w:pPr>
            <w:r>
              <w:rPr>
                <w:sz w:val="15"/>
              </w:rPr>
              <w:t>Days</w:t>
            </w:r>
          </w:p>
        </w:tc>
        <w:tc>
          <w:tcPr>
            <w:tcW w:w="1267" w:type="dxa"/>
          </w:tcPr>
          <w:p w14:paraId="6B4FD31D" w14:textId="77777777" w:rsidR="0043469C" w:rsidRDefault="00E12E49">
            <w:pPr>
              <w:pStyle w:val="tablecopy"/>
              <w:keepNext/>
              <w:spacing w:before="20" w:after="20"/>
              <w:jc w:val="center"/>
            </w:pPr>
            <w:r>
              <w:rPr>
                <w:sz w:val="15"/>
              </w:rPr>
              <w:t>Noise, 2 irrelevant inputs</w:t>
            </w:r>
          </w:p>
        </w:tc>
      </w:tr>
      <w:tr w:rsidR="0043469C" w14:paraId="57C3CD6F" w14:textId="77777777">
        <w:trPr>
          <w:jc w:val="center"/>
        </w:trPr>
        <w:tc>
          <w:tcPr>
            <w:tcW w:w="1181" w:type="dxa"/>
          </w:tcPr>
          <w:p w14:paraId="1D874F0A" w14:textId="77777777" w:rsidR="0043469C" w:rsidRDefault="00E12E49">
            <w:pPr>
              <w:pStyle w:val="tablecopy"/>
              <w:spacing w:before="20" w:after="20"/>
              <w:jc w:val="left"/>
            </w:pPr>
            <w:r>
              <w:rPr>
                <w:sz w:val="15"/>
              </w:rPr>
              <w:t>Greenhouse sensors</w:t>
            </w:r>
          </w:p>
        </w:tc>
        <w:tc>
          <w:tcPr>
            <w:tcW w:w="864" w:type="dxa"/>
          </w:tcPr>
          <w:p w14:paraId="6AEFE4E8" w14:textId="77777777" w:rsidR="0043469C" w:rsidRDefault="00E12E49">
            <w:pPr>
              <w:pStyle w:val="tablecopy"/>
              <w:spacing w:before="20" w:after="20"/>
              <w:jc w:val="center"/>
            </w:pPr>
            <w:r>
              <w:rPr>
                <w:sz w:val="15"/>
              </w:rPr>
              <w:t>1,143 / 286</w:t>
            </w:r>
          </w:p>
        </w:tc>
        <w:tc>
          <w:tcPr>
            <w:tcW w:w="893" w:type="dxa"/>
          </w:tcPr>
          <w:p w14:paraId="102D93EB" w14:textId="77777777" w:rsidR="0043469C" w:rsidRDefault="00E12E49">
            <w:pPr>
              <w:pStyle w:val="tablecopy"/>
              <w:spacing w:before="20" w:after="20"/>
              <w:jc w:val="center"/>
            </w:pPr>
            <w:r>
              <w:rPr>
                <w:sz w:val="15"/>
              </w:rPr>
              <w:t>8 incl. lags</w:t>
            </w:r>
          </w:p>
        </w:tc>
        <w:tc>
          <w:tcPr>
            <w:tcW w:w="720" w:type="dxa"/>
          </w:tcPr>
          <w:p w14:paraId="3F9046C2" w14:textId="77777777" w:rsidR="0043469C" w:rsidRDefault="00E12E49">
            <w:pPr>
              <w:pStyle w:val="tablecopy"/>
              <w:spacing w:before="20" w:after="20"/>
              <w:jc w:val="center"/>
            </w:pPr>
            <w:r>
              <w:rPr>
                <w:sz w:val="15"/>
              </w:rPr>
              <w:t>T at +1 h</w:t>
            </w:r>
          </w:p>
        </w:tc>
        <w:tc>
          <w:tcPr>
            <w:tcW w:w="1267" w:type="dxa"/>
          </w:tcPr>
          <w:p w14:paraId="1CF756A6" w14:textId="77777777" w:rsidR="0043469C" w:rsidRDefault="00E12E49">
            <w:pPr>
              <w:pStyle w:val="tablecopy"/>
              <w:spacing w:before="20" w:after="20"/>
              <w:jc w:val="center"/>
            </w:pPr>
            <w:r>
              <w:rPr>
                <w:sz w:val="15"/>
              </w:rPr>
              <w:t>Noise, temporal order</w:t>
            </w:r>
          </w:p>
        </w:tc>
      </w:tr>
    </w:tbl>
    <w:p w14:paraId="0DACFED5" w14:textId="77777777" w:rsidR="0043469C" w:rsidRDefault="0043469C">
      <w:pPr>
        <w:spacing w:after="40"/>
        <w:sectPr w:rsidR="0043469C" w:rsidSect="003B4E04">
          <w:type w:val="continuous"/>
          <w:pgSz w:w="11906" w:h="16838" w:code="9"/>
          <w:pgMar w:top="1080" w:right="907" w:bottom="1440" w:left="907" w:header="720" w:footer="720" w:gutter="0"/>
          <w:cols w:num="2" w:space="360"/>
          <w:docGrid w:linePitch="360"/>
        </w:sectPr>
      </w:pPr>
    </w:p>
    <w:p w14:paraId="40B8ED3F" w14:textId="77777777" w:rsidR="0043469C" w:rsidRDefault="00E12E49">
      <w:pPr>
        <w:keepNext/>
        <w:spacing w:before="80" w:after="40"/>
      </w:pPr>
      <w:r>
        <w:rPr>
          <w:noProof/>
        </w:rPr>
        <w:drawing>
          <wp:inline distT="0" distB="0" distL="0" distR="0" wp14:anchorId="6D1A4A6D" wp14:editId="24A63268">
            <wp:extent cx="6400800" cy="23411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ets.png"/>
                    <pic:cNvPicPr/>
                  </pic:nvPicPr>
                  <pic:blipFill>
                    <a:blip r:embed="rId10"/>
                    <a:stretch>
                      <a:fillRect/>
                    </a:stretch>
                  </pic:blipFill>
                  <pic:spPr>
                    <a:xfrm>
                      <a:off x="0" y="0"/>
                      <a:ext cx="6400800" cy="2341181"/>
                    </a:xfrm>
                    <a:prstGeom prst="rect">
                      <a:avLst/>
                    </a:prstGeom>
                  </pic:spPr>
                </pic:pic>
              </a:graphicData>
            </a:graphic>
          </wp:inline>
        </w:drawing>
      </w:r>
    </w:p>
    <w:p w14:paraId="117268C0" w14:textId="77777777" w:rsidR="0043469C" w:rsidRDefault="00E12E49">
      <w:pPr>
        <w:pStyle w:val="figurecaption"/>
        <w:spacing w:after="160"/>
        <w:sectPr w:rsidR="0043469C" w:rsidSect="003B4E04">
          <w:type w:val="continuous"/>
          <w:pgSz w:w="11906" w:h="16838" w:code="9"/>
          <w:pgMar w:top="1080" w:right="907" w:bottom="1440" w:left="907" w:header="720" w:footer="720" w:gutter="0"/>
          <w:cols w:space="720"/>
          <w:docGrid w:linePitch="360"/>
        </w:sectPr>
      </w:pPr>
      <w:r>
        <w:t>Overview of the four datasets: (a) validation leaf images, (b) Pearson correlation of the crop-recommendation features after cleaning, (c) distribution of lettuce cultivation times, and (d) the first three days of the greenhouse sensor streams.</w:t>
      </w:r>
    </w:p>
    <w:p w14:paraId="6D293F93" w14:textId="77777777" w:rsidR="0043469C" w:rsidRDefault="00E12E49">
      <w:pPr>
        <w:pStyle w:val="Heading2"/>
      </w:pPr>
      <w:r>
        <w:t>Pretrained Vision Transformer Classifiers</w:t>
      </w:r>
    </w:p>
    <w:p w14:paraId="6278E296" w14:textId="77777777" w:rsidR="0043469C" w:rsidRDefault="00E12E49">
      <w:pPr>
        <w:pStyle w:val="BodyText"/>
      </w:pPr>
      <w:r>
        <w:t xml:space="preserve">Both image endpoints use Vision Transformers [24] run through the Hugging Face Transformers library [43]. An image is resized to 224 × 224 pixels and cut into </w:t>
      </w:r>
      <w:r>
        <w:rPr>
          <w:i/>
        </w:rPr>
        <w:t>N</w:t>
      </w:r>
      <w:r>
        <w:t xml:space="preserve"> = 196 patches of 16 × 16 pixels; each flattened patch </w:t>
      </w:r>
      <w:r>
        <w:rPr>
          <w:i/>
        </w:rPr>
        <w:t>x</w:t>
      </w:r>
      <w:r>
        <w:rPr>
          <w:vertAlign w:val="subscript"/>
        </w:rPr>
        <w:t>p</w:t>
      </w:r>
      <w:r>
        <w:rPr>
          <w:vertAlign w:val="superscript"/>
        </w:rPr>
        <w:t>i</w:t>
      </w:r>
      <w:r>
        <w:t xml:space="preserve"> is linearly projected by </w:t>
      </w:r>
      <w:r>
        <w:rPr>
          <w:i/>
        </w:rPr>
        <w:t>E</w:t>
      </w:r>
      <w:r>
        <w:t xml:space="preserve">, a learnable class token is prepended and positional embeddings </w:t>
      </w:r>
      <w:r>
        <w:rPr>
          <w:i/>
        </w:rPr>
        <w:t>E</w:t>
      </w:r>
      <w:r>
        <w:rPr>
          <w:vertAlign w:val="subscript"/>
        </w:rPr>
        <w:t>pos</w:t>
      </w:r>
      <w:r>
        <w:t xml:space="preserve"> are added:</w:t>
      </w:r>
    </w:p>
    <w:p w14:paraId="52997BD1" w14:textId="5A880B91" w:rsidR="0043469C" w:rsidRDefault="0028726C">
      <w:pPr>
        <w:spacing w:before="60" w:after="6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m:rPr>
                          <m:nor/>
                        </m:rPr>
                        <w:rPr>
                          <w:rFonts w:ascii="Cambria Math" w:hAnsi="Cambria Math"/>
                        </w:rPr>
                        <m:t>cls</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p</m:t>
                      </m:r>
                    </m:sub>
                    <m:sup>
                      <m:r>
                        <w:rPr>
                          <w:rFonts w:ascii="Cambria Math" w:hAnsi="Cambria Math"/>
                        </w:rPr>
                        <m:t>1</m:t>
                      </m:r>
                    </m:sup>
                  </m:sSubSup>
                  <m:r>
                    <w:rPr>
                      <w:rFonts w:ascii="Cambria Math" w:hAnsi="Cambria Math"/>
                    </w:rPr>
                    <m:t>E;</m:t>
                  </m:r>
                  <m:sSubSup>
                    <m:sSubSupPr>
                      <m:ctrlPr>
                        <w:rPr>
                          <w:rFonts w:ascii="Cambria Math" w:hAnsi="Cambria Math"/>
                          <w:i/>
                        </w:rPr>
                      </m:ctrlPr>
                    </m:sSubSupPr>
                    <m:e>
                      <m:r>
                        <w:rPr>
                          <w:rFonts w:ascii="Cambria Math" w:hAnsi="Cambria Math"/>
                        </w:rPr>
                        <m:t>x</m:t>
                      </m:r>
                    </m:e>
                    <m:sub>
                      <m:r>
                        <w:rPr>
                          <w:rFonts w:ascii="Cambria Math" w:hAnsi="Cambria Math"/>
                        </w:rPr>
                        <m:t>p</m:t>
                      </m:r>
                    </m:sub>
                    <m:sup>
                      <m:r>
                        <w:rPr>
                          <w:rFonts w:ascii="Cambria Math" w:hAnsi="Cambria Math"/>
                        </w:rPr>
                        <m:t>2</m:t>
                      </m:r>
                    </m:sup>
                  </m:sSubSup>
                  <m:r>
                    <w:rPr>
                      <w:rFonts w:ascii="Cambria Math" w:hAnsi="Cambria Math"/>
                    </w:rPr>
                    <m:t>E;…;</m:t>
                  </m:r>
                  <m:sSubSup>
                    <m:sSubSupPr>
                      <m:ctrlPr>
                        <w:rPr>
                          <w:rFonts w:ascii="Cambria Math" w:hAnsi="Cambria Math"/>
                          <w:i/>
                        </w:rPr>
                      </m:ctrlPr>
                    </m:sSubSupPr>
                    <m:e>
                      <m:r>
                        <w:rPr>
                          <w:rFonts w:ascii="Cambria Math" w:hAnsi="Cambria Math"/>
                        </w:rPr>
                        <m:t>x</m:t>
                      </m:r>
                    </m:e>
                    <m:sub>
                      <m:r>
                        <w:rPr>
                          <w:rFonts w:ascii="Cambria Math" w:hAnsi="Cambria Math"/>
                        </w:rPr>
                        <m:t>p</m:t>
                      </m:r>
                    </m:sub>
                    <m:sup>
                      <m:r>
                        <w:rPr>
                          <w:rFonts w:ascii="Cambria Math" w:hAnsi="Cambria Math"/>
                        </w:rPr>
                        <m:t>N</m:t>
                      </m:r>
                    </m:sup>
                  </m:sSubSup>
                  <m:r>
                    <w:rPr>
                      <w:rFonts w:ascii="Cambria Math" w:hAnsi="Cambria Math"/>
                    </w:rPr>
                    <m:t>E</m:t>
                  </m:r>
                </m:e>
              </m:d>
              <m:r>
                <w:rPr>
                  <w:rFonts w:ascii="Cambria Math" w:hAnsi="Cambria Math"/>
                </w:rPr>
                <m:t>+</m:t>
              </m:r>
              <m:sSub>
                <m:sSubPr>
                  <m:ctrlPr>
                    <w:rPr>
                      <w:rFonts w:ascii="Cambria Math" w:hAnsi="Cambria Math"/>
                      <w:i/>
                    </w:rPr>
                  </m:ctrlPr>
                </m:sSubPr>
                <m:e>
                  <m:r>
                    <w:rPr>
                      <w:rFonts w:ascii="Cambria Math" w:hAnsi="Cambria Math"/>
                    </w:rPr>
                    <m:t>E</m:t>
                  </m:r>
                </m:e>
                <m:sub>
                  <m:r>
                    <m:rPr>
                      <m:nor/>
                    </m:rPr>
                    <w:rPr>
                      <w:rFonts w:ascii="Cambria Math" w:hAnsi="Cambria Math"/>
                    </w:rPr>
                    <m:t>pos</m:t>
                  </m:r>
                </m:sub>
              </m:sSub>
              <m:r>
                <w:rPr>
                  <w:rFonts w:ascii="Cambria Math" w:hAnsi="Cambria Math"/>
                </w:rPr>
                <m:t>#</m:t>
              </m:r>
              <m:d>
                <m:dPr>
                  <m:ctrlPr>
                    <w:rPr>
                      <w:rFonts w:ascii="Cambria Math" w:hAnsi="Cambria Math"/>
                      <w:i/>
                    </w:rPr>
                  </m:ctrlPr>
                </m:dPr>
                <m:e>
                  <m:r>
                    <w:rPr>
                      <w:rFonts w:ascii="Cambria Math" w:hAnsi="Cambria Math"/>
                    </w:rPr>
                    <m:t>1</m:t>
                  </m:r>
                </m:e>
              </m:d>
            </m:e>
          </m:eqArr>
        </m:oMath>
      </m:oMathPara>
    </w:p>
    <w:p w14:paraId="652FED45" w14:textId="77777777" w:rsidR="0043469C" w:rsidRDefault="00E12E49">
      <w:pPr>
        <w:pStyle w:val="BodyText"/>
      </w:pPr>
      <w:r>
        <w:t xml:space="preserve">The sequence passes through </w:t>
      </w:r>
      <w:r>
        <w:rPr>
          <w:i/>
        </w:rPr>
        <w:t>L</w:t>
      </w:r>
      <w:r>
        <w:t xml:space="preserve"> encoder layers of multi-head self-attention and two-layer perceptrons with residual connections, where each head computes</w:t>
      </w:r>
    </w:p>
    <w:p w14:paraId="7AAE62EE" w14:textId="29646277" w:rsidR="0043469C" w:rsidRDefault="0028726C">
      <w:pPr>
        <w:spacing w:before="60" w:after="60"/>
      </w:pPr>
      <m:oMathPara>
        <m:oMath>
          <m:eqArr>
            <m:eqArrPr>
              <m:maxDist m:val="1"/>
              <m:ctrlPr>
                <w:rPr>
                  <w:rFonts w:ascii="Cambria Math" w:hAnsi="Cambria Math"/>
                  <w:i/>
                </w:rPr>
              </m:ctrlPr>
            </m:eqArrPr>
            <m:e>
              <m:r>
                <m:rPr>
                  <m:nor/>
                </m:rPr>
                <w:rPr>
                  <w:rFonts w:ascii="Cambria Math" w:hAnsi="Cambria Math"/>
                </w:rPr>
                <m:t>Attention</m:t>
              </m:r>
              <m:d>
                <m:dPr>
                  <m:ctrlPr>
                    <w:rPr>
                      <w:rFonts w:ascii="Cambria Math" w:hAnsi="Cambria Math"/>
                      <w:i/>
                    </w:rPr>
                  </m:ctrlPr>
                </m:dPr>
                <m:e>
                  <m:r>
                    <w:rPr>
                      <w:rFonts w:ascii="Cambria Math" w:hAnsi="Cambria Math"/>
                    </w:rPr>
                    <m:t>Q,K,V</m:t>
                  </m:r>
                </m:e>
              </m:d>
              <m:r>
                <w:rPr>
                  <w:rFonts w:ascii="Cambria Math" w:hAnsi="Cambria Math"/>
                </w:rPr>
                <m:t>=</m:t>
              </m:r>
              <m:r>
                <m:rPr>
                  <m:nor/>
                </m:rPr>
                <w:rPr>
                  <w:rFonts w:ascii="Cambria Math" w:hAnsi="Cambria Math"/>
                </w:rPr>
                <m:t>softmax</m:t>
              </m:r>
              <m:d>
                <m:dPr>
                  <m:ctrlPr>
                    <w:rPr>
                      <w:rFonts w:ascii="Cambria Math" w:hAnsi="Cambria Math"/>
                      <w:i/>
                    </w:rPr>
                  </m:ctrlPr>
                </m:dPr>
                <m:e>
                  <m:f>
                    <m:fPr>
                      <m:ctrlPr>
                        <w:rPr>
                          <w:rFonts w:ascii="Cambria Math" w:hAnsi="Cambria Math"/>
                          <w:i/>
                        </w:rPr>
                      </m:ctrlPr>
                    </m:fPr>
                    <m:num>
                      <m:r>
                        <w:rPr>
                          <w:rFonts w:ascii="Cambria Math" w:hAnsi="Cambria Math"/>
                        </w:rPr>
                        <m:t xml:space="preserve">Q </m:t>
                      </m:r>
                      <m:sSup>
                        <m:sSupPr>
                          <m:ctrlPr>
                            <w:rPr>
                              <w:rFonts w:ascii="Cambria Math" w:hAnsi="Cambria Math"/>
                              <w:i/>
                            </w:rPr>
                          </m:ctrlPr>
                        </m:sSupPr>
                        <m:e>
                          <m:r>
                            <w:rPr>
                              <w:rFonts w:ascii="Cambria Math" w:hAnsi="Cambria Math"/>
                            </w:rPr>
                            <m:t>K</m:t>
                          </m:r>
                        </m:e>
                        <m:sup>
                          <m:r>
                            <w:rPr>
                              <w:rFonts w:ascii="Cambria Math" w:hAnsi="Cambria Math" w:cs="Cambria Math"/>
                            </w:rPr>
                            <m: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e>
              </m:d>
              <m:r>
                <w:rPr>
                  <w:rFonts w:ascii="Cambria Math" w:hAnsi="Cambria Math"/>
                </w:rPr>
                <m:t>V#</m:t>
              </m:r>
              <m:d>
                <m:dPr>
                  <m:ctrlPr>
                    <w:rPr>
                      <w:rFonts w:ascii="Cambria Math" w:hAnsi="Cambria Math"/>
                      <w:i/>
                    </w:rPr>
                  </m:ctrlPr>
                </m:dPr>
                <m:e>
                  <m:r>
                    <w:rPr>
                      <w:rFonts w:ascii="Cambria Math" w:hAnsi="Cambria Math"/>
                    </w:rPr>
                    <m:t>2</m:t>
                  </m:r>
                </m:e>
              </m:d>
            </m:e>
          </m:eqArr>
        </m:oMath>
      </m:oMathPara>
    </w:p>
    <w:p w14:paraId="0F162FC3" w14:textId="77777777" w:rsidR="0043469C" w:rsidRDefault="00E12E49">
      <w:pPr>
        <w:pStyle w:val="BodyText"/>
      </w:pPr>
      <w:r>
        <w:t xml:space="preserve">with query, key and value projections </w:t>
      </w:r>
      <w:r>
        <w:rPr>
          <w:i/>
        </w:rPr>
        <w:t>Q</w:t>
      </w:r>
      <w:r>
        <w:t xml:space="preserve">, </w:t>
      </w:r>
      <w:r>
        <w:rPr>
          <w:i/>
        </w:rPr>
        <w:t>K</w:t>
      </w:r>
      <w:r>
        <w:t xml:space="preserve">, </w:t>
      </w:r>
      <w:r>
        <w:rPr>
          <w:i/>
        </w:rPr>
        <w:t>V</w:t>
      </w:r>
      <w:r>
        <w:t xml:space="preserve"> and head dimension </w:t>
      </w:r>
      <w:r>
        <w:rPr>
          <w:i/>
        </w:rPr>
        <w:t>d</w:t>
      </w:r>
      <w:r>
        <w:rPr>
          <w:vertAlign w:val="subscript"/>
        </w:rPr>
        <w:t>k</w:t>
      </w:r>
      <w:r>
        <w:t xml:space="preserve">. Our inspection of the deployed checkpoints corrects an assumption made in earlier project documentation. The disease checkpoint [44] is a compact ViT with 5.5 M parameters, comparable to DeiT-Tiny [25], that predicts 13 classes: healthy and diseased conditions of corn, potato, rice and wheat plus an </w:t>
      </w:r>
      <w:r>
        <w:rPr>
          <w:i/>
        </w:rPr>
        <w:t>invalid</w:t>
      </w:r>
      <w:r>
        <w:t xml:space="preserve"> class for non-leaf images; its authors report about 98% validation accuracy. The species checkpoint </w:t>
      </w:r>
      <w:r>
        <w:t>[45] is a ViT-Base/16 with 85.8 M parameters that distinguishes 52 medicinal and crop plants. For diagnosis, the top label is mapped to a curated treatment plan containing a severity level, immediate actions and prevention steps.</w:t>
      </w:r>
    </w:p>
    <w:p w14:paraId="61330383" w14:textId="77777777" w:rsidR="0043469C" w:rsidRDefault="00E12E49">
      <w:pPr>
        <w:pStyle w:val="Heading2"/>
      </w:pPr>
      <w:r>
        <w:t>Foliar Disease CNN</w:t>
      </w:r>
    </w:p>
    <w:p w14:paraId="7D1A90DA" w14:textId="77777777" w:rsidR="0043469C" w:rsidRDefault="00E12E49">
      <w:pPr>
        <w:pStyle w:val="BodyText"/>
      </w:pPr>
      <w:r>
        <w:t>To study what a small network can learn from limited data, a four-block convolutional neural network (Fig. 3) was implemented in PyTorch [46] and trained from random initialisation. Each block applies a 3 × 3 convolution, batch normalisation [47], ReLU and 2 × 2 max pooling, halving the resolution while doubling the channels from 16 to 128. The resulting 128 × 8 × 8 map is flattened, regularised with dropout [48] (</w:t>
      </w:r>
      <w:r>
        <w:rPr>
          <w:i/>
        </w:rPr>
        <w:t>p</w:t>
      </w:r>
      <w:r>
        <w:t xml:space="preserve"> = 0.4) and classified by two fully connected layers. The network has 1,146,882 parameters, about five times fewer than the disease ViT and 75 times fewer than ViT-Base. It was trained for 15 epochs with Adam [49] (learning rate 10</w:t>
      </w:r>
      <w:r>
        <w:rPr>
          <w:vertAlign w:val="superscript"/>
        </w:rPr>
        <w:t>−</w:t>
      </w:r>
      <w:r>
        <w:rPr>
          <w:vertAlign w:val="superscript"/>
        </w:rPr>
        <w:t>3</w:t>
      </w:r>
      <w:r>
        <w:t>, weight decay 10</w:t>
      </w:r>
      <w:r>
        <w:rPr>
          <w:vertAlign w:val="superscript"/>
        </w:rPr>
        <w:t>−</w:t>
      </w:r>
      <w:r>
        <w:rPr>
          <w:vertAlign w:val="superscript"/>
        </w:rPr>
        <w:t>4</w:t>
      </w:r>
      <w:r>
        <w:t>, batch size 32) and flip and brightness augmentation [50], minimising the cross-entropy</w:t>
      </w:r>
    </w:p>
    <w:p w14:paraId="7F33FA58" w14:textId="14C328E1" w:rsidR="0043469C" w:rsidRDefault="0028726C">
      <w:pPr>
        <w:spacing w:before="60" w:after="60"/>
      </w:pPr>
      <m:oMathPara>
        <m:oMath>
          <m:eqArr>
            <m:eqArrPr>
              <m:maxDist m:val="1"/>
              <m:ctrlPr>
                <w:rPr>
                  <w:rFonts w:ascii="Cambria Math" w:hAnsi="Cambria Math"/>
                  <w:i/>
                </w:rPr>
              </m:ctrlPr>
            </m:eqArrPr>
            <m:e>
              <m:r>
                <m:rPr>
                  <m:scr m:val="script"/>
                </m:rPr>
                <w:rPr>
                  <w:rFonts w:ascii="Cambria Math" w:hAnsi="Cambria Math"/>
                </w:rPr>
                <m:t>L=-</m:t>
              </m:r>
              <m:f>
                <m:fPr>
                  <m:ctrlPr>
                    <w:rPr>
                      <w:rFonts w:ascii="Cambria Math" w:hAnsi="Cambria Math"/>
                      <w:i/>
                    </w:rPr>
                  </m:ctrlPr>
                </m:fPr>
                <m:num>
                  <m:r>
                    <w:rPr>
                      <w:rFonts w:ascii="Cambria Math" w:hAnsi="Cambria Math"/>
                    </w:rPr>
                    <m:t>1</m:t>
                  </m:r>
                </m:num>
                <m:den>
                  <m:r>
                    <w:rPr>
                      <w:rFonts w:ascii="Cambria Math" w:hAnsi="Cambria Math"/>
                    </w:rPr>
                    <m:t>B</m:t>
                  </m:r>
                </m:den>
              </m:f>
              <m:nary>
                <m:naryPr>
                  <m:chr m:val="∑"/>
                  <m:ctrlPr>
                    <w:rPr>
                      <w:rFonts w:ascii="Cambria Math" w:hAnsi="Cambria Math"/>
                      <w:i/>
                    </w:rPr>
                  </m:ctrlPr>
                </m:naryPr>
                <m:sub>
                  <m:r>
                    <w:rPr>
                      <w:rFonts w:ascii="Cambria Math" w:hAnsi="Cambria Math"/>
                    </w:rPr>
                    <m:t>i=1</m:t>
                  </m:r>
                </m:sub>
                <m:sup>
                  <m:r>
                    <w:rPr>
                      <w:rFonts w:ascii="Cambria Math" w:hAnsi="Cambria Math"/>
                    </w:rPr>
                    <m:t>B</m:t>
                  </m:r>
                </m:sup>
                <m:e>
                  <m:nary>
                    <m:naryPr>
                      <m:chr m:val="∑"/>
                      <m:ctrlPr>
                        <w:rPr>
                          <w:rFonts w:ascii="Cambria Math" w:hAnsi="Cambria Math"/>
                          <w:i/>
                        </w:rPr>
                      </m:ctrlPr>
                    </m:naryPr>
                    <m:sub>
                      <m:r>
                        <w:rPr>
                          <w:rFonts w:ascii="Cambria Math" w:hAnsi="Cambria Math"/>
                        </w:rPr>
                        <m:t>c=1</m:t>
                      </m:r>
                    </m:sub>
                    <m:sup>
                      <m:r>
                        <w:rPr>
                          <w:rFonts w:ascii="Cambria Math" w:hAnsi="Cambria Math"/>
                        </w:rPr>
                        <m:t>C</m:t>
                      </m:r>
                    </m:sup>
                    <m:e>
                      <m:sSub>
                        <m:sSubPr>
                          <m:ctrlPr>
                            <w:rPr>
                              <w:rFonts w:ascii="Cambria Math" w:hAnsi="Cambria Math"/>
                              <w:i/>
                            </w:rPr>
                          </m:ctrlPr>
                        </m:sSubPr>
                        <m:e>
                          <m:r>
                            <w:rPr>
                              <w:rFonts w:ascii="Cambria Math" w:hAnsi="Cambria Math"/>
                            </w:rPr>
                            <m:t>y</m:t>
                          </m:r>
                        </m:e>
                        <m:sub>
                          <m:r>
                            <w:rPr>
                              <w:rFonts w:ascii="Cambria Math" w:hAnsi="Cambria Math"/>
                            </w:rPr>
                            <m:t>i,c</m:t>
                          </m:r>
                        </m:sub>
                      </m:sSub>
                      <m:func>
                        <m:funcPr>
                          <m:ctrlPr>
                            <w:rPr>
                              <w:rFonts w:ascii="Cambria Math" w:hAnsi="Cambria Math"/>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ŷ</m:t>
                              </m:r>
                              <m:ctrlPr>
                                <w:rPr>
                                  <w:rFonts w:ascii="Cambria Math" w:hAnsi="Cambria Math"/>
                                </w:rPr>
                              </m:ctrlPr>
                            </m:e>
                            <m:sub>
                              <m:r>
                                <w:rPr>
                                  <w:rFonts w:ascii="Cambria Math" w:hAnsi="Cambria Math"/>
                                </w:rPr>
                                <m:t>i,c</m:t>
                              </m:r>
                            </m:sub>
                          </m:sSub>
                        </m:e>
                      </m:func>
                    </m:e>
                  </m:nary>
                </m:e>
              </m:nary>
              <m:r>
                <w:rPr>
                  <w:rFonts w:ascii="Cambria Math" w:hAnsi="Cambria Math"/>
                </w:rPr>
                <m:t>#</m:t>
              </m:r>
              <m:d>
                <m:dPr>
                  <m:ctrlPr>
                    <w:rPr>
                      <w:rFonts w:ascii="Cambria Math" w:hAnsi="Cambria Math"/>
                      <w:i/>
                    </w:rPr>
                  </m:ctrlPr>
                </m:dPr>
                <m:e>
                  <m:r>
                    <w:rPr>
                      <w:rFonts w:ascii="Cambria Math" w:hAnsi="Cambria Math"/>
                    </w:rPr>
                    <m:t>3</m:t>
                  </m:r>
                </m:e>
              </m:d>
            </m:e>
          </m:eqArr>
        </m:oMath>
      </m:oMathPara>
    </w:p>
    <w:p w14:paraId="08180B9E" w14:textId="77777777" w:rsidR="0043469C" w:rsidRDefault="00E12E49">
      <w:pPr>
        <w:pStyle w:val="BodyText"/>
        <w:sectPr w:rsidR="0043469C" w:rsidSect="003B4E04">
          <w:type w:val="continuous"/>
          <w:pgSz w:w="11906" w:h="16838" w:code="9"/>
          <w:pgMar w:top="1080" w:right="907" w:bottom="1440" w:left="907" w:header="720" w:footer="720" w:gutter="0"/>
          <w:cols w:num="2" w:space="360"/>
          <w:docGrid w:linePitch="360"/>
        </w:sectPr>
      </w:pPr>
      <w:r>
        <w:t xml:space="preserve">over mini-batches of size </w:t>
      </w:r>
      <w:r>
        <w:rPr>
          <w:i/>
        </w:rPr>
        <w:t>B</w:t>
      </w:r>
      <w:r>
        <w:t xml:space="preserve"> with </w:t>
      </w:r>
      <w:r>
        <w:rPr>
          <w:i/>
        </w:rPr>
        <w:t>C</w:t>
      </w:r>
      <w:r>
        <w:t xml:space="preserve"> = 2 classes, one-hot labels </w:t>
      </w:r>
      <w:r>
        <w:rPr>
          <w:i/>
        </w:rPr>
        <w:t>y</w:t>
      </w:r>
      <w:r>
        <w:t xml:space="preserve"> and predicted probabilities ŷ.</w:t>
      </w:r>
    </w:p>
    <w:p w14:paraId="1D825370" w14:textId="77777777" w:rsidR="0043469C" w:rsidRDefault="00E12E49">
      <w:pPr>
        <w:keepNext/>
        <w:spacing w:before="80" w:after="40"/>
      </w:pPr>
      <w:r>
        <w:rPr>
          <w:noProof/>
        </w:rPr>
        <w:lastRenderedPageBreak/>
        <w:drawing>
          <wp:inline distT="0" distB="0" distL="0" distR="0" wp14:anchorId="16E88E89" wp14:editId="72B0CD92">
            <wp:extent cx="6400800" cy="13500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nn_arch.png"/>
                    <pic:cNvPicPr/>
                  </pic:nvPicPr>
                  <pic:blipFill>
                    <a:blip r:embed="rId11"/>
                    <a:stretch>
                      <a:fillRect/>
                    </a:stretch>
                  </pic:blipFill>
                  <pic:spPr>
                    <a:xfrm>
                      <a:off x="0" y="0"/>
                      <a:ext cx="6400800" cy="1350069"/>
                    </a:xfrm>
                    <a:prstGeom prst="rect">
                      <a:avLst/>
                    </a:prstGeom>
                  </pic:spPr>
                </pic:pic>
              </a:graphicData>
            </a:graphic>
          </wp:inline>
        </w:drawing>
      </w:r>
    </w:p>
    <w:p w14:paraId="2BC7BB84" w14:textId="77777777" w:rsidR="0043469C" w:rsidRDefault="00E12E49">
      <w:pPr>
        <w:pStyle w:val="figurecaption"/>
        <w:spacing w:after="160"/>
        <w:sectPr w:rsidR="0043469C" w:rsidSect="003B4E04">
          <w:type w:val="continuous"/>
          <w:pgSz w:w="11906" w:h="16838" w:code="9"/>
          <w:pgMar w:top="1080" w:right="907" w:bottom="1440" w:left="907" w:header="720" w:footer="720" w:gutter="0"/>
          <w:cols w:space="720"/>
          <w:docGrid w:linePitch="360"/>
        </w:sectPr>
      </w:pPr>
      <w:r>
        <w:t>Architecture of the foliar disease CNN trained from scratch. Each block halves the spatial resolution and doubles the channel depth; feature-map sizes are given as channels × height × width.</w:t>
      </w:r>
    </w:p>
    <w:p w14:paraId="287189E7" w14:textId="77777777" w:rsidR="0043469C" w:rsidRDefault="00E12E49">
      <w:pPr>
        <w:pStyle w:val="Heading2"/>
      </w:pPr>
      <w:r>
        <w:t>Tabular Learners</w:t>
      </w:r>
    </w:p>
    <w:p w14:paraId="26C41951" w14:textId="77777777" w:rsidR="0043469C" w:rsidRDefault="00E12E49">
      <w:pPr>
        <w:pStyle w:val="BodyText"/>
      </w:pPr>
      <w:r>
        <w:rPr>
          <w:i/>
        </w:rPr>
        <w:t>Crop recommender:</w:t>
      </w:r>
      <w:r>
        <w:t xml:space="preserve"> a Random Forest [27] of 150 trees from scikit-learn [51], with depth limited to 7 and at least three samples per leaf. Each split minimises the Gini impurity</w:t>
      </w:r>
    </w:p>
    <w:p w14:paraId="4C0C0D52" w14:textId="1CEE6768" w:rsidR="0043469C" w:rsidRDefault="0028726C">
      <w:pPr>
        <w:spacing w:before="60" w:after="60"/>
      </w:pPr>
      <m:oMathPara>
        <m:oMath>
          <m:eqArr>
            <m:eqArrPr>
              <m:maxDist m:val="1"/>
              <m:ctrlPr>
                <w:rPr>
                  <w:rFonts w:ascii="Cambria Math" w:hAnsi="Cambria Math"/>
                  <w:i/>
                </w:rPr>
              </m:ctrlPr>
            </m:eqArrPr>
            <m:e>
              <m:r>
                <w:rPr>
                  <w:rFonts w:ascii="Cambria Math" w:hAnsi="Cambria Math" w:hint="eastAsia"/>
                </w:rPr>
                <m:t>G</m:t>
              </m:r>
              <m:d>
                <m:dPr>
                  <m:ctrlPr>
                    <w:rPr>
                      <w:rFonts w:ascii="Cambria Math" w:hAnsi="Cambria Math"/>
                      <w:i/>
                    </w:rPr>
                  </m:ctrlPr>
                </m:dPr>
                <m:e>
                  <m:r>
                    <w:rPr>
                      <w:rFonts w:ascii="Cambria Math" w:hAnsi="Cambria Math" w:hint="eastAsia"/>
                    </w:rPr>
                    <m:t>S</m:t>
                  </m:r>
                </m:e>
              </m:d>
              <m:r>
                <w:rPr>
                  <w:rFonts w:ascii="Cambria Math" w:hAnsi="Cambria Math" w:hint="eastAsia"/>
                </w:rPr>
                <m:t>=1</m:t>
              </m:r>
              <m:r>
                <w:rPr>
                  <w:rFonts w:ascii="Cambria Math" w:hAnsi="Cambria Math" w:cs="Cambria Math"/>
                </w:rPr>
                <m:t>-</m:t>
              </m:r>
              <m:nary>
                <m:naryPr>
                  <m:chr m:val="∑"/>
                  <m:ctrlPr>
                    <w:rPr>
                      <w:rFonts w:ascii="Cambria Math" w:hAnsi="Cambria Math"/>
                      <w:i/>
                    </w:rPr>
                  </m:ctrlPr>
                </m:naryPr>
                <m:sub>
                  <m:r>
                    <w:rPr>
                      <w:rFonts w:ascii="Cambria Math" w:hAnsi="Cambria Math" w:hint="eastAsia"/>
                    </w:rPr>
                    <m:t>c=1</m:t>
                  </m:r>
                </m:sub>
                <m:sup>
                  <m:r>
                    <w:rPr>
                      <w:rFonts w:ascii="Cambria Math" w:hAnsi="Cambria Math" w:hint="eastAsia"/>
                    </w:rPr>
                    <m:t>C</m:t>
                  </m:r>
                </m:sup>
                <m:e>
                  <m:sSubSup>
                    <m:sSubSupPr>
                      <m:ctrlPr>
                        <w:rPr>
                          <w:rFonts w:ascii="Cambria Math" w:hAnsi="Cambria Math"/>
                          <w:i/>
                        </w:rPr>
                      </m:ctrlPr>
                    </m:sSubSupPr>
                    <m:e>
                      <m:r>
                        <w:rPr>
                          <w:rFonts w:ascii="Cambria Math" w:hAnsi="Cambria Math" w:hint="eastAsia"/>
                        </w:rPr>
                        <m:t>p</m:t>
                      </m:r>
                    </m:e>
                    <m:sub>
                      <m:r>
                        <w:rPr>
                          <w:rFonts w:ascii="Cambria Math" w:hAnsi="Cambria Math" w:hint="eastAsia"/>
                        </w:rPr>
                        <m:t>c</m:t>
                      </m:r>
                    </m:sub>
                    <m:sup>
                      <m:r>
                        <w:rPr>
                          <w:rFonts w:ascii="Cambria Math" w:hAnsi="Cambria Math" w:hint="eastAsia"/>
                        </w:rPr>
                        <m:t>2</m:t>
                      </m:r>
                    </m:sup>
                  </m:sSubSup>
                </m:e>
              </m:nary>
              <m:r>
                <w:rPr>
                  <w:rFonts w:ascii="Cambria Math" w:hAnsi="Cambria Math"/>
                </w:rPr>
                <m:t>#</m:t>
              </m:r>
              <m:d>
                <m:dPr>
                  <m:ctrlPr>
                    <w:rPr>
                      <w:rFonts w:ascii="Cambria Math" w:hAnsi="Cambria Math"/>
                      <w:i/>
                    </w:rPr>
                  </m:ctrlPr>
                </m:dPr>
                <m:e>
                  <m:r>
                    <w:rPr>
                      <w:rFonts w:ascii="Cambria Math" w:hAnsi="Cambria Math" w:hint="eastAsia"/>
                    </w:rPr>
                    <m:t>4</m:t>
                  </m:r>
                </m:e>
              </m:d>
            </m:e>
          </m:eqArr>
        </m:oMath>
      </m:oMathPara>
    </w:p>
    <w:p w14:paraId="0567D4EA" w14:textId="77777777" w:rsidR="0043469C" w:rsidRDefault="00E12E49">
      <w:pPr>
        <w:pStyle w:val="BodyText"/>
      </w:pPr>
      <w:r>
        <w:t xml:space="preserve">of the child nodes, where </w:t>
      </w:r>
      <w:r>
        <w:rPr>
          <w:i/>
        </w:rPr>
        <w:t>p</w:t>
      </w:r>
      <w:r>
        <w:rPr>
          <w:vertAlign w:val="subscript"/>
        </w:rPr>
        <w:t>c</w:t>
      </w:r>
      <w:r>
        <w:t xml:space="preserve"> is the share of class </w:t>
      </w:r>
      <w:r>
        <w:rPr>
          <w:i/>
        </w:rPr>
        <w:t>c</w:t>
      </w:r>
      <w:r>
        <w:t xml:space="preserve"> in node </w:t>
      </w:r>
      <w:r>
        <w:rPr>
          <w:i/>
        </w:rPr>
        <w:t>S</w:t>
      </w:r>
      <w:r>
        <w:t>, and the prediction is the majority vote of the trees. The depth limit was chosen with the sensitivity analysis in Section V-B.</w:t>
      </w:r>
    </w:p>
    <w:p w14:paraId="7B5FCB7A" w14:textId="77777777" w:rsidR="0043469C" w:rsidRDefault="00E12E49">
      <w:pPr>
        <w:pStyle w:val="BodyText"/>
      </w:pPr>
      <w:r>
        <w:rPr>
          <w:i/>
        </w:rPr>
        <w:t>Growth predictor:</w:t>
      </w:r>
      <w:r>
        <w:t xml:space="preserve"> Ridge regression [28] on the five standardised inputs, which shrinks coefficients to reduce variance:</w:t>
      </w:r>
    </w:p>
    <w:p w14:paraId="250E098C" w14:textId="4D5CF856" w:rsidR="0043469C" w:rsidRDefault="0028726C">
      <w:pPr>
        <w:spacing w:before="60" w:after="60"/>
      </w:pPr>
      <m:oMathPara>
        <m:oMath>
          <m:eqArr>
            <m:eqArrPr>
              <m:maxDist m:val="1"/>
              <m:ctrlPr>
                <w:rPr>
                  <w:rFonts w:ascii="Cambria Math" w:hAnsi="Cambria Math"/>
                  <w:i/>
                </w:rPr>
              </m:ctrlPr>
            </m:eqArrPr>
            <m:e>
              <m:d>
                <m:dPr>
                  <m:ctrlPr>
                    <w:rPr>
                      <w:rFonts w:ascii="Cambria Math" w:hAnsi="Cambria Math"/>
                      <w:i/>
                    </w:rPr>
                  </m:ctrlPr>
                </m:dPr>
                <m:e>
                  <m:acc>
                    <m:accPr>
                      <m:ctrlPr>
                        <w:rPr>
                          <w:rFonts w:ascii="Cambria Math" w:hAnsi="Cambria Math"/>
                          <w:i/>
                        </w:rPr>
                      </m:ctrlPr>
                    </m:accPr>
                    <m:e>
                      <m:r>
                        <w:rPr>
                          <w:rFonts w:ascii="Cambria Math" w:hAnsi="Cambria Math"/>
                        </w:rPr>
                        <m:t>w</m:t>
                      </m:r>
                    </m:e>
                  </m:acc>
                  <m:r>
                    <w:rPr>
                      <w:rFonts w:ascii="Cambria Math" w:hAnsi="Cambria Math"/>
                    </w:rPr>
                    <m:t>,</m:t>
                  </m:r>
                  <m:acc>
                    <m:accPr>
                      <m:ctrlPr>
                        <w:rPr>
                          <w:rFonts w:ascii="Cambria Math" w:hAnsi="Cambria Math"/>
                          <w:i/>
                        </w:rPr>
                      </m:ctrlPr>
                    </m:accPr>
                    <m:e>
                      <m:r>
                        <w:rPr>
                          <w:rFonts w:ascii="Cambria Math" w:hAnsi="Cambria Math"/>
                        </w:rPr>
                        <m:t>b</m:t>
                      </m:r>
                    </m:e>
                  </m:acc>
                </m:e>
              </m:d>
              <m:r>
                <w:rPr>
                  <w:rFonts w:ascii="Cambria Math" w:hAnsi="Cambria Math"/>
                </w:rPr>
                <m:t>=</m:t>
              </m:r>
              <m:r>
                <m:rPr>
                  <m:nor/>
                </m:rPr>
                <w:rPr>
                  <w:rFonts w:ascii="Cambria Math" w:hAnsi="Cambria Math"/>
                </w:rPr>
                <m:t xml:space="preserve">arg </m:t>
              </m:r>
              <m:sSub>
                <m:sSubPr>
                  <m:ctrlPr>
                    <w:rPr>
                      <w:rFonts w:ascii="Cambria Math" w:hAnsi="Cambria Math"/>
                      <w:i/>
                    </w:rPr>
                  </m:ctrlPr>
                </m:sSubPr>
                <m:e>
                  <m:r>
                    <m:rPr>
                      <m:nor/>
                    </m:rPr>
                    <w:rPr>
                      <w:rFonts w:ascii="Cambria Math" w:hAnsi="Cambria Math"/>
                    </w:rPr>
                    <m:t>min</m:t>
                  </m:r>
                  <m:ctrlPr>
                    <w:rPr>
                      <w:rFonts w:ascii="Cambria Math" w:hAnsi="Cambria Math"/>
                    </w:rPr>
                  </m:ctrlPr>
                </m:e>
                <m:sub>
                  <m:r>
                    <w:rPr>
                      <w:rFonts w:ascii="Cambria Math" w:hAnsi="Cambria Math"/>
                    </w:rPr>
                    <m:t>w,b</m:t>
                  </m:r>
                  <m:nary>
                    <m:naryPr>
                      <m:chr m:val="∑"/>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m:t>
                                  </m:r>
                                </m:sup>
                              </m:sSup>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-b</m:t>
                              </m:r>
                            </m:e>
                          </m:d>
                        </m:e>
                        <m:sup>
                          <m:r>
                            <w:rPr>
                              <w:rFonts w:ascii="Cambria Math" w:hAnsi="Cambria Math"/>
                            </w:rPr>
                            <m:t>2</m:t>
                          </m:r>
                        </m:sup>
                      </m:sSup>
                    </m:e>
                  </m:nary>
                </m:sub>
              </m:sSub>
              <m:r>
                <w:rPr>
                  <w:rFonts w:ascii="Cambria Math" w:hAnsi="Cambria Math"/>
                </w:rPr>
                <m:t>+α</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w</m:t>
                      </m:r>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5</m:t>
                  </m:r>
                </m:e>
              </m:d>
            </m:e>
          </m:eqArr>
        </m:oMath>
      </m:oMathPara>
    </w:p>
    <w:p w14:paraId="26910E03" w14:textId="77777777" w:rsidR="0043469C" w:rsidRDefault="00E12E49">
      <w:pPr>
        <w:pStyle w:val="BodyText"/>
      </w:pPr>
      <w:r>
        <w:t>with α = 1.5, giving only six parameters whose signs and magnitudes can be read directly by a grower.</w:t>
      </w:r>
    </w:p>
    <w:p w14:paraId="25D34DE0" w14:textId="77777777" w:rsidR="0043469C" w:rsidRDefault="00E12E49">
      <w:pPr>
        <w:pStyle w:val="BodyText"/>
      </w:pPr>
      <w:r>
        <w:rPr>
          <w:i/>
        </w:rPr>
        <w:t>Climate forecaster:</w:t>
      </w:r>
      <w:r>
        <w:t xml:space="preserve"> because the series is short and the model must answer in milliseconds, forecasting is framed as supervised regression on lag features rather than with a recurrent network. A Random Forest regressor of </w:t>
      </w:r>
      <w:r>
        <w:rPr>
          <w:i/>
        </w:rPr>
        <w:t>T</w:t>
      </w:r>
      <w:r>
        <w:t xml:space="preserve"> = 100 trees (depth ≤ 8, leaf size ≥ 3) averages the tree outputs </w:t>
      </w:r>
      <w:r>
        <w:rPr>
          <w:i/>
        </w:rPr>
        <w:t>f</w:t>
      </w:r>
      <w:r>
        <w:rPr>
          <w:vertAlign w:val="subscript"/>
        </w:rPr>
        <w:t>j</w:t>
      </w:r>
      <w:r>
        <w:t>:</w:t>
      </w:r>
    </w:p>
    <w:p w14:paraId="365F5A79" w14:textId="0E92682F" w:rsidR="0043469C" w:rsidRDefault="0028726C">
      <w:pPr>
        <w:spacing w:before="60" w:after="6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ŷ</m:t>
                  </m:r>
                </m:e>
                <m:sub>
                  <m:r>
                    <w:rPr>
                      <w:rFonts w:ascii="Cambria Math" w:hAnsi="Cambria Math"/>
                    </w:rPr>
                    <m:t>t+6</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nary>
                <m:naryPr>
                  <m:chr m:val="∑"/>
                  <m:ctrlPr>
                    <w:rPr>
                      <w:rFonts w:ascii="Cambria Math" w:hAnsi="Cambria Math"/>
                      <w:i/>
                    </w:rPr>
                  </m:ctrlPr>
                </m:naryPr>
                <m:sub>
                  <m:r>
                    <w:rPr>
                      <w:rFonts w:ascii="Cambria Math" w:hAnsi="Cambria Math"/>
                    </w:rPr>
                    <m:t>j=1</m:t>
                  </m:r>
                </m:sub>
                <m:sup>
                  <m:r>
                    <w:rPr>
                      <w:rFonts w:ascii="Cambria Math" w:hAnsi="Cambria Math"/>
                    </w:rPr>
                    <m:t>T</m:t>
                  </m:r>
                </m:sup>
                <m:e>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nary>
              <m:r>
                <w:rPr>
                  <w:rFonts w:ascii="Cambria Math" w:hAnsi="Cambria Math"/>
                </w:rPr>
                <m:t>#</m:t>
              </m:r>
              <m:d>
                <m:dPr>
                  <m:ctrlPr>
                    <w:rPr>
                      <w:rFonts w:ascii="Cambria Math" w:hAnsi="Cambria Math"/>
                      <w:i/>
                    </w:rPr>
                  </m:ctrlPr>
                </m:dPr>
                <m:e>
                  <m:r>
                    <w:rPr>
                      <w:rFonts w:ascii="Cambria Math" w:hAnsi="Cambria Math"/>
                    </w:rPr>
                    <m:t>6</m:t>
                  </m:r>
                </m:e>
              </m:d>
            </m:e>
          </m:eqArr>
        </m:oMath>
      </m:oMathPara>
    </w:p>
    <w:p w14:paraId="031EB478" w14:textId="77777777" w:rsidR="0043469C" w:rsidRDefault="00E12E49">
      <w:pPr>
        <w:pStyle w:val="Heading2"/>
      </w:pPr>
      <w:r>
        <w:t>Agronomic Decision Engine</w:t>
      </w:r>
    </w:p>
    <w:p w14:paraId="4BFE1145" w14:textId="77777777" w:rsidR="0043469C" w:rsidRDefault="00E12E49">
      <w:pPr>
        <w:pStyle w:val="BodyText"/>
      </w:pPr>
      <w:r>
        <w:t xml:space="preserve">The client-side tools rest on a small physiological model, implemented in TypeScript and therefore free of any server </w:t>
      </w:r>
      <w:r>
        <w:t xml:space="preserve">cost. Saturation vapour pressure (kPa) at temperature </w:t>
      </w:r>
      <w:r>
        <w:rPr>
          <w:i/>
        </w:rPr>
        <w:t>T</w:t>
      </w:r>
      <w:r>
        <w:t xml:space="preserve"> (°C) follows Tetens [32]:</w:t>
      </w:r>
    </w:p>
    <w:p w14:paraId="6CE96E51" w14:textId="5C3CAF42" w:rsidR="0043469C" w:rsidRDefault="0028726C">
      <w:pPr>
        <w:spacing w:before="60" w:after="6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e</m:t>
                  </m:r>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=0.61078</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17.27 T</m:t>
                          </m:r>
                        </m:num>
                        <m:den>
                          <m:r>
                            <w:rPr>
                              <w:rFonts w:ascii="Cambria Math" w:hAnsi="Cambria Math"/>
                            </w:rPr>
                            <m:t>T+237.3</m:t>
                          </m:r>
                        </m:den>
                      </m:f>
                    </m:e>
                  </m:d>
                </m:e>
              </m:func>
              <m:r>
                <w:rPr>
                  <w:rFonts w:ascii="Cambria Math" w:hAnsi="Cambria Math"/>
                </w:rPr>
                <m:t>#</m:t>
              </m:r>
              <m:d>
                <m:dPr>
                  <m:ctrlPr>
                    <w:rPr>
                      <w:rFonts w:ascii="Cambria Math" w:hAnsi="Cambria Math"/>
                      <w:i/>
                    </w:rPr>
                  </m:ctrlPr>
                </m:dPr>
                <m:e>
                  <m:r>
                    <w:rPr>
                      <w:rFonts w:ascii="Cambria Math" w:hAnsi="Cambria Math"/>
                    </w:rPr>
                    <m:t>7</m:t>
                  </m:r>
                </m:e>
              </m:d>
            </m:e>
          </m:eqArr>
        </m:oMath>
      </m:oMathPara>
    </w:p>
    <w:p w14:paraId="5239F9A2" w14:textId="77777777" w:rsidR="0043469C" w:rsidRDefault="00E12E49">
      <w:pPr>
        <w:pStyle w:val="BodyText"/>
      </w:pPr>
      <w:r>
        <w:t>and VPD is computed against a leaf that runs 1.5 °C below air temperature under transpiration [33]:</w:t>
      </w:r>
    </w:p>
    <w:p w14:paraId="152A9E63" w14:textId="10CAE160" w:rsidR="0043469C" w:rsidRDefault="0028726C">
      <w:pPr>
        <w:spacing w:before="60" w:after="60"/>
      </w:pPr>
      <m:oMathPara>
        <m:oMath>
          <m:eqArr>
            <m:eqArrPr>
              <m:maxDist m:val="1"/>
              <m:ctrlPr>
                <w:rPr>
                  <w:rFonts w:ascii="Cambria Math" w:hAnsi="Cambria Math"/>
                  <w:i/>
                </w:rPr>
              </m:ctrlPr>
            </m:eqArrPr>
            <m:e>
              <m:r>
                <m:rPr>
                  <m:nor/>
                </m:rPr>
                <w:rPr>
                  <w:rFonts w:ascii="Cambria Math" w:hAnsi="Cambria Math"/>
                </w:rPr>
                <m:t>VPD</m:t>
              </m:r>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s</m:t>
                  </m:r>
                </m:sub>
              </m:sSub>
              <m:d>
                <m:dPr>
                  <m:ctrlPr>
                    <w:rPr>
                      <w:rFonts w:ascii="Cambria Math" w:hAnsi="Cambria Math"/>
                      <w:i/>
                    </w:rPr>
                  </m:ctrlPr>
                </m:dPr>
                <m:e>
                  <m:r>
                    <w:rPr>
                      <w:rFonts w:ascii="Cambria Math" w:hAnsi="Cambria Math"/>
                    </w:rPr>
                    <m:t>T-1.5</m:t>
                  </m:r>
                </m:e>
              </m:d>
              <m:r>
                <w:rPr>
                  <w:rFonts w:ascii="Cambria Math" w:hAnsi="Cambria Math"/>
                </w:rPr>
                <m:t>-</m:t>
              </m:r>
              <m:f>
                <m:fPr>
                  <m:ctrlPr>
                    <w:rPr>
                      <w:rFonts w:ascii="Cambria Math" w:hAnsi="Cambria Math"/>
                      <w:i/>
                    </w:rPr>
                  </m:ctrlPr>
                </m:fPr>
                <m:num>
                  <m:r>
                    <m:rPr>
                      <m:nor/>
                    </m:rPr>
                    <w:rPr>
                      <w:rFonts w:ascii="Cambria Math" w:hAnsi="Cambria Math"/>
                    </w:rPr>
                    <m:t>RH</m:t>
                  </m:r>
                </m:num>
                <m:den>
                  <m:r>
                    <w:rPr>
                      <w:rFonts w:ascii="Cambria Math" w:hAnsi="Cambria Math"/>
                    </w:rPr>
                    <m:t>100</m:t>
                  </m:r>
                </m:den>
              </m:f>
              <m:sSub>
                <m:sSubPr>
                  <m:ctrlPr>
                    <w:rPr>
                      <w:rFonts w:ascii="Cambria Math" w:hAnsi="Cambria Math"/>
                      <w:i/>
                    </w:rPr>
                  </m:ctrlPr>
                </m:sSubPr>
                <m:e>
                  <m:r>
                    <w:rPr>
                      <w:rFonts w:ascii="Cambria Math" w:hAnsi="Cambria Math"/>
                    </w:rPr>
                    <m:t>e</m:t>
                  </m:r>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8</m:t>
                  </m:r>
                </m:e>
              </m:d>
            </m:e>
          </m:eqArr>
        </m:oMath>
      </m:oMathPara>
    </w:p>
    <w:p w14:paraId="1F0AE9F9" w14:textId="77777777" w:rsidR="0043469C" w:rsidRDefault="00E12E49">
      <w:pPr>
        <w:pStyle w:val="BodyText"/>
      </w:pPr>
      <w:r>
        <w:t>The DLI follows from the photosynthetic photon flux density (PPFD, µmol m</w:t>
      </w:r>
      <w:r>
        <w:rPr>
          <w:vertAlign w:val="superscript"/>
        </w:rPr>
        <w:t>−</w:t>
      </w:r>
      <w:r>
        <w:rPr>
          <w:vertAlign w:val="superscript"/>
        </w:rPr>
        <w:t>2</w:t>
      </w:r>
      <w:r>
        <w:t> </w:t>
      </w:r>
      <w:r>
        <w:t>s</w:t>
      </w:r>
      <w:r>
        <w:rPr>
          <w:vertAlign w:val="superscript"/>
        </w:rPr>
        <w:t>−</w:t>
      </w:r>
      <w:r>
        <w:rPr>
          <w:vertAlign w:val="superscript"/>
        </w:rPr>
        <w:t>1</w:t>
      </w:r>
      <w:r>
        <w:t xml:space="preserve">) and the photoperiod </w:t>
      </w:r>
      <w:r>
        <w:rPr>
          <w:i/>
        </w:rPr>
        <w:t>h</w:t>
      </w:r>
      <w:r>
        <w:t xml:space="preserve"> in hours, DLI = PPFD · </w:t>
      </w:r>
      <w:r>
        <w:rPr>
          <w:i/>
        </w:rPr>
        <w:t>h</w:t>
      </w:r>
      <w:r>
        <w:t> </w:t>
      </w:r>
      <w:r>
        <w:t>· 3600 / 10</w:t>
      </w:r>
      <w:r>
        <w:rPr>
          <w:vertAlign w:val="superscript"/>
        </w:rPr>
        <w:t>6</w:t>
      </w:r>
      <w:r>
        <w:t xml:space="preserve">. For each of eight crop profiles, every factor </w:t>
      </w:r>
      <w:r>
        <w:rPr>
          <w:i/>
        </w:rPr>
        <w:t>k</w:t>
      </w:r>
      <w:r>
        <w:t xml:space="preserve"> (temperature, VPD, DLI, EC and CO₂) receives a Gaussian suitability</w:t>
      </w:r>
    </w:p>
    <w:p w14:paraId="00BEBD2B" w14:textId="1FECC041" w:rsidR="0043469C" w:rsidRDefault="0028726C">
      <w:pPr>
        <w:spacing w:before="60" w:after="6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k</m:t>
                                      </m:r>
                                    </m:sub>
                                    <m:sup>
                                      <m:r>
                                        <w:rPr>
                                          <w:rFonts w:ascii="Cambria Math" w:hAnsi="Cambria Math"/>
                                        </w:rPr>
                                        <m:t>*</m:t>
                                      </m:r>
                                    </m:sup>
                                  </m:sSubSup>
                                </m:num>
                                <m:den>
                                  <m:sSub>
                                    <m:sSubPr>
                                      <m:ctrlPr>
                                        <w:rPr>
                                          <w:rFonts w:ascii="Cambria Math" w:hAnsi="Cambria Math"/>
                                          <w:i/>
                                        </w:rPr>
                                      </m:ctrlPr>
                                    </m:sSubPr>
                                    <m:e>
                                      <m:r>
                                        <w:rPr>
                                          <w:rFonts w:ascii="Cambria Math" w:hAnsi="Cambria Math"/>
                                        </w:rPr>
                                        <m:t>σ</m:t>
                                      </m:r>
                                    </m:e>
                                    <m:sub>
                                      <m:r>
                                        <w:rPr>
                                          <w:rFonts w:ascii="Cambria Math" w:hAnsi="Cambria Math"/>
                                        </w:rPr>
                                        <m:t>k</m:t>
                                      </m:r>
                                    </m:sub>
                                  </m:sSub>
                                </m:den>
                              </m:f>
                            </m:e>
                          </m:d>
                        </m:e>
                        <m:sup>
                          <m:r>
                            <w:rPr>
                              <w:rFonts w:ascii="Cambria Math" w:hAnsi="Cambria Math"/>
                            </w:rPr>
                            <m:t>2</m:t>
                          </m:r>
                        </m:sup>
                      </m:sSup>
                    </m:e>
                  </m:d>
                </m:e>
              </m:func>
              <m:r>
                <w:rPr>
                  <w:rFonts w:ascii="Cambria Math" w:hAnsi="Cambria Math"/>
                </w:rPr>
                <m:t>#</m:t>
              </m:r>
              <m:d>
                <m:dPr>
                  <m:ctrlPr>
                    <w:rPr>
                      <w:rFonts w:ascii="Cambria Math" w:hAnsi="Cambria Math"/>
                      <w:i/>
                    </w:rPr>
                  </m:ctrlPr>
                </m:dPr>
                <m:e>
                  <m:r>
                    <w:rPr>
                      <w:rFonts w:ascii="Cambria Math" w:hAnsi="Cambria Math"/>
                    </w:rPr>
                    <m:t>9</m:t>
                  </m:r>
                </m:e>
              </m:d>
            </m:e>
          </m:eqArr>
        </m:oMath>
      </m:oMathPara>
    </w:p>
    <w:p w14:paraId="306BC794" w14:textId="77777777" w:rsidR="0043469C" w:rsidRDefault="00E12E49">
      <w:pPr>
        <w:pStyle w:val="BodyText"/>
      </w:pPr>
      <w:r>
        <w:t xml:space="preserve">around its optimum </w:t>
      </w:r>
      <w:r>
        <w:rPr>
          <w:i/>
        </w:rPr>
        <w:t>v</w:t>
      </w:r>
      <w:r>
        <w:rPr>
          <w:vertAlign w:val="subscript"/>
        </w:rPr>
        <w:t>k</w:t>
      </w:r>
      <w:r>
        <w:rPr>
          <w:vertAlign w:val="superscript"/>
        </w:rPr>
        <w:t>*</w:t>
      </w:r>
      <w:r>
        <w:t xml:space="preserve"> with tolerance σ</w:t>
      </w:r>
      <w:r>
        <w:rPr>
          <w:vertAlign w:val="subscript"/>
        </w:rPr>
        <w:t>k</w:t>
      </w:r>
      <w:r>
        <w:t>; VPD uses a plateau over its healthy band and CO₂ a one-sided saturating score. Following Liebig’s law of the minimum [34], the growth index blends the weakest factor with the geometric mean, so that several mild stresses still compound:</w:t>
      </w:r>
    </w:p>
    <w:p w14:paraId="31D45202" w14:textId="5F3099D7" w:rsidR="0043469C" w:rsidRDefault="0028726C">
      <w:pPr>
        <w:spacing w:before="60" w:after="60"/>
      </w:pPr>
      <m:oMathPara>
        <m:oMath>
          <m:eqArr>
            <m:eqArrPr>
              <m:maxDist m:val="1"/>
              <m:ctrlPr>
                <w:rPr>
                  <w:rFonts w:ascii="Cambria Math" w:hAnsi="Cambria Math"/>
                  <w:i/>
                </w:rPr>
              </m:ctrlPr>
            </m:eqArrPr>
            <m:e>
              <m:r>
                <w:rPr>
                  <w:rFonts w:ascii="Cambria Math" w:hAnsi="Cambria Math" w:hint="eastAsia"/>
                </w:rPr>
                <m:t>G=0.55</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hint="eastAsia"/>
                        </w:rPr>
                        <m:t>k</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w:rPr>
                          <w:rFonts w:ascii="Cambria Math" w:hAnsi="Cambria Math" w:hint="eastAsia"/>
                        </w:rPr>
                        <m:t>k</m:t>
                      </m:r>
                    </m:sub>
                  </m:sSub>
                  <m:ctrlPr>
                    <w:rPr>
                      <w:rFonts w:ascii="Cambria Math" w:hAnsi="Cambria Math"/>
                      <w:i/>
                    </w:rPr>
                  </m:ctrlPr>
                </m:e>
              </m:func>
              <m:r>
                <w:rPr>
                  <w:rFonts w:ascii="Cambria Math" w:hAnsi="Cambria Math" w:hint="eastAsia"/>
                </w:rPr>
                <m:t xml:space="preserve">+0.45 </m:t>
              </m:r>
              <m:sSup>
                <m:sSupPr>
                  <m:ctrlPr>
                    <w:rPr>
                      <w:rFonts w:ascii="Cambria Math" w:hAnsi="Cambria Math"/>
                      <w:i/>
                    </w:rPr>
                  </m:ctrlPr>
                </m:sSupPr>
                <m:e>
                  <m:d>
                    <m:dPr>
                      <m:ctrlPr>
                        <w:rPr>
                          <w:rFonts w:ascii="Cambria Math" w:hAnsi="Cambria Math"/>
                          <w:i/>
                        </w:rPr>
                      </m:ctrlPr>
                    </m:dPr>
                    <m:e>
                      <m:nary>
                        <m:naryPr>
                          <m:chr m:val="∏"/>
                          <m:ctrlPr>
                            <w:rPr>
                              <w:rFonts w:ascii="Cambria Math" w:hAnsi="Cambria Math"/>
                              <w:i/>
                            </w:rPr>
                          </m:ctrlPr>
                        </m:naryPr>
                        <m:sub>
                          <m:r>
                            <w:rPr>
                              <w:rFonts w:ascii="Cambria Math" w:hAnsi="Cambria Math" w:hint="eastAsia"/>
                            </w:rPr>
                            <m:t>k=1</m:t>
                          </m:r>
                        </m:sub>
                        <m:sup>
                          <m:r>
                            <w:rPr>
                              <w:rFonts w:ascii="Cambria Math" w:hAnsi="Cambria Math" w:hint="eastAsia"/>
                            </w:rPr>
                            <m:t>5</m:t>
                          </m:r>
                        </m:sup>
                        <m:e>
                          <m:sSub>
                            <m:sSubPr>
                              <m:ctrlPr>
                                <w:rPr>
                                  <w:rFonts w:ascii="Cambria Math" w:hAnsi="Cambria Math"/>
                                  <w:i/>
                                </w:rPr>
                              </m:ctrlPr>
                            </m:sSubPr>
                            <m:e>
                              <m:r>
                                <w:rPr>
                                  <w:rFonts w:ascii="Cambria Math" w:hAnsi="Cambria Math" w:hint="eastAsia"/>
                                </w:rPr>
                                <m:t>s</m:t>
                              </m:r>
                            </m:e>
                            <m:sub>
                              <m:r>
                                <w:rPr>
                                  <w:rFonts w:ascii="Cambria Math" w:hAnsi="Cambria Math" w:hint="eastAsia"/>
                                </w:rPr>
                                <m:t>k</m:t>
                              </m:r>
                            </m:sub>
                          </m:sSub>
                        </m:e>
                      </m:nary>
                    </m:e>
                  </m:d>
                </m:e>
                <m:sup>
                  <m:f>
                    <m:fPr>
                      <m:ctrlPr>
                        <w:rPr>
                          <w:rFonts w:ascii="Cambria Math" w:hAnsi="Cambria Math"/>
                          <w:i/>
                        </w:rPr>
                      </m:ctrlPr>
                    </m:fPr>
                    <m:num>
                      <m:r>
                        <w:rPr>
                          <w:rFonts w:ascii="Cambria Math" w:hAnsi="Cambria Math" w:hint="eastAsia"/>
                        </w:rPr>
                        <m:t>1</m:t>
                      </m:r>
                    </m:num>
                    <m:den>
                      <m:r>
                        <w:rPr>
                          <w:rFonts w:ascii="Cambria Math" w:hAnsi="Cambria Math" w:hint="eastAsia"/>
                        </w:rPr>
                        <m:t>5</m:t>
                      </m:r>
                    </m:den>
                  </m:f>
                </m:sup>
              </m:sSup>
              <m:r>
                <w:rPr>
                  <w:rFonts w:ascii="Cambria Math" w:hAnsi="Cambria Math"/>
                </w:rPr>
                <m:t>#</m:t>
              </m:r>
              <m:d>
                <m:dPr>
                  <m:ctrlPr>
                    <w:rPr>
                      <w:rFonts w:ascii="Cambria Math" w:hAnsi="Cambria Math"/>
                      <w:i/>
                    </w:rPr>
                  </m:ctrlPr>
                </m:dPr>
                <m:e>
                  <m:r>
                    <w:rPr>
                      <w:rFonts w:ascii="Cambria Math" w:hAnsi="Cambria Math" w:hint="eastAsia"/>
                    </w:rPr>
                    <m:t>10</m:t>
                  </m:r>
                </m:e>
              </m:d>
            </m:e>
          </m:eqArr>
        </m:oMath>
      </m:oMathPara>
    </w:p>
    <w:p w14:paraId="395AE284" w14:textId="77777777" w:rsidR="0043469C" w:rsidRDefault="00E12E49">
      <w:pPr>
        <w:pStyle w:val="BodyText"/>
        <w:sectPr w:rsidR="0043469C" w:rsidSect="003B4E04">
          <w:type w:val="continuous"/>
          <w:pgSz w:w="11906" w:h="16838" w:code="9"/>
          <w:pgMar w:top="1080" w:right="907" w:bottom="1440" w:left="907" w:header="720" w:footer="720" w:gutter="0"/>
          <w:cols w:num="2" w:space="360"/>
          <w:docGrid w:linePitch="360"/>
        </w:sectPr>
      </w:pPr>
      <w:r>
        <w:t>The predicted cultivation time is the crop’s base duration scaled by 1 + 0.8(1 − </w:t>
      </w:r>
      <w:r>
        <w:rPr>
          <w:i/>
        </w:rPr>
        <w:t>G</w:t>
      </w:r>
      <w:r>
        <w:t>), and the factor with the lowest score is reported as the limiting factor. Fig. 4 visualises the VPD zones, the growth-index surface for lettuce and a worked example.</w:t>
      </w:r>
    </w:p>
    <w:p w14:paraId="6EB0C498" w14:textId="77777777" w:rsidR="0043469C" w:rsidRDefault="00E12E49">
      <w:pPr>
        <w:keepNext/>
        <w:spacing w:before="80" w:after="40"/>
      </w:pPr>
      <w:r>
        <w:rPr>
          <w:noProof/>
        </w:rPr>
        <w:drawing>
          <wp:inline distT="0" distB="0" distL="0" distR="0" wp14:anchorId="03CB55E6" wp14:editId="2AAB15C6">
            <wp:extent cx="6400800" cy="22316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gronomy.png"/>
                    <pic:cNvPicPr/>
                  </pic:nvPicPr>
                  <pic:blipFill>
                    <a:blip r:embed="rId12"/>
                    <a:stretch>
                      <a:fillRect/>
                    </a:stretch>
                  </pic:blipFill>
                  <pic:spPr>
                    <a:xfrm>
                      <a:off x="0" y="0"/>
                      <a:ext cx="6400800" cy="2231619"/>
                    </a:xfrm>
                    <a:prstGeom prst="rect">
                      <a:avLst/>
                    </a:prstGeom>
                  </pic:spPr>
                </pic:pic>
              </a:graphicData>
            </a:graphic>
          </wp:inline>
        </w:drawing>
      </w:r>
    </w:p>
    <w:p w14:paraId="0E72ED43" w14:textId="77777777" w:rsidR="0043469C" w:rsidRDefault="00E12E49">
      <w:pPr>
        <w:pStyle w:val="figurecaption"/>
        <w:spacing w:after="160"/>
        <w:sectPr w:rsidR="0043469C" w:rsidSect="003B4E04">
          <w:type w:val="continuous"/>
          <w:pgSz w:w="11906" w:h="16838" w:code="9"/>
          <w:pgMar w:top="1080" w:right="907" w:bottom="1440" w:left="907" w:header="720" w:footer="720" w:gutter="0"/>
          <w:cols w:space="720"/>
          <w:docGrid w:linePitch="360"/>
        </w:sectPr>
      </w:pPr>
      <w:r>
        <w:t xml:space="preserve">Agronomic decision engine. (a) VPD zones over air temperature and relative humidity, from Tetens’ equation with a 1.5 °C leaf offset. (b) Growth index </w:t>
      </w:r>
      <w:r>
        <w:rPr>
          <w:i/>
        </w:rPr>
        <w:t>G</w:t>
      </w:r>
      <w:r>
        <w:t xml:space="preserve"> for butterhead lettuce over temperature and DLI (RH 65%, EC 1.2 mS/cm, CO₂ 900 ppm); the star marks the optimum. (c) Factor scores for a stressed scenario (27 °C, 55% RH, DLI 14.4, EC 1.9, CO₂ 600 ppm): temperature is the limiting factor and </w:t>
      </w:r>
      <w:r>
        <w:rPr>
          <w:i/>
        </w:rPr>
        <w:t>G</w:t>
      </w:r>
      <w:r>
        <w:t xml:space="preserve"> falls to 0.50.</w:t>
      </w:r>
    </w:p>
    <w:p w14:paraId="6A04E87F" w14:textId="77777777" w:rsidR="0043469C" w:rsidRDefault="00E12E49">
      <w:pPr>
        <w:pStyle w:val="Heading2"/>
      </w:pPr>
      <w:r>
        <w:t>Retrieval-Augmented Advisor</w:t>
      </w:r>
    </w:p>
    <w:p w14:paraId="59584313" w14:textId="77777777" w:rsidR="0043469C" w:rsidRDefault="00E12E49">
      <w:pPr>
        <w:pStyle w:val="BodyText"/>
      </w:pPr>
      <w:r>
        <w:t>The advisor follows the RAG pattern [13] (Fig. 5 and Algorithm 1). Its knowledge base holds 34 curated question–</w:t>
      </w:r>
      <w:r>
        <w:t>answer pairs across 12 topics, including nutrients, pH, lighting, pests, diseases, climate, water and hydroponic systems. At start-up every stored question is encoded by all-</w:t>
      </w:r>
      <w:r>
        <w:lastRenderedPageBreak/>
        <w:t xml:space="preserve">MiniLM-L6-v2 [36], [37], a six-layer, 22.7 M-parameter encoder that produces 384-dimensional L2-normalised vectors. A user question </w:t>
      </w:r>
      <w:r>
        <w:rPr>
          <w:i/>
        </w:rPr>
        <w:t>q</w:t>
      </w:r>
      <w:r>
        <w:t xml:space="preserve"> is encoded the same way and scored against each stored question </w:t>
      </w:r>
      <w:r>
        <w:rPr>
          <w:i/>
        </w:rPr>
        <w:t>k</w:t>
      </w:r>
      <w:r>
        <w:rPr>
          <w:vertAlign w:val="subscript"/>
        </w:rPr>
        <w:t>j</w:t>
      </w:r>
      <w:r>
        <w:t xml:space="preserve"> by cosine similarity:</w:t>
      </w:r>
    </w:p>
    <w:p w14:paraId="2A12222B" w14:textId="53FA4A22" w:rsidR="0043469C" w:rsidRDefault="0028726C">
      <w:pPr>
        <w:spacing w:before="60" w:after="60"/>
      </w:pPr>
      <m:oMathPara>
        <m:oMath>
          <m:eqArr>
            <m:eqArrPr>
              <m:maxDist m:val="1"/>
              <m:ctrlPr>
                <w:rPr>
                  <w:rFonts w:ascii="Cambria Math" w:hAnsi="Cambria Math"/>
                  <w:i/>
                </w:rPr>
              </m:ctrlPr>
            </m:eqArrPr>
            <m:e>
              <m:r>
                <m:rPr>
                  <m:nor/>
                </m:rPr>
                <w:rPr>
                  <w:rFonts w:ascii="Cambria Math" w:hAnsi="Cambria Math"/>
                </w:rPr>
                <m:t>sim</m:t>
              </m:r>
              <m:d>
                <m:dPr>
                  <m:ctrlPr>
                    <w:rPr>
                      <w:rFonts w:ascii="Cambria Math" w:hAnsi="Cambria Math"/>
                      <w:i/>
                    </w:rPr>
                  </m:ctrlPr>
                </m:dPr>
                <m:e>
                  <m:r>
                    <w:rPr>
                      <w:rFonts w:ascii="Cambria Math" w:hAnsi="Cambria Math"/>
                    </w:rPr>
                    <m:t>q,</m:t>
                  </m:r>
                  <m:sSub>
                    <m:sSubPr>
                      <m:ctrlPr>
                        <w:rPr>
                          <w:rFonts w:ascii="Cambria Math" w:hAnsi="Cambria Math"/>
                          <w:i/>
                        </w:rPr>
                      </m:ctrlPr>
                    </m:sSubPr>
                    <m:e>
                      <m:r>
                        <w:rPr>
                          <w:rFonts w:ascii="Cambria Math" w:hAnsi="Cambria Math"/>
                        </w:rPr>
                        <m:t>k</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q</m:t>
                  </m:r>
                  <m:r>
                    <w:rPr>
                      <w:rFonts w:ascii="Cambria Math" w:hAnsi="Cambria Math" w:cs="Cambria Math"/>
                    </w:rPr>
                    <m:t>⋅</m:t>
                  </m:r>
                  <m:sSub>
                    <m:sSubPr>
                      <m:ctrlPr>
                        <w:rPr>
                          <w:rFonts w:ascii="Cambria Math" w:hAnsi="Cambria Math"/>
                          <w:i/>
                        </w:rPr>
                      </m:ctrlPr>
                    </m:sSubPr>
                    <m:e>
                      <m:r>
                        <w:rPr>
                          <w:rFonts w:ascii="Cambria Math" w:hAnsi="Cambria Math"/>
                        </w:rPr>
                        <m:t>k</m:t>
                      </m:r>
                      <m:ctrlPr>
                        <w:rPr>
                          <w:rFonts w:ascii="Cambria Math" w:hAnsi="Cambria Math" w:cs="Cambria Math"/>
                          <w:i/>
                        </w:rPr>
                      </m:ctrlPr>
                    </m:e>
                    <m:sub>
                      <m:r>
                        <w:rPr>
                          <w:rFonts w:ascii="Cambria Math" w:hAnsi="Cambria Math"/>
                        </w:rPr>
                        <m:t>j</m:t>
                      </m:r>
                    </m:sub>
                  </m:sSub>
                </m:num>
                <m:den>
                  <m:d>
                    <m:dPr>
                      <m:begChr m:val="‖"/>
                      <m:endChr m:val="‖"/>
                      <m:ctrlPr>
                        <w:rPr>
                          <w:rFonts w:ascii="Cambria Math" w:hAnsi="Cambria Math"/>
                          <w:i/>
                        </w:rPr>
                      </m:ctrlPr>
                    </m:dPr>
                    <m:e>
                      <m:r>
                        <w:rPr>
                          <w:rFonts w:ascii="Cambria Math" w:hAnsi="Cambria Math"/>
                        </w:rPr>
                        <m:t>q</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j</m:t>
                          </m:r>
                        </m:sub>
                      </m:sSub>
                    </m:e>
                  </m:d>
                </m:den>
              </m:f>
              <m:r>
                <w:rPr>
                  <w:rFonts w:ascii="Cambria Math" w:hAnsi="Cambria Math"/>
                </w:rPr>
                <m:t>#</m:t>
              </m:r>
              <m:d>
                <m:dPr>
                  <m:ctrlPr>
                    <w:rPr>
                      <w:rFonts w:ascii="Cambria Math" w:hAnsi="Cambria Math"/>
                      <w:i/>
                    </w:rPr>
                  </m:ctrlPr>
                </m:dPr>
                <m:e>
                  <m:r>
                    <w:rPr>
                      <w:rFonts w:ascii="Cambria Math" w:hAnsi="Cambria Math"/>
                    </w:rPr>
                    <m:t>11</m:t>
                  </m:r>
                </m:e>
              </m:d>
            </m:e>
          </m:eqArr>
        </m:oMath>
      </m:oMathPara>
    </w:p>
    <w:p w14:paraId="14B5A58A" w14:textId="77777777" w:rsidR="0043469C" w:rsidRDefault="00E12E49">
      <w:pPr>
        <w:pStyle w:val="BodyText"/>
      </w:pPr>
      <w:r>
        <w:t>The best-matching answer becomes the grounding context and is sent with a restrictive system prompt to Gemma 3 (4B) [41]. If no API key is configured, the call times out or the reply cannot be parsed, the retrieved answer is returned directly, so the advisor always produces a grounded response.</w:t>
      </w:r>
    </w:p>
    <w:p w14:paraId="179C516A" w14:textId="77777777" w:rsidR="0043469C" w:rsidRDefault="00E12E49">
      <w:pPr>
        <w:keepNext/>
        <w:spacing w:before="80" w:after="40"/>
      </w:pPr>
      <w:r>
        <w:rPr>
          <w:noProof/>
        </w:rPr>
        <w:drawing>
          <wp:inline distT="0" distB="0" distL="0" distR="0" wp14:anchorId="006F0FC5" wp14:editId="3FBCACF1">
            <wp:extent cx="3063240" cy="25366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ag.png"/>
                    <pic:cNvPicPr/>
                  </pic:nvPicPr>
                  <pic:blipFill>
                    <a:blip r:embed="rId13"/>
                    <a:stretch>
                      <a:fillRect/>
                    </a:stretch>
                  </pic:blipFill>
                  <pic:spPr>
                    <a:xfrm>
                      <a:off x="0" y="0"/>
                      <a:ext cx="3063240" cy="2536608"/>
                    </a:xfrm>
                    <a:prstGeom prst="rect">
                      <a:avLst/>
                    </a:prstGeom>
                  </pic:spPr>
                </pic:pic>
              </a:graphicData>
            </a:graphic>
          </wp:inline>
        </w:drawing>
      </w:r>
    </w:p>
    <w:p w14:paraId="62EBFE69" w14:textId="77777777" w:rsidR="0043469C" w:rsidRDefault="00E12E49">
      <w:pPr>
        <w:pStyle w:val="figurecaption"/>
      </w:pPr>
      <w:r>
        <w:t>Retrieval-augmented advisor. Knowledge-base questions are embedded once at start-up; each request is embedded, matched by cosine similarity and answered by Gemma 3, with a deterministic fallback to the retrieved answer.</w:t>
      </w:r>
    </w:p>
    <w:tbl>
      <w:tblPr>
        <w:tblW w:w="4824" w:type="dxa"/>
        <w:jc w:val="center"/>
        <w:tblBorders>
          <w:top w:val="single" w:sz="12" w:space="0" w:color="000000"/>
          <w:left w:val="nil"/>
          <w:bottom w:val="single" w:sz="12" w:space="0" w:color="000000"/>
          <w:right w:val="nil"/>
          <w:insideH w:val="nil"/>
          <w:insideV w:val="nil"/>
        </w:tblBorders>
        <w:tblLayout w:type="fixed"/>
        <w:tblCellMar>
          <w:left w:w="50" w:type="dxa"/>
          <w:right w:w="50" w:type="dxa"/>
        </w:tblCellMar>
        <w:tblLook w:val="04A0" w:firstRow="1" w:lastRow="0" w:firstColumn="1" w:lastColumn="0" w:noHBand="0" w:noVBand="1"/>
      </w:tblPr>
      <w:tblGrid>
        <w:gridCol w:w="4824"/>
      </w:tblGrid>
      <w:tr w:rsidR="0043469C" w14:paraId="1E93B568" w14:textId="77777777">
        <w:trPr>
          <w:jc w:val="center"/>
        </w:trPr>
        <w:tc>
          <w:tcPr>
            <w:tcW w:w="4824" w:type="dxa"/>
            <w:tcBorders>
              <w:bottom w:val="single" w:sz="6" w:space="0" w:color="000000"/>
            </w:tcBorders>
          </w:tcPr>
          <w:p w14:paraId="128BF71C" w14:textId="77777777" w:rsidR="0043469C" w:rsidRDefault="00E12E49">
            <w:pPr>
              <w:keepNext/>
            </w:pPr>
            <w:r>
              <w:rPr>
                <w:b/>
                <w:sz w:val="16"/>
              </w:rPr>
              <w:t>Algorithm 1:</w:t>
            </w:r>
            <w:r>
              <w:rPr>
                <w:sz w:val="16"/>
              </w:rPr>
              <w:t xml:space="preserve"> Grounded advisory inference</w:t>
            </w:r>
          </w:p>
        </w:tc>
      </w:tr>
      <w:tr w:rsidR="0043469C" w14:paraId="237F2E58" w14:textId="77777777">
        <w:trPr>
          <w:jc w:val="center"/>
        </w:trPr>
        <w:tc>
          <w:tcPr>
            <w:tcW w:w="4824" w:type="dxa"/>
          </w:tcPr>
          <w:p w14:paraId="23A30E28" w14:textId="77777777" w:rsidR="0043469C" w:rsidRDefault="00E12E49">
            <w:pPr>
              <w:keepNext/>
              <w:ind w:left="259"/>
              <w:jc w:val="left"/>
            </w:pPr>
            <w:r>
              <w:rPr>
                <w:b/>
                <w:sz w:val="16"/>
              </w:rPr>
              <w:t>Input:</w:t>
            </w:r>
            <w:r>
              <w:rPr>
                <w:sz w:val="16"/>
              </w:rPr>
              <w:t xml:space="preserve"> question </w:t>
            </w:r>
            <w:r>
              <w:rPr>
                <w:i/>
                <w:sz w:val="16"/>
              </w:rPr>
              <w:t>q</w:t>
            </w:r>
            <w:r>
              <w:rPr>
                <w:sz w:val="16"/>
              </w:rPr>
              <w:t>; knowledge base {(</w:t>
            </w:r>
            <w:r>
              <w:rPr>
                <w:i/>
                <w:sz w:val="16"/>
              </w:rPr>
              <w:t>k</w:t>
            </w:r>
            <w:r>
              <w:rPr>
                <w:sz w:val="16"/>
                <w:vertAlign w:val="subscript"/>
              </w:rPr>
              <w:t>j</w:t>
            </w:r>
            <w:r>
              <w:rPr>
                <w:sz w:val="16"/>
              </w:rPr>
              <w:t xml:space="preserve">, </w:t>
            </w:r>
            <w:r>
              <w:rPr>
                <w:i/>
                <w:sz w:val="16"/>
              </w:rPr>
              <w:t>a</w:t>
            </w:r>
            <w:r>
              <w:rPr>
                <w:sz w:val="16"/>
                <w:vertAlign w:val="subscript"/>
              </w:rPr>
              <w:t>j</w:t>
            </w:r>
            <w:r>
              <w:rPr>
                <w:sz w:val="16"/>
              </w:rPr>
              <w:t xml:space="preserve">)}, </w:t>
            </w:r>
            <w:r>
              <w:rPr>
                <w:i/>
                <w:sz w:val="16"/>
              </w:rPr>
              <w:t>j</w:t>
            </w:r>
            <w:r>
              <w:rPr>
                <w:sz w:val="16"/>
              </w:rPr>
              <w:t xml:space="preserve"> = 1…34; cached unit embeddings; threshold τ = 0.35</w:t>
            </w:r>
          </w:p>
          <w:p w14:paraId="4162D0EC" w14:textId="77777777" w:rsidR="0043469C" w:rsidRDefault="00E12E49">
            <w:pPr>
              <w:keepNext/>
              <w:ind w:left="259"/>
              <w:jc w:val="left"/>
            </w:pPr>
            <w:r>
              <w:rPr>
                <w:b/>
                <w:sz w:val="16"/>
              </w:rPr>
              <w:t>Output:</w:t>
            </w:r>
            <w:r>
              <w:rPr>
                <w:sz w:val="16"/>
              </w:rPr>
              <w:t xml:space="preserve"> answer, topic, score </w:t>
            </w:r>
            <w:r>
              <w:rPr>
                <w:i/>
                <w:sz w:val="16"/>
              </w:rPr>
              <w:t>s</w:t>
            </w:r>
            <w:r>
              <w:rPr>
                <w:sz w:val="16"/>
              </w:rPr>
              <w:t>, related questions</w:t>
            </w:r>
          </w:p>
          <w:p w14:paraId="06F5D703" w14:textId="77777777" w:rsidR="0043469C" w:rsidRDefault="00E12E49">
            <w:pPr>
              <w:keepNext/>
              <w:ind w:left="259" w:hanging="259"/>
              <w:jc w:val="left"/>
            </w:pPr>
            <w:r>
              <w:rPr>
                <w:sz w:val="15"/>
              </w:rPr>
              <w:t>1: </w:t>
            </w:r>
            <w:r>
              <w:rPr>
                <w:i/>
                <w:sz w:val="16"/>
              </w:rPr>
              <w:t>e</w:t>
            </w:r>
            <w:r>
              <w:rPr>
                <w:sz w:val="16"/>
              </w:rPr>
              <w:t xml:space="preserve"> ← MiniLM(</w:t>
            </w:r>
            <w:r>
              <w:rPr>
                <w:i/>
                <w:sz w:val="16"/>
              </w:rPr>
              <w:t>q</w:t>
            </w:r>
            <w:r>
              <w:rPr>
                <w:sz w:val="16"/>
              </w:rPr>
              <w:t>) / ‖MiniLM(</w:t>
            </w:r>
            <w:r>
              <w:rPr>
                <w:i/>
                <w:sz w:val="16"/>
              </w:rPr>
              <w:t>q</w:t>
            </w:r>
            <w:r>
              <w:rPr>
                <w:sz w:val="16"/>
              </w:rPr>
              <w:t>)‖</w:t>
            </w:r>
          </w:p>
          <w:p w14:paraId="2046496F" w14:textId="77777777" w:rsidR="0043469C" w:rsidRDefault="00E12E49">
            <w:pPr>
              <w:keepNext/>
              <w:ind w:left="259" w:hanging="259"/>
              <w:jc w:val="left"/>
            </w:pPr>
            <w:r>
              <w:rPr>
                <w:sz w:val="15"/>
              </w:rPr>
              <w:t>2: </w:t>
            </w:r>
            <w:r>
              <w:rPr>
                <w:i/>
                <w:sz w:val="16"/>
              </w:rPr>
              <w:t>s</w:t>
            </w:r>
            <w:r>
              <w:rPr>
                <w:sz w:val="16"/>
                <w:vertAlign w:val="subscript"/>
              </w:rPr>
              <w:t>j</w:t>
            </w:r>
            <w:r>
              <w:rPr>
                <w:sz w:val="16"/>
              </w:rPr>
              <w:t xml:space="preserve"> ← </w:t>
            </w:r>
            <w:r>
              <w:rPr>
                <w:i/>
                <w:sz w:val="16"/>
              </w:rPr>
              <w:t>e</w:t>
            </w:r>
            <w:r>
              <w:rPr>
                <w:sz w:val="16"/>
              </w:rPr>
              <w:t xml:space="preserve"> · </w:t>
            </w:r>
            <w:r>
              <w:rPr>
                <w:i/>
                <w:sz w:val="16"/>
              </w:rPr>
              <w:t>k̂</w:t>
            </w:r>
            <w:r>
              <w:rPr>
                <w:sz w:val="16"/>
                <w:vertAlign w:val="subscript"/>
              </w:rPr>
              <w:t>j</w:t>
            </w:r>
            <w:r>
              <w:rPr>
                <w:sz w:val="16"/>
              </w:rPr>
              <w:t xml:space="preserve"> for every </w:t>
            </w:r>
            <w:r>
              <w:rPr>
                <w:i/>
                <w:sz w:val="16"/>
              </w:rPr>
              <w:t>j</w:t>
            </w:r>
            <w:r>
              <w:rPr>
                <w:sz w:val="16"/>
              </w:rPr>
              <w:t xml:space="preserve">;  </w:t>
            </w:r>
            <w:r>
              <w:rPr>
                <w:i/>
                <w:sz w:val="16"/>
              </w:rPr>
              <w:t>m</w:t>
            </w:r>
            <w:r>
              <w:rPr>
                <w:sz w:val="16"/>
              </w:rPr>
              <w:t xml:space="preserve"> ← arg max</w:t>
            </w:r>
            <w:r>
              <w:rPr>
                <w:sz w:val="16"/>
                <w:vertAlign w:val="subscript"/>
              </w:rPr>
              <w:t>j</w:t>
            </w:r>
            <w:r>
              <w:rPr>
                <w:sz w:val="16"/>
              </w:rPr>
              <w:t xml:space="preserve"> </w:t>
            </w:r>
            <w:r>
              <w:rPr>
                <w:i/>
                <w:sz w:val="16"/>
              </w:rPr>
              <w:t>s</w:t>
            </w:r>
            <w:r>
              <w:rPr>
                <w:sz w:val="16"/>
                <w:vertAlign w:val="subscript"/>
              </w:rPr>
              <w:t>j</w:t>
            </w:r>
          </w:p>
          <w:p w14:paraId="437BFBC5" w14:textId="77777777" w:rsidR="0043469C" w:rsidRDefault="00E12E49">
            <w:pPr>
              <w:keepNext/>
              <w:ind w:left="259" w:hanging="259"/>
              <w:jc w:val="left"/>
            </w:pPr>
            <w:r>
              <w:rPr>
                <w:sz w:val="15"/>
              </w:rPr>
              <w:t>3: </w:t>
            </w:r>
            <w:r>
              <w:rPr>
                <w:i/>
                <w:sz w:val="16"/>
              </w:rPr>
              <w:t>ctx</w:t>
            </w:r>
            <w:r>
              <w:rPr>
                <w:sz w:val="16"/>
              </w:rPr>
              <w:t xml:space="preserve"> ← </w:t>
            </w:r>
            <w:r>
              <w:rPr>
                <w:i/>
                <w:sz w:val="16"/>
              </w:rPr>
              <w:t>a</w:t>
            </w:r>
            <w:r>
              <w:rPr>
                <w:sz w:val="16"/>
                <w:vertAlign w:val="subscript"/>
              </w:rPr>
              <w:t>m</w:t>
            </w:r>
          </w:p>
          <w:p w14:paraId="0676833F" w14:textId="77777777" w:rsidR="0043469C" w:rsidRDefault="00E12E49">
            <w:pPr>
              <w:keepNext/>
              <w:ind w:left="259" w:hanging="259"/>
              <w:jc w:val="left"/>
            </w:pPr>
            <w:r>
              <w:rPr>
                <w:sz w:val="15"/>
              </w:rPr>
              <w:t>4: </w:t>
            </w:r>
            <w:r>
              <w:rPr>
                <w:b/>
                <w:sz w:val="16"/>
              </w:rPr>
              <w:t>if</w:t>
            </w:r>
            <w:r>
              <w:rPr>
                <w:sz w:val="16"/>
              </w:rPr>
              <w:t xml:space="preserve"> </w:t>
            </w:r>
            <w:r>
              <w:rPr>
                <w:i/>
                <w:sz w:val="16"/>
              </w:rPr>
              <w:t>s</w:t>
            </w:r>
            <w:r>
              <w:rPr>
                <w:sz w:val="16"/>
                <w:vertAlign w:val="subscript"/>
              </w:rPr>
              <w:t>m</w:t>
            </w:r>
            <w:r>
              <w:rPr>
                <w:sz w:val="16"/>
              </w:rPr>
              <w:t xml:space="preserve"> &lt; τ </w:t>
            </w:r>
            <w:r>
              <w:rPr>
                <w:b/>
                <w:sz w:val="16"/>
              </w:rPr>
              <w:t>then</w:t>
            </w:r>
            <w:r>
              <w:rPr>
                <w:sz w:val="16"/>
              </w:rPr>
              <w:t xml:space="preserve"> prepend a low-confidence notice to </w:t>
            </w:r>
            <w:r>
              <w:rPr>
                <w:i/>
                <w:sz w:val="16"/>
              </w:rPr>
              <w:t>ctx</w:t>
            </w:r>
          </w:p>
          <w:p w14:paraId="0B95B0BA" w14:textId="77777777" w:rsidR="0043469C" w:rsidRDefault="00E12E49">
            <w:pPr>
              <w:keepNext/>
              <w:ind w:left="259" w:hanging="259"/>
              <w:jc w:val="left"/>
            </w:pPr>
            <w:r>
              <w:rPr>
                <w:sz w:val="15"/>
              </w:rPr>
              <w:t>5: </w:t>
            </w:r>
            <w:r>
              <w:rPr>
                <w:b/>
                <w:sz w:val="16"/>
              </w:rPr>
              <w:t>if</w:t>
            </w:r>
            <w:r>
              <w:rPr>
                <w:sz w:val="16"/>
              </w:rPr>
              <w:t xml:space="preserve"> an LLM key is configured </w:t>
            </w:r>
            <w:r>
              <w:rPr>
                <w:b/>
                <w:sz w:val="16"/>
              </w:rPr>
              <w:t>then</w:t>
            </w:r>
          </w:p>
          <w:p w14:paraId="08A982D3" w14:textId="77777777" w:rsidR="0043469C" w:rsidRDefault="00E12E49">
            <w:pPr>
              <w:keepNext/>
              <w:ind w:left="461" w:hanging="259"/>
              <w:jc w:val="left"/>
            </w:pPr>
            <w:r>
              <w:rPr>
                <w:sz w:val="15"/>
              </w:rPr>
              <w:t>6: </w:t>
            </w:r>
            <w:r>
              <w:rPr>
                <w:i/>
                <w:sz w:val="16"/>
              </w:rPr>
              <w:t>ans</w:t>
            </w:r>
            <w:r>
              <w:rPr>
                <w:sz w:val="16"/>
              </w:rPr>
              <w:t xml:space="preserve"> ← Gemma3(system prompt, </w:t>
            </w:r>
            <w:r>
              <w:rPr>
                <w:i/>
                <w:sz w:val="16"/>
              </w:rPr>
              <w:t>ctx</w:t>
            </w:r>
            <w:r>
              <w:rPr>
                <w:sz w:val="16"/>
              </w:rPr>
              <w:t xml:space="preserve">, </w:t>
            </w:r>
            <w:r>
              <w:rPr>
                <w:i/>
                <w:sz w:val="16"/>
              </w:rPr>
              <w:t>q</w:t>
            </w:r>
            <w:r>
              <w:rPr>
                <w:sz w:val="16"/>
              </w:rPr>
              <w:t>)</w:t>
            </w:r>
          </w:p>
          <w:p w14:paraId="6A0C956B" w14:textId="77777777" w:rsidR="0043469C" w:rsidRDefault="00E12E49">
            <w:pPr>
              <w:keepNext/>
              <w:ind w:left="461" w:hanging="259"/>
              <w:jc w:val="left"/>
            </w:pPr>
            <w:r>
              <w:rPr>
                <w:sz w:val="15"/>
              </w:rPr>
              <w:t>7: </w:t>
            </w:r>
            <w:r>
              <w:rPr>
                <w:b/>
                <w:sz w:val="16"/>
              </w:rPr>
              <w:t>on</w:t>
            </w:r>
            <w:r>
              <w:rPr>
                <w:sz w:val="16"/>
              </w:rPr>
              <w:t xml:space="preserve"> timeout or parse error: </w:t>
            </w:r>
            <w:r>
              <w:rPr>
                <w:i/>
                <w:sz w:val="16"/>
              </w:rPr>
              <w:t>ans</w:t>
            </w:r>
            <w:r>
              <w:rPr>
                <w:sz w:val="16"/>
              </w:rPr>
              <w:t xml:space="preserve"> ← </w:t>
            </w:r>
            <w:r>
              <w:rPr>
                <w:i/>
                <w:sz w:val="16"/>
              </w:rPr>
              <w:t>ctx</w:t>
            </w:r>
          </w:p>
          <w:p w14:paraId="7FCD0F9F" w14:textId="77777777" w:rsidR="0043469C" w:rsidRDefault="00E12E49">
            <w:pPr>
              <w:keepNext/>
              <w:ind w:left="259" w:hanging="259"/>
              <w:jc w:val="left"/>
            </w:pPr>
            <w:r>
              <w:rPr>
                <w:sz w:val="15"/>
              </w:rPr>
              <w:t>8: </w:t>
            </w:r>
            <w:r>
              <w:rPr>
                <w:b/>
                <w:sz w:val="16"/>
              </w:rPr>
              <w:t>else</w:t>
            </w:r>
            <w:r>
              <w:rPr>
                <w:sz w:val="16"/>
              </w:rPr>
              <w:t xml:space="preserve"> </w:t>
            </w:r>
            <w:r>
              <w:rPr>
                <w:i/>
                <w:sz w:val="16"/>
              </w:rPr>
              <w:t>ans</w:t>
            </w:r>
            <w:r>
              <w:rPr>
                <w:sz w:val="16"/>
              </w:rPr>
              <w:t xml:space="preserve"> ← </w:t>
            </w:r>
            <w:r>
              <w:rPr>
                <w:i/>
                <w:sz w:val="16"/>
              </w:rPr>
              <w:t>ctx</w:t>
            </w:r>
          </w:p>
          <w:p w14:paraId="78DD3A39" w14:textId="77777777" w:rsidR="0043469C" w:rsidRDefault="00E12E49">
            <w:pPr>
              <w:keepNext/>
              <w:ind w:left="259" w:hanging="259"/>
              <w:jc w:val="left"/>
            </w:pPr>
            <w:r>
              <w:rPr>
                <w:sz w:val="15"/>
              </w:rPr>
              <w:t>9: </w:t>
            </w:r>
            <w:r>
              <w:rPr>
                <w:i/>
                <w:sz w:val="16"/>
              </w:rPr>
              <w:t>rel</w:t>
            </w:r>
            <w:r>
              <w:rPr>
                <w:sz w:val="16"/>
              </w:rPr>
              <w:t xml:space="preserve"> ← up to three questions sharing the topic of entry </w:t>
            </w:r>
            <w:r>
              <w:rPr>
                <w:i/>
                <w:sz w:val="16"/>
              </w:rPr>
              <w:t>m</w:t>
            </w:r>
          </w:p>
          <w:p w14:paraId="5A0F9976" w14:textId="77777777" w:rsidR="0043469C" w:rsidRDefault="00E12E49">
            <w:pPr>
              <w:keepNext/>
              <w:ind w:left="259" w:hanging="259"/>
              <w:jc w:val="left"/>
            </w:pPr>
            <w:r>
              <w:rPr>
                <w:sz w:val="15"/>
              </w:rPr>
              <w:t>10: </w:t>
            </w:r>
            <w:r>
              <w:rPr>
                <w:b/>
                <w:sz w:val="16"/>
              </w:rPr>
              <w:t>return</w:t>
            </w:r>
            <w:r>
              <w:rPr>
                <w:sz w:val="16"/>
              </w:rPr>
              <w:t xml:space="preserve"> (</w:t>
            </w:r>
            <w:r>
              <w:rPr>
                <w:i/>
                <w:sz w:val="16"/>
              </w:rPr>
              <w:t>ans</w:t>
            </w:r>
            <w:r>
              <w:rPr>
                <w:sz w:val="16"/>
              </w:rPr>
              <w:t>, topic(</w:t>
            </w:r>
            <w:r>
              <w:rPr>
                <w:i/>
                <w:sz w:val="16"/>
              </w:rPr>
              <w:t>m</w:t>
            </w:r>
            <w:r>
              <w:rPr>
                <w:sz w:val="16"/>
              </w:rPr>
              <w:t xml:space="preserve">), </w:t>
            </w:r>
            <w:r>
              <w:rPr>
                <w:i/>
                <w:sz w:val="16"/>
              </w:rPr>
              <w:t>s</w:t>
            </w:r>
            <w:r>
              <w:rPr>
                <w:sz w:val="16"/>
                <w:vertAlign w:val="subscript"/>
              </w:rPr>
              <w:t>m</w:t>
            </w:r>
            <w:r>
              <w:rPr>
                <w:sz w:val="16"/>
              </w:rPr>
              <w:t xml:space="preserve">, </w:t>
            </w:r>
            <w:r>
              <w:rPr>
                <w:i/>
                <w:sz w:val="16"/>
              </w:rPr>
              <w:t>rel</w:t>
            </w:r>
            <w:r>
              <w:rPr>
                <w:sz w:val="16"/>
              </w:rPr>
              <w:t>)</w:t>
            </w:r>
          </w:p>
        </w:tc>
      </w:tr>
    </w:tbl>
    <w:p w14:paraId="61219DB7" w14:textId="77777777" w:rsidR="0043469C" w:rsidRDefault="0043469C">
      <w:pPr>
        <w:spacing w:after="40"/>
      </w:pPr>
    </w:p>
    <w:p w14:paraId="61AC54B6" w14:textId="77777777" w:rsidR="0043469C" w:rsidRDefault="00E12E49">
      <w:pPr>
        <w:pStyle w:val="Heading2"/>
      </w:pPr>
      <w:r>
        <w:t>Experimental Protocol</w:t>
      </w:r>
    </w:p>
    <w:p w14:paraId="2B3AC527" w14:textId="77777777" w:rsidR="0043469C" w:rsidRDefault="00E12E49">
      <w:pPr>
        <w:pStyle w:val="BodyText"/>
      </w:pPr>
      <w:r>
        <w:rPr>
          <w:i/>
        </w:rPr>
        <w:t>Baselines:</w:t>
      </w:r>
      <w:r>
        <w:t xml:space="preserve"> each learned model is compared with classical alternatives trained on identical splits: for leaf images, colour-histogram features (48 histogram bins plus channel means and deviations) with logistic regression, an RBF support vector machine (SVM) [52] and a Random Forest; for crop recommendation, logistic regression, </w:t>
      </w:r>
      <w:r>
        <w:rPr>
          <w:i/>
        </w:rPr>
        <w:t>k</w:t>
      </w:r>
      <w:r>
        <w:t xml:space="preserve">-nearest neighbours, SVM, a decision tree, gradient boosting [53] and an unconstrained forest; for growth prediction, a mean predictor, ordinary least squares (OLS), Lasso [54], </w:t>
      </w:r>
      <w:r>
        <w:rPr>
          <w:i/>
        </w:rPr>
        <w:t>k</w:t>
      </w:r>
      <w:r>
        <w:t>-NN, a Random Forest and gradient boosting; and for forecasting, persistence (ŷ</w:t>
      </w:r>
      <w:r>
        <w:rPr>
          <w:vertAlign w:val="subscript"/>
        </w:rPr>
        <w:t>t+6</w:t>
      </w:r>
      <w:r>
        <w:t xml:space="preserve"> = </w:t>
      </w:r>
      <w:r>
        <w:rPr>
          <w:i/>
        </w:rPr>
        <w:t>T</w:t>
      </w:r>
      <w:r>
        <w:rPr>
          <w:vertAlign w:val="subscript"/>
        </w:rPr>
        <w:t>t</w:t>
      </w:r>
      <w:r>
        <w:t xml:space="preserve">), a 24-hour seasonal-naive forecast [31], linear </w:t>
      </w:r>
      <w:r>
        <w:t>regression, gradient boosting and the forest without CO₂ features. Five-fold cross-validation [55] on the training split complements the single validation split.</w:t>
      </w:r>
    </w:p>
    <w:p w14:paraId="08AA2663" w14:textId="77777777" w:rsidR="0043469C" w:rsidRDefault="00E12E49">
      <w:pPr>
        <w:pStyle w:val="BodyText"/>
      </w:pPr>
      <w:r>
        <w:rPr>
          <w:i/>
        </w:rPr>
        <w:t>Ablation:</w:t>
      </w:r>
      <w:r>
        <w:t xml:space="preserve"> the CNN was retrained without augmentation, without dropout, without batch normalisation, and without both augmentation and dropout, each with three random seeds; we report mean ± standard deviation.</w:t>
      </w:r>
    </w:p>
    <w:p w14:paraId="028F66CE" w14:textId="77777777" w:rsidR="0043469C" w:rsidRDefault="00E12E49">
      <w:pPr>
        <w:pStyle w:val="BodyText"/>
      </w:pPr>
      <w:r>
        <w:rPr>
          <w:i/>
        </w:rPr>
        <w:t>Retrieval benchmark:</w:t>
      </w:r>
      <w:r>
        <w:t xml:space="preserve"> every knowledge-base entry received two paraphrased queries written to avoid the stored wording (68 queries in total). We report recall at rank </w:t>
      </w:r>
      <w:r>
        <w:rPr>
          <w:i/>
        </w:rPr>
        <w:t>k</w:t>
      </w:r>
      <w:r>
        <w:t xml:space="preserve"> (R@</w:t>
      </w:r>
      <w:r>
        <w:rPr>
          <w:i/>
        </w:rPr>
        <w:t>k</w:t>
      </w:r>
      <w:r>
        <w:t>) and the mean reciprocal rank,</w:t>
      </w:r>
    </w:p>
    <w:p w14:paraId="5267A136" w14:textId="64CBB3ED" w:rsidR="0043469C" w:rsidRDefault="0028726C">
      <w:pPr>
        <w:spacing w:before="60" w:after="60"/>
      </w:pPr>
      <m:oMathPara>
        <m:oMath>
          <m:eqArr>
            <m:eqArrPr>
              <m:maxDist m:val="1"/>
              <m:ctrlPr>
                <w:rPr>
                  <w:rFonts w:ascii="Cambria Math" w:hAnsi="Cambria Math"/>
                  <w:i/>
                </w:rPr>
              </m:ctrlPr>
            </m:eqArrPr>
            <m:e>
              <m:r>
                <m:rPr>
                  <m:nor/>
                </m:rPr>
                <w:rPr>
                  <w:rFonts w:ascii="Cambria Math" w:hAnsi="Cambria Math" w:hint="eastAsia"/>
                </w:rPr>
                <m:t>MRR</m:t>
              </m:r>
              <m:r>
                <w:rPr>
                  <w:rFonts w:ascii="Cambria Math" w:hAnsi="Cambria Math" w:hint="eastAsia"/>
                </w:rPr>
                <m:t>=</m:t>
              </m:r>
              <m:f>
                <m:fPr>
                  <m:ctrlPr>
                    <w:rPr>
                      <w:rFonts w:ascii="Cambria Math" w:hAnsi="Cambria Math"/>
                      <w:i/>
                    </w:rPr>
                  </m:ctrlPr>
                </m:fPr>
                <m:num>
                  <m:r>
                    <w:rPr>
                      <w:rFonts w:ascii="Cambria Math" w:hAnsi="Cambria Math" w:hint="eastAsia"/>
                    </w:rPr>
                    <m:t>1</m:t>
                  </m:r>
                </m:num>
                <m:den>
                  <m:d>
                    <m:dPr>
                      <m:begChr m:val="|"/>
                      <m:endChr m:val="|"/>
                      <m:ctrlPr>
                        <w:rPr>
                          <w:rFonts w:ascii="Cambria Math" w:hAnsi="Cambria Math"/>
                          <w:i/>
                        </w:rPr>
                      </m:ctrlPr>
                    </m:dPr>
                    <m:e>
                      <m:r>
                        <w:rPr>
                          <w:rFonts w:ascii="Cambria Math" w:hAnsi="Cambria Math" w:hint="eastAsia"/>
                        </w:rPr>
                        <m:t>Q</m:t>
                      </m:r>
                    </m:e>
                  </m:d>
                </m:den>
              </m:f>
              <m:nary>
                <m:naryPr>
                  <m:chr m:val="∑"/>
                  <m:ctrlPr>
                    <w:rPr>
                      <w:rFonts w:ascii="Cambria Math" w:hAnsi="Cambria Math"/>
                      <w:i/>
                    </w:rPr>
                  </m:ctrlPr>
                </m:naryPr>
                <m:sub>
                  <m:r>
                    <w:rPr>
                      <w:rFonts w:ascii="Cambria Math" w:hAnsi="Cambria Math" w:hint="eastAsia"/>
                    </w:rPr>
                    <m:t>i=1</m:t>
                  </m:r>
                </m:sub>
                <m:sup>
                  <m:d>
                    <m:dPr>
                      <m:begChr m:val="|"/>
                      <m:endChr m:val="|"/>
                      <m:ctrlPr>
                        <w:rPr>
                          <w:rFonts w:ascii="Cambria Math" w:hAnsi="Cambria Math"/>
                          <w:i/>
                        </w:rPr>
                      </m:ctrlPr>
                    </m:dPr>
                    <m:e>
                      <m:r>
                        <w:rPr>
                          <w:rFonts w:ascii="Cambria Math" w:hAnsi="Cambria Math" w:hint="eastAsia"/>
                        </w:rPr>
                        <m:t>Q</m:t>
                      </m:r>
                    </m:e>
                  </m:d>
                </m:sup>
                <m:e>
                  <m:f>
                    <m:fPr>
                      <m:ctrlPr>
                        <w:rPr>
                          <w:rFonts w:ascii="Cambria Math" w:hAnsi="Cambria Math"/>
                          <w:i/>
                        </w:rPr>
                      </m:ctrlPr>
                    </m:fPr>
                    <m:num>
                      <m:r>
                        <w:rPr>
                          <w:rFonts w:ascii="Cambria Math" w:hAnsi="Cambria Math" w:hint="eastAsia"/>
                        </w:rPr>
                        <m:t>1</m:t>
                      </m:r>
                    </m:num>
                    <m:den>
                      <m:sSub>
                        <m:sSubPr>
                          <m:ctrlPr>
                            <w:rPr>
                              <w:rFonts w:ascii="Cambria Math" w:hAnsi="Cambria Math"/>
                              <w:i/>
                            </w:rPr>
                          </m:ctrlPr>
                        </m:sSubPr>
                        <m:e>
                          <m:r>
                            <m:rPr>
                              <m:nor/>
                            </m:rPr>
                            <w:rPr>
                              <w:rFonts w:ascii="Cambria Math" w:hAnsi="Cambria Math" w:hint="eastAsia"/>
                            </w:rPr>
                            <m:t>rank</m:t>
                          </m:r>
                        </m:e>
                        <m:sub>
                          <m:r>
                            <w:rPr>
                              <w:rFonts w:ascii="Cambria Math" w:hAnsi="Cambria Math" w:hint="eastAsia"/>
                            </w:rPr>
                            <m:t>i</m:t>
                          </m:r>
                        </m:sub>
                      </m:sSub>
                    </m:den>
                  </m:f>
                </m:e>
              </m:nary>
              <m:r>
                <w:rPr>
                  <w:rFonts w:ascii="Cambria Math" w:hAnsi="Cambria Math"/>
                </w:rPr>
                <m:t>#</m:t>
              </m:r>
              <m:d>
                <m:dPr>
                  <m:ctrlPr>
                    <w:rPr>
                      <w:rFonts w:ascii="Cambria Math" w:hAnsi="Cambria Math"/>
                      <w:i/>
                    </w:rPr>
                  </m:ctrlPr>
                </m:dPr>
                <m:e>
                  <m:r>
                    <w:rPr>
                      <w:rFonts w:ascii="Cambria Math" w:hAnsi="Cambria Math" w:hint="eastAsia"/>
                    </w:rPr>
                    <m:t>12</m:t>
                  </m:r>
                </m:e>
              </m:d>
            </m:e>
          </m:eqArr>
        </m:oMath>
      </m:oMathPara>
    </w:p>
    <w:p w14:paraId="6CA06D2F" w14:textId="77777777" w:rsidR="0043469C" w:rsidRDefault="00E12E49">
      <w:pPr>
        <w:pStyle w:val="BodyText"/>
      </w:pPr>
      <w:r>
        <w:rPr>
          <w:i/>
        </w:rPr>
        <w:t>Metrics and hardware:</w:t>
      </w:r>
      <w:r>
        <w:t xml:space="preserve"> classification uses accuracy, precision, recall, F1 and the area under the ROC curve [56]; regression uses MAE,</w:t>
      </w:r>
    </w:p>
    <w:p w14:paraId="61898960" w14:textId="510DB386" w:rsidR="0043469C" w:rsidRDefault="0028726C">
      <w:pPr>
        <w:spacing w:before="60" w:after="60"/>
      </w:pPr>
      <m:oMathPara>
        <m:oMath>
          <m:eqArr>
            <m:eqArrPr>
              <m:maxDist m:val="1"/>
              <m:ctrlPr>
                <w:rPr>
                  <w:rFonts w:ascii="Cambria Math" w:hAnsi="Cambria Math"/>
                  <w:i/>
                </w:rPr>
              </m:ctrlPr>
            </m:eqArrPr>
            <m:e>
              <m:r>
                <m:rPr>
                  <m:nor/>
                </m:rPr>
                <w:rPr>
                  <w:rFonts w:ascii="Cambria Math" w:hAnsi="Cambria Math"/>
                </w:rPr>
                <m:t>RMSE</m:t>
              </m:r>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ŷ</m:t>
                                  </m:r>
                                </m:e>
                                <m:sub>
                                  <m:r>
                                    <w:rPr>
                                      <w:rFonts w:ascii="Cambria Math" w:hAnsi="Cambria Math"/>
                                    </w:rPr>
                                    <m:t>i</m:t>
                                  </m:r>
                                </m:sub>
                              </m:sSub>
                            </m:e>
                          </m:d>
                        </m:e>
                        <m:sup>
                          <m:r>
                            <w:rPr>
                              <w:rFonts w:ascii="Cambria Math" w:hAnsi="Cambria Math"/>
                            </w:rPr>
                            <m:t>2</m:t>
                          </m:r>
                        </m:sup>
                      </m:sSup>
                    </m:e>
                  </m:nary>
                </m:e>
              </m:rad>
              <m:r>
                <w:rPr>
                  <w:rFonts w:ascii="Cambria Math" w:hAnsi="Cambria Math"/>
                </w:rPr>
                <m:t>#</m:t>
              </m:r>
              <m:d>
                <m:dPr>
                  <m:ctrlPr>
                    <w:rPr>
                      <w:rFonts w:ascii="Cambria Math" w:hAnsi="Cambria Math"/>
                      <w:i/>
                    </w:rPr>
                  </m:ctrlPr>
                </m:dPr>
                <m:e>
                  <m:r>
                    <w:rPr>
                      <w:rFonts w:ascii="Cambria Math" w:hAnsi="Cambria Math"/>
                    </w:rPr>
                    <m:t>13</m:t>
                  </m:r>
                </m:e>
              </m:d>
            </m:e>
          </m:eqArr>
        </m:oMath>
      </m:oMathPara>
    </w:p>
    <w:p w14:paraId="746817E4" w14:textId="77777777" w:rsidR="0043469C" w:rsidRDefault="00E12E49">
      <w:pPr>
        <w:pStyle w:val="BodyText"/>
      </w:pPr>
      <w:r>
        <w:t>and the coefficient of determination</w:t>
      </w:r>
    </w:p>
    <w:p w14:paraId="586974DF" w14:textId="461E2CE9" w:rsidR="0043469C" w:rsidRDefault="0028726C">
      <w:pPr>
        <w:spacing w:before="60" w:after="60"/>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rPr>
                        <m:t>i</m:t>
                      </m: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ŷ</m:t>
                                  </m:r>
                                </m:e>
                                <m:sub>
                                  <m:r>
                                    <w:rPr>
                                      <w:rFonts w:ascii="Cambria Math" w:hAnsi="Cambria Math"/>
                                    </w:rPr>
                                    <m:t>i</m:t>
                                  </m:r>
                                </m:sub>
                              </m:sSub>
                            </m:e>
                          </m:d>
                        </m:e>
                        <m:sup>
                          <m:r>
                            <w:rPr>
                              <w:rFonts w:ascii="Cambria Math" w:hAnsi="Cambria Math"/>
                            </w:rPr>
                            <m:t>2</m:t>
                          </m:r>
                        </m:sup>
                      </m:sSup>
                    </m:e>
                  </m:nary>
                </m:num>
                <m:den>
                  <m:nary>
                    <m:naryPr>
                      <m:chr m:val="∑"/>
                      <m:supHide m:val="1"/>
                      <m:ctrlPr>
                        <w:rPr>
                          <w:rFonts w:ascii="Cambria Math" w:hAnsi="Cambria Math"/>
                          <w:i/>
                        </w:rPr>
                      </m:ctrlPr>
                    </m:naryPr>
                    <m:sub>
                      <m:r>
                        <w:rPr>
                          <w:rFonts w:ascii="Cambria Math" w:hAnsi="Cambria Math"/>
                        </w:rPr>
                        <m:t>i</m:t>
                      </m: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e>
                  </m:nary>
                </m:den>
              </m:f>
              <m:r>
                <w:rPr>
                  <w:rFonts w:ascii="Cambria Math" w:hAnsi="Cambria Math"/>
                </w:rPr>
                <m:t>#</m:t>
              </m:r>
              <m:d>
                <m:dPr>
                  <m:ctrlPr>
                    <w:rPr>
                      <w:rFonts w:ascii="Cambria Math" w:hAnsi="Cambria Math"/>
                      <w:i/>
                    </w:rPr>
                  </m:ctrlPr>
                </m:dPr>
                <m:e>
                  <m:r>
                    <w:rPr>
                      <w:rFonts w:ascii="Cambria Math" w:hAnsi="Cambria Math"/>
                    </w:rPr>
                    <m:t>14</m:t>
                  </m:r>
                </m:e>
              </m:d>
            </m:e>
          </m:eqArr>
        </m:oMath>
      </m:oMathPara>
    </w:p>
    <w:p w14:paraId="60B57058" w14:textId="77777777" w:rsidR="0043469C" w:rsidRDefault="00E12E49">
      <w:pPr>
        <w:pStyle w:val="BodyText"/>
      </w:pPr>
      <w:r>
        <w:t>Latency is the median over repeated single-input calls after warm-up on an AMD Ryzen 7 5700U laptop CPU with 15.4 GB RAM, Python 3.13, PyTorch 2.9.1, scikit-learn 1.6.1 and Transformers 5.4. Table III lists every model with its configuration and footprint. The saved models were re-evaluated by the experiment scripts and reproduced the notebook’s metrics exactly.</w:t>
      </w:r>
    </w:p>
    <w:p w14:paraId="2BA3B7F0" w14:textId="77777777" w:rsidR="0043469C" w:rsidRDefault="00E12E49">
      <w:pPr>
        <w:pStyle w:val="tablehead"/>
        <w:keepNext/>
      </w:pPr>
      <w:r>
        <w:t>Model Configurations and CPU Footprint</w:t>
      </w:r>
    </w:p>
    <w:tbl>
      <w:tblPr>
        <w:tblW w:w="4881" w:type="dxa"/>
        <w:jc w:val="center"/>
        <w:tblBorders>
          <w:top w:val="single" w:sz="12" w:space="0" w:color="000000"/>
          <w:left w:val="nil"/>
          <w:bottom w:val="single" w:sz="12" w:space="0" w:color="000000"/>
          <w:right w:val="nil"/>
          <w:insideH w:val="nil"/>
          <w:insideV w:val="nil"/>
        </w:tblBorders>
        <w:tblLayout w:type="fixed"/>
        <w:tblCellMar>
          <w:left w:w="50" w:type="dxa"/>
          <w:right w:w="50" w:type="dxa"/>
        </w:tblCellMar>
        <w:tblLook w:val="04A0" w:firstRow="1" w:lastRow="0" w:firstColumn="1" w:lastColumn="0" w:noHBand="0" w:noVBand="1"/>
      </w:tblPr>
      <w:tblGrid>
        <w:gridCol w:w="1223"/>
        <w:gridCol w:w="1987"/>
        <w:gridCol w:w="950"/>
        <w:gridCol w:w="721"/>
      </w:tblGrid>
      <w:tr w:rsidR="0043469C" w14:paraId="481874FB" w14:textId="77777777">
        <w:trPr>
          <w:jc w:val="center"/>
        </w:trPr>
        <w:tc>
          <w:tcPr>
            <w:tcW w:w="1224" w:type="dxa"/>
            <w:tcBorders>
              <w:bottom w:val="single" w:sz="6" w:space="0" w:color="000000"/>
            </w:tcBorders>
          </w:tcPr>
          <w:p w14:paraId="42D42F1B" w14:textId="77777777" w:rsidR="0043469C" w:rsidRDefault="00E12E49">
            <w:pPr>
              <w:pStyle w:val="tablecopy"/>
              <w:keepNext/>
              <w:spacing w:before="20" w:after="20"/>
              <w:jc w:val="left"/>
            </w:pPr>
            <w:r>
              <w:rPr>
                <w:b/>
                <w:sz w:val="15"/>
              </w:rPr>
              <w:t>Model</w:t>
            </w:r>
          </w:p>
        </w:tc>
        <w:tc>
          <w:tcPr>
            <w:tcW w:w="1987" w:type="dxa"/>
            <w:tcBorders>
              <w:bottom w:val="single" w:sz="6" w:space="0" w:color="000000"/>
            </w:tcBorders>
          </w:tcPr>
          <w:p w14:paraId="611FEC22" w14:textId="77777777" w:rsidR="0043469C" w:rsidRDefault="00E12E49">
            <w:pPr>
              <w:pStyle w:val="tablecopy"/>
              <w:keepNext/>
              <w:spacing w:before="20" w:after="20"/>
              <w:jc w:val="left"/>
            </w:pPr>
            <w:r>
              <w:rPr>
                <w:b/>
                <w:sz w:val="15"/>
              </w:rPr>
              <w:t>Configuration</w:t>
            </w:r>
          </w:p>
        </w:tc>
        <w:tc>
          <w:tcPr>
            <w:tcW w:w="950" w:type="dxa"/>
            <w:tcBorders>
              <w:bottom w:val="single" w:sz="6" w:space="0" w:color="000000"/>
            </w:tcBorders>
          </w:tcPr>
          <w:p w14:paraId="20B2BF94" w14:textId="77777777" w:rsidR="0043469C" w:rsidRDefault="00E12E49">
            <w:pPr>
              <w:pStyle w:val="tablecopy"/>
              <w:keepNext/>
              <w:spacing w:before="20" w:after="20"/>
              <w:jc w:val="center"/>
            </w:pPr>
            <w:r>
              <w:rPr>
                <w:b/>
                <w:sz w:val="15"/>
              </w:rPr>
              <w:t>Params</w:t>
            </w:r>
          </w:p>
        </w:tc>
        <w:tc>
          <w:tcPr>
            <w:tcW w:w="720" w:type="dxa"/>
            <w:tcBorders>
              <w:bottom w:val="single" w:sz="6" w:space="0" w:color="000000"/>
            </w:tcBorders>
          </w:tcPr>
          <w:p w14:paraId="046C4179" w14:textId="77777777" w:rsidR="0043469C" w:rsidRDefault="00E12E49">
            <w:pPr>
              <w:pStyle w:val="tablecopy"/>
              <w:keepNext/>
              <w:spacing w:before="20" w:after="20"/>
              <w:jc w:val="center"/>
            </w:pPr>
            <w:r>
              <w:rPr>
                <w:b/>
                <w:sz w:val="15"/>
              </w:rPr>
              <w:t>Latency</w:t>
            </w:r>
          </w:p>
        </w:tc>
      </w:tr>
      <w:tr w:rsidR="0043469C" w14:paraId="1254B67B" w14:textId="77777777">
        <w:trPr>
          <w:jc w:val="center"/>
        </w:trPr>
        <w:tc>
          <w:tcPr>
            <w:tcW w:w="1224" w:type="dxa"/>
          </w:tcPr>
          <w:p w14:paraId="6D4C9999" w14:textId="77777777" w:rsidR="0043469C" w:rsidRDefault="00E12E49">
            <w:pPr>
              <w:pStyle w:val="tablecopy"/>
              <w:keepNext/>
              <w:spacing w:before="20" w:after="20"/>
              <w:jc w:val="left"/>
            </w:pPr>
            <w:r>
              <w:rPr>
                <w:sz w:val="15"/>
              </w:rPr>
              <w:t>Disease ViT†</w:t>
            </w:r>
          </w:p>
        </w:tc>
        <w:tc>
          <w:tcPr>
            <w:tcW w:w="1987" w:type="dxa"/>
          </w:tcPr>
          <w:p w14:paraId="2EAD694F" w14:textId="77777777" w:rsidR="0043469C" w:rsidRDefault="00E12E49">
            <w:pPr>
              <w:pStyle w:val="tablecopy"/>
              <w:keepNext/>
              <w:spacing w:before="20" w:after="20"/>
              <w:jc w:val="left"/>
            </w:pPr>
            <w:r>
              <w:rPr>
                <w:sz w:val="15"/>
              </w:rPr>
              <w:t>ViT, 224², patch 16, 13 classes</w:t>
            </w:r>
          </w:p>
        </w:tc>
        <w:tc>
          <w:tcPr>
            <w:tcW w:w="950" w:type="dxa"/>
          </w:tcPr>
          <w:p w14:paraId="4DADD6BD" w14:textId="77777777" w:rsidR="0043469C" w:rsidRDefault="00E12E49">
            <w:pPr>
              <w:pStyle w:val="tablecopy"/>
              <w:keepNext/>
              <w:spacing w:before="20" w:after="20"/>
              <w:jc w:val="center"/>
            </w:pPr>
            <w:r>
              <w:rPr>
                <w:sz w:val="15"/>
              </w:rPr>
              <w:t>5.5 M</w:t>
            </w:r>
          </w:p>
        </w:tc>
        <w:tc>
          <w:tcPr>
            <w:tcW w:w="720" w:type="dxa"/>
          </w:tcPr>
          <w:p w14:paraId="2113DEBD" w14:textId="77777777" w:rsidR="0043469C" w:rsidRDefault="00E12E49">
            <w:pPr>
              <w:pStyle w:val="tablecopy"/>
              <w:keepNext/>
              <w:spacing w:before="20" w:after="20"/>
              <w:jc w:val="center"/>
            </w:pPr>
            <w:r>
              <w:rPr>
                <w:sz w:val="15"/>
              </w:rPr>
              <w:t>26.0 ms</w:t>
            </w:r>
          </w:p>
        </w:tc>
      </w:tr>
      <w:tr w:rsidR="0043469C" w14:paraId="6E13167E" w14:textId="77777777">
        <w:trPr>
          <w:jc w:val="center"/>
        </w:trPr>
        <w:tc>
          <w:tcPr>
            <w:tcW w:w="1224" w:type="dxa"/>
          </w:tcPr>
          <w:p w14:paraId="56E93A8A" w14:textId="77777777" w:rsidR="0043469C" w:rsidRDefault="00E12E49">
            <w:pPr>
              <w:pStyle w:val="tablecopy"/>
              <w:keepNext/>
              <w:spacing w:before="20" w:after="20"/>
              <w:jc w:val="left"/>
            </w:pPr>
            <w:r>
              <w:rPr>
                <w:sz w:val="15"/>
              </w:rPr>
              <w:t>Species ViT†</w:t>
            </w:r>
          </w:p>
        </w:tc>
        <w:tc>
          <w:tcPr>
            <w:tcW w:w="1987" w:type="dxa"/>
          </w:tcPr>
          <w:p w14:paraId="4C77A044" w14:textId="77777777" w:rsidR="0043469C" w:rsidRDefault="00E12E49">
            <w:pPr>
              <w:pStyle w:val="tablecopy"/>
              <w:keepNext/>
              <w:spacing w:before="20" w:after="20"/>
              <w:jc w:val="left"/>
            </w:pPr>
            <w:r>
              <w:rPr>
                <w:sz w:val="15"/>
              </w:rPr>
              <w:t>ViT-B/16, 224², 52 classes</w:t>
            </w:r>
          </w:p>
        </w:tc>
        <w:tc>
          <w:tcPr>
            <w:tcW w:w="950" w:type="dxa"/>
          </w:tcPr>
          <w:p w14:paraId="244C2C44" w14:textId="77777777" w:rsidR="0043469C" w:rsidRDefault="00E12E49">
            <w:pPr>
              <w:pStyle w:val="tablecopy"/>
              <w:keepNext/>
              <w:spacing w:before="20" w:after="20"/>
              <w:jc w:val="center"/>
            </w:pPr>
            <w:r>
              <w:rPr>
                <w:sz w:val="15"/>
              </w:rPr>
              <w:t>85.8 M</w:t>
            </w:r>
          </w:p>
        </w:tc>
        <w:tc>
          <w:tcPr>
            <w:tcW w:w="720" w:type="dxa"/>
          </w:tcPr>
          <w:p w14:paraId="194B0532" w14:textId="77777777" w:rsidR="0043469C" w:rsidRDefault="00E12E49">
            <w:pPr>
              <w:pStyle w:val="tablecopy"/>
              <w:keepNext/>
              <w:spacing w:before="20" w:after="20"/>
              <w:jc w:val="center"/>
            </w:pPr>
            <w:r>
              <w:rPr>
                <w:sz w:val="15"/>
              </w:rPr>
              <w:t>205.9 ms</w:t>
            </w:r>
          </w:p>
        </w:tc>
      </w:tr>
      <w:tr w:rsidR="0043469C" w14:paraId="0DCBD323" w14:textId="77777777">
        <w:trPr>
          <w:jc w:val="center"/>
        </w:trPr>
        <w:tc>
          <w:tcPr>
            <w:tcW w:w="1224" w:type="dxa"/>
          </w:tcPr>
          <w:p w14:paraId="6D52DCFA" w14:textId="77777777" w:rsidR="0043469C" w:rsidRDefault="00E12E49">
            <w:pPr>
              <w:pStyle w:val="tablecopy"/>
              <w:keepNext/>
              <w:spacing w:before="20" w:after="20"/>
              <w:jc w:val="left"/>
            </w:pPr>
            <w:r>
              <w:rPr>
                <w:sz w:val="15"/>
              </w:rPr>
              <w:t>MiniLM-L6-v2†</w:t>
            </w:r>
          </w:p>
        </w:tc>
        <w:tc>
          <w:tcPr>
            <w:tcW w:w="1987" w:type="dxa"/>
          </w:tcPr>
          <w:p w14:paraId="1EF450BE" w14:textId="77777777" w:rsidR="0043469C" w:rsidRDefault="00E12E49">
            <w:pPr>
              <w:pStyle w:val="tablecopy"/>
              <w:keepNext/>
              <w:spacing w:before="20" w:after="20"/>
              <w:jc w:val="left"/>
            </w:pPr>
            <w:r>
              <w:rPr>
                <w:sz w:val="15"/>
              </w:rPr>
              <w:t>6 layers, 384-d, mean pooling</w:t>
            </w:r>
          </w:p>
        </w:tc>
        <w:tc>
          <w:tcPr>
            <w:tcW w:w="950" w:type="dxa"/>
          </w:tcPr>
          <w:p w14:paraId="1DCA4E7C" w14:textId="77777777" w:rsidR="0043469C" w:rsidRDefault="00E12E49">
            <w:pPr>
              <w:pStyle w:val="tablecopy"/>
              <w:keepNext/>
              <w:spacing w:before="20" w:after="20"/>
              <w:jc w:val="center"/>
            </w:pPr>
            <w:r>
              <w:rPr>
                <w:sz w:val="15"/>
              </w:rPr>
              <w:t>22.7 M</w:t>
            </w:r>
          </w:p>
        </w:tc>
        <w:tc>
          <w:tcPr>
            <w:tcW w:w="720" w:type="dxa"/>
          </w:tcPr>
          <w:p w14:paraId="7531AD21" w14:textId="77777777" w:rsidR="0043469C" w:rsidRDefault="00E12E49">
            <w:pPr>
              <w:pStyle w:val="tablecopy"/>
              <w:keepNext/>
              <w:spacing w:before="20" w:after="20"/>
              <w:jc w:val="center"/>
            </w:pPr>
            <w:r>
              <w:rPr>
                <w:sz w:val="15"/>
              </w:rPr>
              <w:t>14.2 ms</w:t>
            </w:r>
          </w:p>
        </w:tc>
      </w:tr>
      <w:tr w:rsidR="0043469C" w14:paraId="598598D2" w14:textId="77777777">
        <w:trPr>
          <w:jc w:val="center"/>
        </w:trPr>
        <w:tc>
          <w:tcPr>
            <w:tcW w:w="1224" w:type="dxa"/>
            <w:tcBorders>
              <w:top w:val="single" w:sz="4" w:space="0" w:color="000000"/>
            </w:tcBorders>
          </w:tcPr>
          <w:p w14:paraId="5F6F9AD6" w14:textId="77777777" w:rsidR="0043469C" w:rsidRDefault="00E12E49">
            <w:pPr>
              <w:pStyle w:val="tablecopy"/>
              <w:keepNext/>
              <w:spacing w:before="20" w:after="20"/>
              <w:jc w:val="left"/>
            </w:pPr>
            <w:r>
              <w:rPr>
                <w:sz w:val="15"/>
              </w:rPr>
              <w:t>Foliar CNN</w:t>
            </w:r>
          </w:p>
        </w:tc>
        <w:tc>
          <w:tcPr>
            <w:tcW w:w="1987" w:type="dxa"/>
            <w:tcBorders>
              <w:top w:val="single" w:sz="4" w:space="0" w:color="000000"/>
            </w:tcBorders>
          </w:tcPr>
          <w:p w14:paraId="5793FBA0" w14:textId="77777777" w:rsidR="0043469C" w:rsidRDefault="00E12E49">
            <w:pPr>
              <w:pStyle w:val="tablecopy"/>
              <w:keepNext/>
              <w:spacing w:before="20" w:after="20"/>
              <w:jc w:val="left"/>
            </w:pPr>
            <w:r>
              <w:rPr>
                <w:sz w:val="15"/>
              </w:rPr>
              <w:t>4 conv blocks, Adam, 15 epochs</w:t>
            </w:r>
          </w:p>
        </w:tc>
        <w:tc>
          <w:tcPr>
            <w:tcW w:w="950" w:type="dxa"/>
            <w:tcBorders>
              <w:top w:val="single" w:sz="4" w:space="0" w:color="000000"/>
            </w:tcBorders>
          </w:tcPr>
          <w:p w14:paraId="63291AF0" w14:textId="77777777" w:rsidR="0043469C" w:rsidRDefault="00E12E49">
            <w:pPr>
              <w:pStyle w:val="tablecopy"/>
              <w:keepNext/>
              <w:spacing w:before="20" w:after="20"/>
              <w:jc w:val="center"/>
            </w:pPr>
            <w:r>
              <w:rPr>
                <w:sz w:val="15"/>
              </w:rPr>
              <w:t>1.15 M</w:t>
            </w:r>
          </w:p>
        </w:tc>
        <w:tc>
          <w:tcPr>
            <w:tcW w:w="720" w:type="dxa"/>
            <w:tcBorders>
              <w:top w:val="single" w:sz="4" w:space="0" w:color="000000"/>
            </w:tcBorders>
          </w:tcPr>
          <w:p w14:paraId="3AFB6605" w14:textId="77777777" w:rsidR="0043469C" w:rsidRDefault="00E12E49">
            <w:pPr>
              <w:pStyle w:val="tablecopy"/>
              <w:keepNext/>
              <w:spacing w:before="20" w:after="20"/>
              <w:jc w:val="center"/>
            </w:pPr>
            <w:r>
              <w:rPr>
                <w:sz w:val="15"/>
              </w:rPr>
              <w:t>2.7 ms</w:t>
            </w:r>
          </w:p>
        </w:tc>
      </w:tr>
      <w:tr w:rsidR="0043469C" w14:paraId="709635F3" w14:textId="77777777">
        <w:trPr>
          <w:jc w:val="center"/>
        </w:trPr>
        <w:tc>
          <w:tcPr>
            <w:tcW w:w="1224" w:type="dxa"/>
          </w:tcPr>
          <w:p w14:paraId="7544834F" w14:textId="77777777" w:rsidR="0043469C" w:rsidRDefault="00E12E49">
            <w:pPr>
              <w:pStyle w:val="tablecopy"/>
              <w:keepNext/>
              <w:spacing w:before="20" w:after="20"/>
              <w:jc w:val="left"/>
            </w:pPr>
            <w:r>
              <w:rPr>
                <w:sz w:val="15"/>
              </w:rPr>
              <w:t>RF recommender</w:t>
            </w:r>
          </w:p>
        </w:tc>
        <w:tc>
          <w:tcPr>
            <w:tcW w:w="1987" w:type="dxa"/>
          </w:tcPr>
          <w:p w14:paraId="606E516D" w14:textId="77777777" w:rsidR="0043469C" w:rsidRDefault="00E12E49">
            <w:pPr>
              <w:pStyle w:val="tablecopy"/>
              <w:keepNext/>
              <w:spacing w:before="20" w:after="20"/>
              <w:jc w:val="left"/>
            </w:pPr>
            <w:r>
              <w:rPr>
                <w:sz w:val="15"/>
              </w:rPr>
              <w:t>150 trees, depth ≤ 7, leaf ≥ 3</w:t>
            </w:r>
          </w:p>
        </w:tc>
        <w:tc>
          <w:tcPr>
            <w:tcW w:w="950" w:type="dxa"/>
          </w:tcPr>
          <w:p w14:paraId="0336B9D0" w14:textId="77777777" w:rsidR="0043469C" w:rsidRDefault="00E12E49">
            <w:pPr>
              <w:pStyle w:val="tablecopy"/>
              <w:keepNext/>
              <w:spacing w:before="20" w:after="20"/>
              <w:jc w:val="center"/>
            </w:pPr>
            <w:r>
              <w:rPr>
                <w:sz w:val="15"/>
              </w:rPr>
              <w:t>12.5 k nodes</w:t>
            </w:r>
          </w:p>
        </w:tc>
        <w:tc>
          <w:tcPr>
            <w:tcW w:w="720" w:type="dxa"/>
          </w:tcPr>
          <w:p w14:paraId="658313A9" w14:textId="77777777" w:rsidR="0043469C" w:rsidRDefault="00E12E49">
            <w:pPr>
              <w:pStyle w:val="tablecopy"/>
              <w:keepNext/>
              <w:spacing w:before="20" w:after="20"/>
              <w:jc w:val="center"/>
            </w:pPr>
            <w:r>
              <w:rPr>
                <w:sz w:val="15"/>
              </w:rPr>
              <w:t>10.1 ms</w:t>
            </w:r>
          </w:p>
        </w:tc>
      </w:tr>
      <w:tr w:rsidR="0043469C" w14:paraId="05E0F2F0" w14:textId="77777777">
        <w:trPr>
          <w:jc w:val="center"/>
        </w:trPr>
        <w:tc>
          <w:tcPr>
            <w:tcW w:w="1224" w:type="dxa"/>
          </w:tcPr>
          <w:p w14:paraId="4DA0B046" w14:textId="77777777" w:rsidR="0043469C" w:rsidRDefault="00E12E49">
            <w:pPr>
              <w:pStyle w:val="tablecopy"/>
              <w:keepNext/>
              <w:spacing w:before="20" w:after="20"/>
              <w:jc w:val="left"/>
            </w:pPr>
            <w:r>
              <w:rPr>
                <w:sz w:val="15"/>
              </w:rPr>
              <w:t>Ridge growth</w:t>
            </w:r>
          </w:p>
        </w:tc>
        <w:tc>
          <w:tcPr>
            <w:tcW w:w="1987" w:type="dxa"/>
          </w:tcPr>
          <w:p w14:paraId="28975728" w14:textId="77777777" w:rsidR="0043469C" w:rsidRDefault="00E12E49">
            <w:pPr>
              <w:pStyle w:val="tablecopy"/>
              <w:keepNext/>
              <w:spacing w:before="20" w:after="20"/>
              <w:jc w:val="left"/>
            </w:pPr>
            <w:r>
              <w:rPr>
                <w:sz w:val="15"/>
              </w:rPr>
              <w:t>α = 1.5, 5 inputs</w:t>
            </w:r>
          </w:p>
        </w:tc>
        <w:tc>
          <w:tcPr>
            <w:tcW w:w="950" w:type="dxa"/>
          </w:tcPr>
          <w:p w14:paraId="50F75852" w14:textId="77777777" w:rsidR="0043469C" w:rsidRDefault="00E12E49">
            <w:pPr>
              <w:pStyle w:val="tablecopy"/>
              <w:keepNext/>
              <w:spacing w:before="20" w:after="20"/>
              <w:jc w:val="center"/>
            </w:pPr>
            <w:r>
              <w:rPr>
                <w:sz w:val="15"/>
              </w:rPr>
              <w:t>6</w:t>
            </w:r>
          </w:p>
        </w:tc>
        <w:tc>
          <w:tcPr>
            <w:tcW w:w="720" w:type="dxa"/>
          </w:tcPr>
          <w:p w14:paraId="3C0423DF" w14:textId="77777777" w:rsidR="0043469C" w:rsidRDefault="00E12E49">
            <w:pPr>
              <w:pStyle w:val="tablecopy"/>
              <w:keepNext/>
              <w:spacing w:before="20" w:after="20"/>
              <w:jc w:val="center"/>
            </w:pPr>
            <w:r>
              <w:rPr>
                <w:sz w:val="15"/>
              </w:rPr>
              <w:t>0.08 ms</w:t>
            </w:r>
          </w:p>
        </w:tc>
      </w:tr>
      <w:tr w:rsidR="0043469C" w14:paraId="683EFBE7" w14:textId="77777777">
        <w:trPr>
          <w:jc w:val="center"/>
        </w:trPr>
        <w:tc>
          <w:tcPr>
            <w:tcW w:w="1224" w:type="dxa"/>
          </w:tcPr>
          <w:p w14:paraId="21D49B42" w14:textId="77777777" w:rsidR="0043469C" w:rsidRDefault="00E12E49">
            <w:pPr>
              <w:pStyle w:val="tablecopy"/>
              <w:keepNext/>
              <w:spacing w:before="20" w:after="20"/>
              <w:jc w:val="left"/>
            </w:pPr>
            <w:r>
              <w:rPr>
                <w:sz w:val="15"/>
              </w:rPr>
              <w:t>RF forecaster</w:t>
            </w:r>
          </w:p>
        </w:tc>
        <w:tc>
          <w:tcPr>
            <w:tcW w:w="1987" w:type="dxa"/>
          </w:tcPr>
          <w:p w14:paraId="7455040C" w14:textId="77777777" w:rsidR="0043469C" w:rsidRDefault="00E12E49">
            <w:pPr>
              <w:pStyle w:val="tablecopy"/>
              <w:keepNext/>
              <w:spacing w:before="20" w:after="20"/>
              <w:jc w:val="left"/>
            </w:pPr>
            <w:r>
              <w:rPr>
                <w:sz w:val="15"/>
              </w:rPr>
              <w:t>100 trees, depth ≤ 8, leaf ≥ 3</w:t>
            </w:r>
          </w:p>
        </w:tc>
        <w:tc>
          <w:tcPr>
            <w:tcW w:w="950" w:type="dxa"/>
          </w:tcPr>
          <w:p w14:paraId="7C892EBA" w14:textId="77777777" w:rsidR="0043469C" w:rsidRDefault="00E12E49">
            <w:pPr>
              <w:pStyle w:val="tablecopy"/>
              <w:keepNext/>
              <w:spacing w:before="20" w:after="20"/>
              <w:jc w:val="center"/>
            </w:pPr>
            <w:r>
              <w:rPr>
                <w:sz w:val="15"/>
              </w:rPr>
              <w:t>22.8 k nodes</w:t>
            </w:r>
          </w:p>
        </w:tc>
        <w:tc>
          <w:tcPr>
            <w:tcW w:w="720" w:type="dxa"/>
          </w:tcPr>
          <w:p w14:paraId="35D284D7" w14:textId="77777777" w:rsidR="0043469C" w:rsidRDefault="00E12E49">
            <w:pPr>
              <w:pStyle w:val="tablecopy"/>
              <w:keepNext/>
              <w:spacing w:before="20" w:after="20"/>
              <w:jc w:val="center"/>
            </w:pPr>
            <w:r>
              <w:rPr>
                <w:sz w:val="15"/>
              </w:rPr>
              <w:t>7.2 ms</w:t>
            </w:r>
          </w:p>
        </w:tc>
      </w:tr>
      <w:tr w:rsidR="0043469C" w14:paraId="27667489" w14:textId="77777777">
        <w:trPr>
          <w:jc w:val="center"/>
        </w:trPr>
        <w:tc>
          <w:tcPr>
            <w:tcW w:w="4882" w:type="dxa"/>
            <w:gridSpan w:val="4"/>
            <w:tcBorders>
              <w:top w:val="single" w:sz="6" w:space="0" w:color="000000"/>
            </w:tcBorders>
          </w:tcPr>
          <w:p w14:paraId="5352B7EA" w14:textId="77777777" w:rsidR="0043469C" w:rsidRDefault="00E12E49">
            <w:pPr>
              <w:pStyle w:val="tablecopy"/>
            </w:pPr>
            <w:r>
              <w:rPr>
                <w:i/>
                <w:sz w:val="13"/>
              </w:rPr>
              <w:t>† Pretrained model. Latency: median CPU time for one image or one query after warm-up.</w:t>
            </w:r>
          </w:p>
        </w:tc>
      </w:tr>
    </w:tbl>
    <w:p w14:paraId="20916E29" w14:textId="77777777" w:rsidR="0043469C" w:rsidRDefault="0043469C">
      <w:pPr>
        <w:spacing w:after="40"/>
      </w:pPr>
    </w:p>
    <w:p w14:paraId="063BCBD4" w14:textId="77777777" w:rsidR="0043469C" w:rsidRDefault="00E12E49">
      <w:pPr>
        <w:pStyle w:val="Heading1"/>
      </w:pPr>
      <w:r>
        <w:t>Results and Discussion</w:t>
      </w:r>
    </w:p>
    <w:p w14:paraId="3F072895" w14:textId="77777777" w:rsidR="0043469C" w:rsidRDefault="00E12E49">
      <w:pPr>
        <w:pStyle w:val="Heading2"/>
      </w:pPr>
      <w:r>
        <w:t>Foliar Disease Screening</w:t>
      </w:r>
    </w:p>
    <w:p w14:paraId="10ACA82F" w14:textId="77777777" w:rsidR="0043469C" w:rsidRDefault="00E12E49">
      <w:pPr>
        <w:pStyle w:val="BodyText"/>
        <w:sectPr w:rsidR="0043469C" w:rsidSect="003B4E04">
          <w:type w:val="continuous"/>
          <w:pgSz w:w="11906" w:h="16838" w:code="9"/>
          <w:pgMar w:top="1080" w:right="907" w:bottom="1440" w:left="907" w:header="720" w:footer="720" w:gutter="0"/>
          <w:cols w:num="2" w:space="360"/>
          <w:docGrid w:linePitch="360"/>
        </w:sectPr>
      </w:pPr>
      <w:r>
        <w:t>Fig. 6 summarises the CNN. Training and validation losses fall together over the first four epochs and then settle between 0.3 and 0.4, and the two accuracy curves stay within a few points of each other, so the network does not overfit despite only 509 training images. Validation accuracy peaked at 87.5% in epoch 13 and ended at 83.59% (weighted F1 = 0.84). The confusion matrix shows that 58 of 65 healthy and 49 of 63 blighted leaves were classified correctly; most errors are missed infections, giving a lat</w:t>
      </w:r>
      <w:r>
        <w:t>e-blight recall of 0.78 against 0.89 for healthy leaves. This matches the data: about 35% of diseased leaves carry no visible lesion. The ROC curve has an area of 0.917, so a lower decision threshold could trade some precision for higher recall on blight—often the right trade in a closed growing room.</w:t>
      </w:r>
    </w:p>
    <w:p w14:paraId="4ABCD490" w14:textId="77777777" w:rsidR="0043469C" w:rsidRDefault="00E12E49">
      <w:pPr>
        <w:keepNext/>
        <w:spacing w:before="80" w:after="40"/>
      </w:pPr>
      <w:r>
        <w:rPr>
          <w:noProof/>
        </w:rPr>
        <w:lastRenderedPageBreak/>
        <w:drawing>
          <wp:inline distT="0" distB="0" distL="0" distR="0" wp14:anchorId="4443721E" wp14:editId="6A7DC2A9">
            <wp:extent cx="6400800" cy="20208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nn.png"/>
                    <pic:cNvPicPr/>
                  </pic:nvPicPr>
                  <pic:blipFill>
                    <a:blip r:embed="rId14"/>
                    <a:stretch>
                      <a:fillRect/>
                    </a:stretch>
                  </pic:blipFill>
                  <pic:spPr>
                    <a:xfrm>
                      <a:off x="0" y="0"/>
                      <a:ext cx="6400800" cy="2020837"/>
                    </a:xfrm>
                    <a:prstGeom prst="rect">
                      <a:avLst/>
                    </a:prstGeom>
                  </pic:spPr>
                </pic:pic>
              </a:graphicData>
            </a:graphic>
          </wp:inline>
        </w:drawing>
      </w:r>
    </w:p>
    <w:p w14:paraId="493368B6" w14:textId="77777777" w:rsidR="0043469C" w:rsidRDefault="00E12E49">
      <w:pPr>
        <w:pStyle w:val="figurecaption"/>
        <w:spacing w:after="160"/>
        <w:sectPr w:rsidR="0043469C" w:rsidSect="003B4E04">
          <w:type w:val="continuous"/>
          <w:pgSz w:w="11906" w:h="16838" w:code="9"/>
          <w:pgMar w:top="1080" w:right="907" w:bottom="1440" w:left="907" w:header="720" w:footer="720" w:gutter="0"/>
          <w:cols w:space="720"/>
          <w:docGrid w:linePitch="360"/>
        </w:sectPr>
      </w:pPr>
      <w:r>
        <w:t>Foliar disease CNN: (a) training and validation loss, (b) accuracy, (c) validation confusion matrix with counts and row percentages, and (d) ROC curve of the deployed model.</w:t>
      </w:r>
    </w:p>
    <w:p w14:paraId="5444E422" w14:textId="77777777" w:rsidR="0043469C" w:rsidRDefault="00E12E49">
      <w:pPr>
        <w:pStyle w:val="BodyText"/>
      </w:pPr>
      <w:r>
        <w:t xml:space="preserve">Table IV compares the CNN with classical baselines. A logistic-regression classifier on colour histograms reaches 89.84%, six points above the CNN. The ablation in Fig. 7 explains why. Removing brightness augmentation </w:t>
      </w:r>
      <w:r>
        <w:rPr>
          <w:i/>
        </w:rPr>
        <w:t>raises</w:t>
      </w:r>
      <w:r>
        <w:t xml:space="preserve"> mean validation accuracy from 84.9% ± 3.3 to 87.8% ± 0.7, and removing augmentation and dropout together gives 87.5% ± 1.1, whereas removing batch normalisation lowers it to 81.8% ± 0.4. In this dataset the class signal lies mainly in global colour, and brightness jitter partly destroys it, so a model that sees raw colour statistics wins. Batch normalisation remains clearly beneficial, and dropout matters little at this scale. The lesson is that augmentation must preserve the cue that separates the classes</w:t>
      </w:r>
      <w:r>
        <w:t>; on real photographs, where lesion shape and texture carry the signal, the CNN’s inductive bias is expected to matter much more [9], [20].</w:t>
      </w:r>
    </w:p>
    <w:p w14:paraId="71F0DA45" w14:textId="77777777" w:rsidR="0043469C" w:rsidRDefault="00E12E49">
      <w:pPr>
        <w:keepNext/>
        <w:spacing w:before="80" w:after="40"/>
      </w:pPr>
      <w:r>
        <w:rPr>
          <w:noProof/>
        </w:rPr>
        <w:drawing>
          <wp:inline distT="0" distB="0" distL="0" distR="0" wp14:anchorId="75A1BE75" wp14:editId="59149260">
            <wp:extent cx="3063240" cy="18538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png"/>
                    <pic:cNvPicPr/>
                  </pic:nvPicPr>
                  <pic:blipFill>
                    <a:blip r:embed="rId15"/>
                    <a:stretch>
                      <a:fillRect/>
                    </a:stretch>
                  </pic:blipFill>
                  <pic:spPr>
                    <a:xfrm>
                      <a:off x="0" y="0"/>
                      <a:ext cx="3063240" cy="1853848"/>
                    </a:xfrm>
                    <a:prstGeom prst="rect">
                      <a:avLst/>
                    </a:prstGeom>
                  </pic:spPr>
                </pic:pic>
              </a:graphicData>
            </a:graphic>
          </wp:inline>
        </w:drawing>
      </w:r>
    </w:p>
    <w:p w14:paraId="3FF274D0" w14:textId="77777777" w:rsidR="0043469C" w:rsidRDefault="00E12E49">
      <w:pPr>
        <w:pStyle w:val="figurecaption"/>
      </w:pPr>
      <w:r>
        <w:t>CNN ablation (mean ± std over three seeds). Removing brightness augmentation helps on this colour-driven dataset, while removing batch normalisation hurts; the dashed line marks the colour-histogram baseline.</w:t>
      </w:r>
    </w:p>
    <w:p w14:paraId="53783131" w14:textId="77777777" w:rsidR="0043469C" w:rsidRDefault="00E12E49">
      <w:pPr>
        <w:pStyle w:val="tablehead"/>
        <w:keepNext/>
      </w:pPr>
      <w:r>
        <w:t>Classification Baselines on the Validation Splits</w:t>
      </w:r>
    </w:p>
    <w:tbl>
      <w:tblPr>
        <w:tblW w:w="4752" w:type="dxa"/>
        <w:jc w:val="center"/>
        <w:tblBorders>
          <w:top w:val="single" w:sz="12" w:space="0" w:color="000000"/>
          <w:left w:val="nil"/>
          <w:bottom w:val="single" w:sz="12" w:space="0" w:color="000000"/>
          <w:right w:val="nil"/>
          <w:insideH w:val="nil"/>
          <w:insideV w:val="nil"/>
        </w:tblBorders>
        <w:tblLayout w:type="fixed"/>
        <w:tblCellMar>
          <w:left w:w="50" w:type="dxa"/>
          <w:right w:w="50" w:type="dxa"/>
        </w:tblCellMar>
        <w:tblLook w:val="04A0" w:firstRow="1" w:lastRow="0" w:firstColumn="1" w:lastColumn="0" w:noHBand="0" w:noVBand="1"/>
      </w:tblPr>
      <w:tblGrid>
        <w:gridCol w:w="2045"/>
        <w:gridCol w:w="792"/>
        <w:gridCol w:w="792"/>
        <w:gridCol w:w="1123"/>
      </w:tblGrid>
      <w:tr w:rsidR="0043469C" w14:paraId="168F1BA2" w14:textId="77777777">
        <w:trPr>
          <w:jc w:val="center"/>
        </w:trPr>
        <w:tc>
          <w:tcPr>
            <w:tcW w:w="2045" w:type="dxa"/>
            <w:tcBorders>
              <w:bottom w:val="single" w:sz="6" w:space="0" w:color="000000"/>
            </w:tcBorders>
          </w:tcPr>
          <w:p w14:paraId="450418A4" w14:textId="77777777" w:rsidR="0043469C" w:rsidRDefault="00E12E49">
            <w:pPr>
              <w:pStyle w:val="tablecopy"/>
              <w:keepNext/>
              <w:spacing w:before="20" w:after="20"/>
              <w:jc w:val="left"/>
            </w:pPr>
            <w:r>
              <w:rPr>
                <w:b/>
                <w:sz w:val="15"/>
              </w:rPr>
              <w:t>Task / method</w:t>
            </w:r>
          </w:p>
        </w:tc>
        <w:tc>
          <w:tcPr>
            <w:tcW w:w="792" w:type="dxa"/>
            <w:tcBorders>
              <w:bottom w:val="single" w:sz="6" w:space="0" w:color="000000"/>
            </w:tcBorders>
          </w:tcPr>
          <w:p w14:paraId="49321E60" w14:textId="77777777" w:rsidR="0043469C" w:rsidRDefault="00E12E49">
            <w:pPr>
              <w:pStyle w:val="tablecopy"/>
              <w:keepNext/>
              <w:spacing w:before="20" w:after="20"/>
              <w:jc w:val="center"/>
            </w:pPr>
            <w:r>
              <w:rPr>
                <w:b/>
                <w:sz w:val="15"/>
              </w:rPr>
              <w:t>Acc. (%)</w:t>
            </w:r>
          </w:p>
        </w:tc>
        <w:tc>
          <w:tcPr>
            <w:tcW w:w="792" w:type="dxa"/>
            <w:tcBorders>
              <w:bottom w:val="single" w:sz="6" w:space="0" w:color="000000"/>
            </w:tcBorders>
          </w:tcPr>
          <w:p w14:paraId="22C417B4" w14:textId="77777777" w:rsidR="0043469C" w:rsidRDefault="00E12E49">
            <w:pPr>
              <w:pStyle w:val="tablecopy"/>
              <w:keepNext/>
              <w:spacing w:before="20" w:after="20"/>
              <w:jc w:val="center"/>
            </w:pPr>
            <w:r>
              <w:rPr>
                <w:b/>
                <w:sz w:val="15"/>
              </w:rPr>
              <w:t>Macro-F1</w:t>
            </w:r>
          </w:p>
        </w:tc>
        <w:tc>
          <w:tcPr>
            <w:tcW w:w="1123" w:type="dxa"/>
            <w:tcBorders>
              <w:bottom w:val="single" w:sz="6" w:space="0" w:color="000000"/>
            </w:tcBorders>
          </w:tcPr>
          <w:p w14:paraId="57CE0B29" w14:textId="77777777" w:rsidR="0043469C" w:rsidRDefault="00E12E49">
            <w:pPr>
              <w:pStyle w:val="tablecopy"/>
              <w:keepNext/>
              <w:spacing w:before="20" w:after="20"/>
              <w:jc w:val="center"/>
            </w:pPr>
            <w:r>
              <w:rPr>
                <w:b/>
                <w:sz w:val="15"/>
              </w:rPr>
              <w:t>5-fold CV (%)</w:t>
            </w:r>
          </w:p>
        </w:tc>
      </w:tr>
      <w:tr w:rsidR="0043469C" w14:paraId="4B401397" w14:textId="77777777">
        <w:trPr>
          <w:jc w:val="center"/>
        </w:trPr>
        <w:tc>
          <w:tcPr>
            <w:tcW w:w="2045" w:type="dxa"/>
          </w:tcPr>
          <w:p w14:paraId="0B23D35F" w14:textId="77777777" w:rsidR="0043469C" w:rsidRDefault="00E12E49">
            <w:pPr>
              <w:pStyle w:val="tablecopy"/>
              <w:keepNext/>
              <w:spacing w:before="20" w:after="20"/>
              <w:jc w:val="left"/>
            </w:pPr>
            <w:r>
              <w:rPr>
                <w:i/>
                <w:sz w:val="15"/>
              </w:rPr>
              <w:t>Leaf disease (2 classes)</w:t>
            </w:r>
          </w:p>
        </w:tc>
        <w:tc>
          <w:tcPr>
            <w:tcW w:w="792" w:type="dxa"/>
          </w:tcPr>
          <w:p w14:paraId="78709BDB" w14:textId="77777777" w:rsidR="0043469C" w:rsidRDefault="0043469C">
            <w:pPr>
              <w:pStyle w:val="tablecopy"/>
              <w:keepNext/>
              <w:spacing w:before="20" w:after="20"/>
              <w:jc w:val="center"/>
            </w:pPr>
          </w:p>
        </w:tc>
        <w:tc>
          <w:tcPr>
            <w:tcW w:w="792" w:type="dxa"/>
          </w:tcPr>
          <w:p w14:paraId="1318112E" w14:textId="77777777" w:rsidR="0043469C" w:rsidRDefault="0043469C">
            <w:pPr>
              <w:pStyle w:val="tablecopy"/>
              <w:keepNext/>
              <w:spacing w:before="20" w:after="20"/>
              <w:jc w:val="center"/>
            </w:pPr>
          </w:p>
        </w:tc>
        <w:tc>
          <w:tcPr>
            <w:tcW w:w="1123" w:type="dxa"/>
          </w:tcPr>
          <w:p w14:paraId="1D57C57D" w14:textId="77777777" w:rsidR="0043469C" w:rsidRDefault="0043469C">
            <w:pPr>
              <w:pStyle w:val="tablecopy"/>
              <w:keepNext/>
              <w:spacing w:before="20" w:after="20"/>
              <w:jc w:val="center"/>
            </w:pPr>
          </w:p>
        </w:tc>
      </w:tr>
      <w:tr w:rsidR="0043469C" w14:paraId="77DF4A8C" w14:textId="77777777">
        <w:trPr>
          <w:jc w:val="center"/>
        </w:trPr>
        <w:tc>
          <w:tcPr>
            <w:tcW w:w="2045" w:type="dxa"/>
          </w:tcPr>
          <w:p w14:paraId="743C771F" w14:textId="77777777" w:rsidR="0043469C" w:rsidRDefault="00E12E49">
            <w:pPr>
              <w:pStyle w:val="tablecopy"/>
              <w:keepNext/>
              <w:spacing w:before="20" w:after="20"/>
              <w:jc w:val="left"/>
            </w:pPr>
            <w:r>
              <w:rPr>
                <w:sz w:val="15"/>
              </w:rPr>
              <w:t>Colour hist. + LogReg</w:t>
            </w:r>
          </w:p>
        </w:tc>
        <w:tc>
          <w:tcPr>
            <w:tcW w:w="792" w:type="dxa"/>
          </w:tcPr>
          <w:p w14:paraId="4EB2D659" w14:textId="77777777" w:rsidR="0043469C" w:rsidRDefault="00E12E49">
            <w:pPr>
              <w:pStyle w:val="tablecopy"/>
              <w:keepNext/>
              <w:spacing w:before="20" w:after="20"/>
              <w:jc w:val="center"/>
            </w:pPr>
            <w:r>
              <w:rPr>
                <w:b/>
                <w:sz w:val="15"/>
              </w:rPr>
              <w:t>89.84</w:t>
            </w:r>
          </w:p>
        </w:tc>
        <w:tc>
          <w:tcPr>
            <w:tcW w:w="792" w:type="dxa"/>
          </w:tcPr>
          <w:p w14:paraId="3DD5F85D" w14:textId="77777777" w:rsidR="0043469C" w:rsidRDefault="00E12E49">
            <w:pPr>
              <w:pStyle w:val="tablecopy"/>
              <w:keepNext/>
              <w:spacing w:before="20" w:after="20"/>
              <w:jc w:val="center"/>
            </w:pPr>
            <w:r>
              <w:rPr>
                <w:b/>
                <w:sz w:val="15"/>
              </w:rPr>
              <w:t>0.898</w:t>
            </w:r>
          </w:p>
        </w:tc>
        <w:tc>
          <w:tcPr>
            <w:tcW w:w="1123" w:type="dxa"/>
          </w:tcPr>
          <w:p w14:paraId="54A5CE11" w14:textId="77777777" w:rsidR="0043469C" w:rsidRDefault="00E12E49">
            <w:pPr>
              <w:pStyle w:val="tablecopy"/>
              <w:keepNext/>
              <w:spacing w:before="20" w:after="20"/>
              <w:jc w:val="center"/>
            </w:pPr>
            <w:r>
              <w:rPr>
                <w:sz w:val="15"/>
              </w:rPr>
              <w:t>–</w:t>
            </w:r>
          </w:p>
        </w:tc>
      </w:tr>
      <w:tr w:rsidR="0043469C" w14:paraId="7350288E" w14:textId="77777777">
        <w:trPr>
          <w:jc w:val="center"/>
        </w:trPr>
        <w:tc>
          <w:tcPr>
            <w:tcW w:w="2045" w:type="dxa"/>
          </w:tcPr>
          <w:p w14:paraId="4C3BDE09" w14:textId="77777777" w:rsidR="0043469C" w:rsidRDefault="00E12E49">
            <w:pPr>
              <w:pStyle w:val="tablecopy"/>
              <w:keepNext/>
              <w:spacing w:before="20" w:after="20"/>
              <w:jc w:val="left"/>
            </w:pPr>
            <w:r>
              <w:rPr>
                <w:sz w:val="15"/>
              </w:rPr>
              <w:t>Colour hist. + SVM (RBF)</w:t>
            </w:r>
          </w:p>
        </w:tc>
        <w:tc>
          <w:tcPr>
            <w:tcW w:w="792" w:type="dxa"/>
          </w:tcPr>
          <w:p w14:paraId="2FC1DECE" w14:textId="77777777" w:rsidR="0043469C" w:rsidRDefault="00E12E49">
            <w:pPr>
              <w:pStyle w:val="tablecopy"/>
              <w:keepNext/>
              <w:spacing w:before="20" w:after="20"/>
              <w:jc w:val="center"/>
            </w:pPr>
            <w:r>
              <w:rPr>
                <w:sz w:val="15"/>
              </w:rPr>
              <w:t>88.28</w:t>
            </w:r>
          </w:p>
        </w:tc>
        <w:tc>
          <w:tcPr>
            <w:tcW w:w="792" w:type="dxa"/>
          </w:tcPr>
          <w:p w14:paraId="3B8D4F04" w14:textId="77777777" w:rsidR="0043469C" w:rsidRDefault="00E12E49">
            <w:pPr>
              <w:pStyle w:val="tablecopy"/>
              <w:keepNext/>
              <w:spacing w:before="20" w:after="20"/>
              <w:jc w:val="center"/>
            </w:pPr>
            <w:r>
              <w:rPr>
                <w:sz w:val="15"/>
              </w:rPr>
              <w:t>0.883</w:t>
            </w:r>
          </w:p>
        </w:tc>
        <w:tc>
          <w:tcPr>
            <w:tcW w:w="1123" w:type="dxa"/>
          </w:tcPr>
          <w:p w14:paraId="371D1F8D" w14:textId="77777777" w:rsidR="0043469C" w:rsidRDefault="00E12E49">
            <w:pPr>
              <w:pStyle w:val="tablecopy"/>
              <w:keepNext/>
              <w:spacing w:before="20" w:after="20"/>
              <w:jc w:val="center"/>
            </w:pPr>
            <w:r>
              <w:rPr>
                <w:sz w:val="15"/>
              </w:rPr>
              <w:t>–</w:t>
            </w:r>
          </w:p>
        </w:tc>
      </w:tr>
      <w:tr w:rsidR="0043469C" w14:paraId="23C077F3" w14:textId="77777777">
        <w:trPr>
          <w:jc w:val="center"/>
        </w:trPr>
        <w:tc>
          <w:tcPr>
            <w:tcW w:w="2045" w:type="dxa"/>
          </w:tcPr>
          <w:p w14:paraId="6530C299" w14:textId="77777777" w:rsidR="0043469C" w:rsidRDefault="00E12E49">
            <w:pPr>
              <w:pStyle w:val="tablecopy"/>
              <w:keepNext/>
              <w:spacing w:before="20" w:after="20"/>
              <w:jc w:val="left"/>
            </w:pPr>
            <w:r>
              <w:rPr>
                <w:sz w:val="15"/>
              </w:rPr>
              <w:t>Colour hist. + RF</w:t>
            </w:r>
          </w:p>
        </w:tc>
        <w:tc>
          <w:tcPr>
            <w:tcW w:w="792" w:type="dxa"/>
          </w:tcPr>
          <w:p w14:paraId="1AA660E5" w14:textId="77777777" w:rsidR="0043469C" w:rsidRDefault="00E12E49">
            <w:pPr>
              <w:pStyle w:val="tablecopy"/>
              <w:keepNext/>
              <w:spacing w:before="20" w:after="20"/>
              <w:jc w:val="center"/>
            </w:pPr>
            <w:r>
              <w:rPr>
                <w:b/>
                <w:sz w:val="15"/>
              </w:rPr>
              <w:t>89.84</w:t>
            </w:r>
          </w:p>
        </w:tc>
        <w:tc>
          <w:tcPr>
            <w:tcW w:w="792" w:type="dxa"/>
          </w:tcPr>
          <w:p w14:paraId="7BDFE796" w14:textId="77777777" w:rsidR="0043469C" w:rsidRDefault="00E12E49">
            <w:pPr>
              <w:pStyle w:val="tablecopy"/>
              <w:keepNext/>
              <w:spacing w:before="20" w:after="20"/>
              <w:jc w:val="center"/>
            </w:pPr>
            <w:r>
              <w:rPr>
                <w:b/>
                <w:sz w:val="15"/>
              </w:rPr>
              <w:t>0.898</w:t>
            </w:r>
          </w:p>
        </w:tc>
        <w:tc>
          <w:tcPr>
            <w:tcW w:w="1123" w:type="dxa"/>
          </w:tcPr>
          <w:p w14:paraId="57C460C0" w14:textId="77777777" w:rsidR="0043469C" w:rsidRDefault="00E12E49">
            <w:pPr>
              <w:pStyle w:val="tablecopy"/>
              <w:keepNext/>
              <w:spacing w:before="20" w:after="20"/>
              <w:jc w:val="center"/>
            </w:pPr>
            <w:r>
              <w:rPr>
                <w:sz w:val="15"/>
              </w:rPr>
              <w:t>–</w:t>
            </w:r>
          </w:p>
        </w:tc>
      </w:tr>
      <w:tr w:rsidR="0043469C" w14:paraId="0B284F58" w14:textId="77777777">
        <w:trPr>
          <w:jc w:val="center"/>
        </w:trPr>
        <w:tc>
          <w:tcPr>
            <w:tcW w:w="2045" w:type="dxa"/>
          </w:tcPr>
          <w:p w14:paraId="29C662B8" w14:textId="77777777" w:rsidR="0043469C" w:rsidRDefault="00E12E49">
            <w:pPr>
              <w:pStyle w:val="tablecopy"/>
              <w:keepNext/>
              <w:spacing w:before="20" w:after="20"/>
              <w:jc w:val="left"/>
            </w:pPr>
            <w:r>
              <w:rPr>
                <w:sz w:val="15"/>
              </w:rPr>
              <w:t>Foliar CNN (deployed)</w:t>
            </w:r>
          </w:p>
        </w:tc>
        <w:tc>
          <w:tcPr>
            <w:tcW w:w="792" w:type="dxa"/>
          </w:tcPr>
          <w:p w14:paraId="3AC60496" w14:textId="77777777" w:rsidR="0043469C" w:rsidRDefault="00E12E49">
            <w:pPr>
              <w:pStyle w:val="tablecopy"/>
              <w:keepNext/>
              <w:spacing w:before="20" w:after="20"/>
              <w:jc w:val="center"/>
            </w:pPr>
            <w:r>
              <w:rPr>
                <w:sz w:val="15"/>
              </w:rPr>
              <w:t>83.59</w:t>
            </w:r>
          </w:p>
        </w:tc>
        <w:tc>
          <w:tcPr>
            <w:tcW w:w="792" w:type="dxa"/>
          </w:tcPr>
          <w:p w14:paraId="59AABCDE" w14:textId="77777777" w:rsidR="0043469C" w:rsidRDefault="00E12E49">
            <w:pPr>
              <w:pStyle w:val="tablecopy"/>
              <w:keepNext/>
              <w:spacing w:before="20" w:after="20"/>
              <w:jc w:val="center"/>
            </w:pPr>
            <w:r>
              <w:rPr>
                <w:sz w:val="15"/>
              </w:rPr>
              <w:t>0.836</w:t>
            </w:r>
          </w:p>
        </w:tc>
        <w:tc>
          <w:tcPr>
            <w:tcW w:w="1123" w:type="dxa"/>
          </w:tcPr>
          <w:p w14:paraId="061C6A57" w14:textId="77777777" w:rsidR="0043469C" w:rsidRDefault="00E12E49">
            <w:pPr>
              <w:pStyle w:val="tablecopy"/>
              <w:keepNext/>
              <w:spacing w:before="20" w:after="20"/>
              <w:jc w:val="center"/>
            </w:pPr>
            <w:r>
              <w:rPr>
                <w:sz w:val="15"/>
              </w:rPr>
              <w:t>–</w:t>
            </w:r>
          </w:p>
        </w:tc>
      </w:tr>
      <w:tr w:rsidR="0043469C" w14:paraId="53E67E25" w14:textId="77777777">
        <w:trPr>
          <w:jc w:val="center"/>
        </w:trPr>
        <w:tc>
          <w:tcPr>
            <w:tcW w:w="2045" w:type="dxa"/>
            <w:tcBorders>
              <w:top w:val="single" w:sz="4" w:space="0" w:color="000000"/>
            </w:tcBorders>
          </w:tcPr>
          <w:p w14:paraId="24789E3D" w14:textId="77777777" w:rsidR="0043469C" w:rsidRDefault="00E12E49">
            <w:pPr>
              <w:pStyle w:val="tablecopy"/>
              <w:keepNext/>
              <w:spacing w:before="20" w:after="20"/>
              <w:jc w:val="left"/>
            </w:pPr>
            <w:r>
              <w:rPr>
                <w:i/>
                <w:sz w:val="15"/>
              </w:rPr>
              <w:t>Crop recommendation (5 classes)</w:t>
            </w:r>
          </w:p>
        </w:tc>
        <w:tc>
          <w:tcPr>
            <w:tcW w:w="792" w:type="dxa"/>
            <w:tcBorders>
              <w:top w:val="single" w:sz="4" w:space="0" w:color="000000"/>
            </w:tcBorders>
          </w:tcPr>
          <w:p w14:paraId="425B57A3" w14:textId="77777777" w:rsidR="0043469C" w:rsidRDefault="0043469C">
            <w:pPr>
              <w:pStyle w:val="tablecopy"/>
              <w:keepNext/>
              <w:spacing w:before="20" w:after="20"/>
              <w:jc w:val="center"/>
            </w:pPr>
          </w:p>
        </w:tc>
        <w:tc>
          <w:tcPr>
            <w:tcW w:w="792" w:type="dxa"/>
            <w:tcBorders>
              <w:top w:val="single" w:sz="4" w:space="0" w:color="000000"/>
            </w:tcBorders>
          </w:tcPr>
          <w:p w14:paraId="453DDB03" w14:textId="77777777" w:rsidR="0043469C" w:rsidRDefault="0043469C">
            <w:pPr>
              <w:pStyle w:val="tablecopy"/>
              <w:keepNext/>
              <w:spacing w:before="20" w:after="20"/>
              <w:jc w:val="center"/>
            </w:pPr>
          </w:p>
        </w:tc>
        <w:tc>
          <w:tcPr>
            <w:tcW w:w="1123" w:type="dxa"/>
            <w:tcBorders>
              <w:top w:val="single" w:sz="4" w:space="0" w:color="000000"/>
            </w:tcBorders>
          </w:tcPr>
          <w:p w14:paraId="7107D0E9" w14:textId="77777777" w:rsidR="0043469C" w:rsidRDefault="0043469C">
            <w:pPr>
              <w:pStyle w:val="tablecopy"/>
              <w:keepNext/>
              <w:spacing w:before="20" w:after="20"/>
              <w:jc w:val="center"/>
            </w:pPr>
          </w:p>
        </w:tc>
      </w:tr>
      <w:tr w:rsidR="0043469C" w14:paraId="5CA56326" w14:textId="77777777">
        <w:trPr>
          <w:jc w:val="center"/>
        </w:trPr>
        <w:tc>
          <w:tcPr>
            <w:tcW w:w="2045" w:type="dxa"/>
          </w:tcPr>
          <w:p w14:paraId="4C8222E3" w14:textId="77777777" w:rsidR="0043469C" w:rsidRDefault="00E12E49">
            <w:pPr>
              <w:pStyle w:val="tablecopy"/>
              <w:keepNext/>
              <w:spacing w:before="20" w:after="20"/>
              <w:jc w:val="left"/>
            </w:pPr>
            <w:r>
              <w:rPr>
                <w:sz w:val="15"/>
              </w:rPr>
              <w:t>Logistic regression</w:t>
            </w:r>
          </w:p>
        </w:tc>
        <w:tc>
          <w:tcPr>
            <w:tcW w:w="792" w:type="dxa"/>
          </w:tcPr>
          <w:p w14:paraId="37814950" w14:textId="77777777" w:rsidR="0043469C" w:rsidRDefault="00E12E49">
            <w:pPr>
              <w:pStyle w:val="tablecopy"/>
              <w:keepNext/>
              <w:spacing w:before="20" w:after="20"/>
              <w:jc w:val="center"/>
            </w:pPr>
            <w:r>
              <w:rPr>
                <w:b/>
                <w:sz w:val="15"/>
              </w:rPr>
              <w:t>91.25</w:t>
            </w:r>
          </w:p>
        </w:tc>
        <w:tc>
          <w:tcPr>
            <w:tcW w:w="792" w:type="dxa"/>
          </w:tcPr>
          <w:p w14:paraId="75E65CA6" w14:textId="77777777" w:rsidR="0043469C" w:rsidRDefault="00E12E49">
            <w:pPr>
              <w:pStyle w:val="tablecopy"/>
              <w:keepNext/>
              <w:spacing w:before="20" w:after="20"/>
              <w:jc w:val="center"/>
            </w:pPr>
            <w:r>
              <w:rPr>
                <w:b/>
                <w:sz w:val="15"/>
              </w:rPr>
              <w:t>0.910</w:t>
            </w:r>
          </w:p>
        </w:tc>
        <w:tc>
          <w:tcPr>
            <w:tcW w:w="1123" w:type="dxa"/>
          </w:tcPr>
          <w:p w14:paraId="217D3D4C" w14:textId="77777777" w:rsidR="0043469C" w:rsidRDefault="00E12E49">
            <w:pPr>
              <w:pStyle w:val="tablecopy"/>
              <w:keepNext/>
              <w:spacing w:before="20" w:after="20"/>
              <w:jc w:val="center"/>
            </w:pPr>
            <w:r>
              <w:rPr>
                <w:b/>
                <w:sz w:val="15"/>
              </w:rPr>
              <w:t>89.0 ± 2.4</w:t>
            </w:r>
          </w:p>
        </w:tc>
      </w:tr>
      <w:tr w:rsidR="0043469C" w14:paraId="7D4EC195" w14:textId="77777777">
        <w:trPr>
          <w:jc w:val="center"/>
        </w:trPr>
        <w:tc>
          <w:tcPr>
            <w:tcW w:w="2045" w:type="dxa"/>
          </w:tcPr>
          <w:p w14:paraId="4FD9A124" w14:textId="77777777" w:rsidR="0043469C" w:rsidRDefault="00E12E49">
            <w:pPr>
              <w:pStyle w:val="tablecopy"/>
              <w:keepNext/>
              <w:spacing w:before="20" w:after="20"/>
              <w:jc w:val="left"/>
            </w:pPr>
            <w:r>
              <w:rPr>
                <w:sz w:val="15"/>
              </w:rPr>
              <w:t>SVM (RBF)</w:t>
            </w:r>
          </w:p>
        </w:tc>
        <w:tc>
          <w:tcPr>
            <w:tcW w:w="792" w:type="dxa"/>
          </w:tcPr>
          <w:p w14:paraId="6B07B0FA" w14:textId="77777777" w:rsidR="0043469C" w:rsidRDefault="00E12E49">
            <w:pPr>
              <w:pStyle w:val="tablecopy"/>
              <w:keepNext/>
              <w:spacing w:before="20" w:after="20"/>
              <w:jc w:val="center"/>
            </w:pPr>
            <w:r>
              <w:rPr>
                <w:b/>
                <w:sz w:val="15"/>
              </w:rPr>
              <w:t>91.25</w:t>
            </w:r>
          </w:p>
        </w:tc>
        <w:tc>
          <w:tcPr>
            <w:tcW w:w="792" w:type="dxa"/>
          </w:tcPr>
          <w:p w14:paraId="211D4AED" w14:textId="77777777" w:rsidR="0043469C" w:rsidRDefault="00E12E49">
            <w:pPr>
              <w:pStyle w:val="tablecopy"/>
              <w:keepNext/>
              <w:spacing w:before="20" w:after="20"/>
              <w:jc w:val="center"/>
            </w:pPr>
            <w:r>
              <w:rPr>
                <w:sz w:val="15"/>
              </w:rPr>
              <w:t>0.908</w:t>
            </w:r>
          </w:p>
        </w:tc>
        <w:tc>
          <w:tcPr>
            <w:tcW w:w="1123" w:type="dxa"/>
          </w:tcPr>
          <w:p w14:paraId="7BD03358" w14:textId="77777777" w:rsidR="0043469C" w:rsidRDefault="00E12E49">
            <w:pPr>
              <w:pStyle w:val="tablecopy"/>
              <w:keepNext/>
              <w:spacing w:before="20" w:after="20"/>
              <w:jc w:val="center"/>
            </w:pPr>
            <w:r>
              <w:rPr>
                <w:sz w:val="15"/>
              </w:rPr>
              <w:t>88.1 ± 2.6</w:t>
            </w:r>
          </w:p>
        </w:tc>
      </w:tr>
      <w:tr w:rsidR="0043469C" w14:paraId="39BC2BC0" w14:textId="77777777">
        <w:trPr>
          <w:jc w:val="center"/>
        </w:trPr>
        <w:tc>
          <w:tcPr>
            <w:tcW w:w="2045" w:type="dxa"/>
          </w:tcPr>
          <w:p w14:paraId="516572D4" w14:textId="77777777" w:rsidR="0043469C" w:rsidRDefault="00E12E49">
            <w:pPr>
              <w:pStyle w:val="tablecopy"/>
              <w:keepNext/>
              <w:spacing w:before="20" w:after="20"/>
              <w:jc w:val="left"/>
            </w:pPr>
            <w:r>
              <w:rPr>
                <w:i/>
                <w:sz w:val="15"/>
              </w:rPr>
              <w:t>k</w:t>
            </w:r>
            <w:r>
              <w:rPr>
                <w:sz w:val="15"/>
              </w:rPr>
              <w:t>-NN (</w:t>
            </w:r>
            <w:r>
              <w:rPr>
                <w:i/>
                <w:sz w:val="15"/>
              </w:rPr>
              <w:t>k</w:t>
            </w:r>
            <w:r>
              <w:rPr>
                <w:sz w:val="15"/>
              </w:rPr>
              <w:t xml:space="preserve"> = 5)</w:t>
            </w:r>
          </w:p>
        </w:tc>
        <w:tc>
          <w:tcPr>
            <w:tcW w:w="792" w:type="dxa"/>
          </w:tcPr>
          <w:p w14:paraId="3BF3190A" w14:textId="77777777" w:rsidR="0043469C" w:rsidRDefault="00E12E49">
            <w:pPr>
              <w:pStyle w:val="tablecopy"/>
              <w:keepNext/>
              <w:spacing w:before="20" w:after="20"/>
              <w:jc w:val="center"/>
            </w:pPr>
            <w:r>
              <w:rPr>
                <w:sz w:val="15"/>
              </w:rPr>
              <w:t>87.50</w:t>
            </w:r>
          </w:p>
        </w:tc>
        <w:tc>
          <w:tcPr>
            <w:tcW w:w="792" w:type="dxa"/>
          </w:tcPr>
          <w:p w14:paraId="78146F4B" w14:textId="77777777" w:rsidR="0043469C" w:rsidRDefault="00E12E49">
            <w:pPr>
              <w:pStyle w:val="tablecopy"/>
              <w:keepNext/>
              <w:spacing w:before="20" w:after="20"/>
              <w:jc w:val="center"/>
            </w:pPr>
            <w:r>
              <w:rPr>
                <w:sz w:val="15"/>
              </w:rPr>
              <w:t>0.869</w:t>
            </w:r>
          </w:p>
        </w:tc>
        <w:tc>
          <w:tcPr>
            <w:tcW w:w="1123" w:type="dxa"/>
          </w:tcPr>
          <w:p w14:paraId="42FE8835" w14:textId="77777777" w:rsidR="0043469C" w:rsidRDefault="00E12E49">
            <w:pPr>
              <w:pStyle w:val="tablecopy"/>
              <w:keepNext/>
              <w:spacing w:before="20" w:after="20"/>
              <w:jc w:val="center"/>
            </w:pPr>
            <w:r>
              <w:rPr>
                <w:sz w:val="15"/>
              </w:rPr>
              <w:t>85.4 ± 1.6</w:t>
            </w:r>
          </w:p>
        </w:tc>
      </w:tr>
      <w:tr w:rsidR="0043469C" w14:paraId="24BC9DA3" w14:textId="77777777">
        <w:trPr>
          <w:jc w:val="center"/>
        </w:trPr>
        <w:tc>
          <w:tcPr>
            <w:tcW w:w="2045" w:type="dxa"/>
          </w:tcPr>
          <w:p w14:paraId="02E73E12" w14:textId="77777777" w:rsidR="0043469C" w:rsidRDefault="00E12E49">
            <w:pPr>
              <w:pStyle w:val="tablecopy"/>
              <w:keepNext/>
              <w:spacing w:before="20" w:after="20"/>
              <w:jc w:val="left"/>
            </w:pPr>
            <w:r>
              <w:rPr>
                <w:sz w:val="15"/>
              </w:rPr>
              <w:t>Decision tree (depth 7)</w:t>
            </w:r>
          </w:p>
        </w:tc>
        <w:tc>
          <w:tcPr>
            <w:tcW w:w="792" w:type="dxa"/>
          </w:tcPr>
          <w:p w14:paraId="7C44D96E" w14:textId="77777777" w:rsidR="0043469C" w:rsidRDefault="00E12E49">
            <w:pPr>
              <w:pStyle w:val="tablecopy"/>
              <w:keepNext/>
              <w:spacing w:before="20" w:after="20"/>
              <w:jc w:val="center"/>
            </w:pPr>
            <w:r>
              <w:rPr>
                <w:sz w:val="15"/>
              </w:rPr>
              <w:t>83.75</w:t>
            </w:r>
          </w:p>
        </w:tc>
        <w:tc>
          <w:tcPr>
            <w:tcW w:w="792" w:type="dxa"/>
          </w:tcPr>
          <w:p w14:paraId="78564732" w14:textId="77777777" w:rsidR="0043469C" w:rsidRDefault="00E12E49">
            <w:pPr>
              <w:pStyle w:val="tablecopy"/>
              <w:keepNext/>
              <w:spacing w:before="20" w:after="20"/>
              <w:jc w:val="center"/>
            </w:pPr>
            <w:r>
              <w:rPr>
                <w:sz w:val="15"/>
              </w:rPr>
              <w:t>0.831</w:t>
            </w:r>
          </w:p>
        </w:tc>
        <w:tc>
          <w:tcPr>
            <w:tcW w:w="1123" w:type="dxa"/>
          </w:tcPr>
          <w:p w14:paraId="20F65236" w14:textId="77777777" w:rsidR="0043469C" w:rsidRDefault="00E12E49">
            <w:pPr>
              <w:pStyle w:val="tablecopy"/>
              <w:keepNext/>
              <w:spacing w:before="20" w:after="20"/>
              <w:jc w:val="center"/>
            </w:pPr>
            <w:r>
              <w:rPr>
                <w:sz w:val="15"/>
              </w:rPr>
              <w:t>81.3 ± 2.3</w:t>
            </w:r>
          </w:p>
        </w:tc>
      </w:tr>
      <w:tr w:rsidR="0043469C" w14:paraId="778FD172" w14:textId="77777777">
        <w:trPr>
          <w:jc w:val="center"/>
        </w:trPr>
        <w:tc>
          <w:tcPr>
            <w:tcW w:w="2045" w:type="dxa"/>
          </w:tcPr>
          <w:p w14:paraId="72F83CA5" w14:textId="77777777" w:rsidR="0043469C" w:rsidRDefault="00E12E49">
            <w:pPr>
              <w:pStyle w:val="tablecopy"/>
              <w:keepNext/>
              <w:spacing w:before="20" w:after="20"/>
              <w:jc w:val="left"/>
            </w:pPr>
            <w:r>
              <w:rPr>
                <w:sz w:val="15"/>
              </w:rPr>
              <w:t>Gradient boosting</w:t>
            </w:r>
          </w:p>
        </w:tc>
        <w:tc>
          <w:tcPr>
            <w:tcW w:w="792" w:type="dxa"/>
          </w:tcPr>
          <w:p w14:paraId="383B7C41" w14:textId="77777777" w:rsidR="0043469C" w:rsidRDefault="00E12E49">
            <w:pPr>
              <w:pStyle w:val="tablecopy"/>
              <w:keepNext/>
              <w:spacing w:before="20" w:after="20"/>
              <w:jc w:val="center"/>
            </w:pPr>
            <w:r>
              <w:rPr>
                <w:sz w:val="15"/>
              </w:rPr>
              <w:t>89.58</w:t>
            </w:r>
          </w:p>
        </w:tc>
        <w:tc>
          <w:tcPr>
            <w:tcW w:w="792" w:type="dxa"/>
          </w:tcPr>
          <w:p w14:paraId="5D1A9C42" w14:textId="77777777" w:rsidR="0043469C" w:rsidRDefault="00E12E49">
            <w:pPr>
              <w:pStyle w:val="tablecopy"/>
              <w:keepNext/>
              <w:spacing w:before="20" w:after="20"/>
              <w:jc w:val="center"/>
            </w:pPr>
            <w:r>
              <w:rPr>
                <w:sz w:val="15"/>
              </w:rPr>
              <w:t>0.893</w:t>
            </w:r>
          </w:p>
        </w:tc>
        <w:tc>
          <w:tcPr>
            <w:tcW w:w="1123" w:type="dxa"/>
          </w:tcPr>
          <w:p w14:paraId="60E9773A" w14:textId="77777777" w:rsidR="0043469C" w:rsidRDefault="00E12E49">
            <w:pPr>
              <w:pStyle w:val="tablecopy"/>
              <w:keepNext/>
              <w:spacing w:before="20" w:after="20"/>
              <w:jc w:val="center"/>
            </w:pPr>
            <w:r>
              <w:rPr>
                <w:sz w:val="15"/>
              </w:rPr>
              <w:t>85.3 ± 2.5</w:t>
            </w:r>
          </w:p>
        </w:tc>
      </w:tr>
      <w:tr w:rsidR="0043469C" w14:paraId="5DAF894D" w14:textId="77777777">
        <w:trPr>
          <w:jc w:val="center"/>
        </w:trPr>
        <w:tc>
          <w:tcPr>
            <w:tcW w:w="2045" w:type="dxa"/>
          </w:tcPr>
          <w:p w14:paraId="6362F966" w14:textId="77777777" w:rsidR="0043469C" w:rsidRDefault="00E12E49">
            <w:pPr>
              <w:pStyle w:val="tablecopy"/>
              <w:keepNext/>
              <w:spacing w:before="20" w:after="20"/>
              <w:jc w:val="left"/>
            </w:pPr>
            <w:r>
              <w:rPr>
                <w:sz w:val="15"/>
              </w:rPr>
              <w:t>RF, unconstrained</w:t>
            </w:r>
          </w:p>
        </w:tc>
        <w:tc>
          <w:tcPr>
            <w:tcW w:w="792" w:type="dxa"/>
          </w:tcPr>
          <w:p w14:paraId="6706A8FA" w14:textId="77777777" w:rsidR="0043469C" w:rsidRDefault="00E12E49">
            <w:pPr>
              <w:pStyle w:val="tablecopy"/>
              <w:keepNext/>
              <w:spacing w:before="20" w:after="20"/>
              <w:jc w:val="center"/>
            </w:pPr>
            <w:r>
              <w:rPr>
                <w:sz w:val="15"/>
              </w:rPr>
              <w:t>88.75</w:t>
            </w:r>
          </w:p>
        </w:tc>
        <w:tc>
          <w:tcPr>
            <w:tcW w:w="792" w:type="dxa"/>
          </w:tcPr>
          <w:p w14:paraId="058D6061" w14:textId="77777777" w:rsidR="0043469C" w:rsidRDefault="00E12E49">
            <w:pPr>
              <w:pStyle w:val="tablecopy"/>
              <w:keepNext/>
              <w:spacing w:before="20" w:after="20"/>
              <w:jc w:val="center"/>
            </w:pPr>
            <w:r>
              <w:rPr>
                <w:sz w:val="15"/>
              </w:rPr>
              <w:t>0.884</w:t>
            </w:r>
          </w:p>
        </w:tc>
        <w:tc>
          <w:tcPr>
            <w:tcW w:w="1123" w:type="dxa"/>
          </w:tcPr>
          <w:p w14:paraId="1BB72FC0" w14:textId="77777777" w:rsidR="0043469C" w:rsidRDefault="00E12E49">
            <w:pPr>
              <w:pStyle w:val="tablecopy"/>
              <w:keepNext/>
              <w:spacing w:before="20" w:after="20"/>
              <w:jc w:val="center"/>
            </w:pPr>
            <w:r>
              <w:rPr>
                <w:sz w:val="15"/>
              </w:rPr>
              <w:t>86.6 ± 2.6</w:t>
            </w:r>
          </w:p>
        </w:tc>
      </w:tr>
      <w:tr w:rsidR="0043469C" w14:paraId="05B60D39" w14:textId="77777777">
        <w:trPr>
          <w:jc w:val="center"/>
        </w:trPr>
        <w:tc>
          <w:tcPr>
            <w:tcW w:w="2045" w:type="dxa"/>
          </w:tcPr>
          <w:p w14:paraId="323343C9" w14:textId="77777777" w:rsidR="0043469C" w:rsidRDefault="00E12E49">
            <w:pPr>
              <w:pStyle w:val="tablecopy"/>
              <w:spacing w:before="20" w:after="20"/>
              <w:jc w:val="left"/>
            </w:pPr>
            <w:r>
              <w:rPr>
                <w:sz w:val="15"/>
              </w:rPr>
              <w:t>RF, depth 7 (deployed)</w:t>
            </w:r>
          </w:p>
        </w:tc>
        <w:tc>
          <w:tcPr>
            <w:tcW w:w="792" w:type="dxa"/>
          </w:tcPr>
          <w:p w14:paraId="73BC56AD" w14:textId="77777777" w:rsidR="0043469C" w:rsidRDefault="00E12E49">
            <w:pPr>
              <w:pStyle w:val="tablecopy"/>
              <w:spacing w:before="20" w:after="20"/>
              <w:jc w:val="center"/>
            </w:pPr>
            <w:r>
              <w:rPr>
                <w:sz w:val="15"/>
              </w:rPr>
              <w:t>87.92</w:t>
            </w:r>
          </w:p>
        </w:tc>
        <w:tc>
          <w:tcPr>
            <w:tcW w:w="792" w:type="dxa"/>
          </w:tcPr>
          <w:p w14:paraId="1B5610D4" w14:textId="77777777" w:rsidR="0043469C" w:rsidRDefault="00E12E49">
            <w:pPr>
              <w:pStyle w:val="tablecopy"/>
              <w:spacing w:before="20" w:after="20"/>
              <w:jc w:val="center"/>
            </w:pPr>
            <w:r>
              <w:rPr>
                <w:sz w:val="15"/>
              </w:rPr>
              <w:t>0.873</w:t>
            </w:r>
          </w:p>
        </w:tc>
        <w:tc>
          <w:tcPr>
            <w:tcW w:w="1123" w:type="dxa"/>
          </w:tcPr>
          <w:p w14:paraId="4FD050BC" w14:textId="77777777" w:rsidR="0043469C" w:rsidRDefault="00E12E49">
            <w:pPr>
              <w:pStyle w:val="tablecopy"/>
              <w:spacing w:before="20" w:after="20"/>
              <w:jc w:val="center"/>
            </w:pPr>
            <w:r>
              <w:rPr>
                <w:sz w:val="15"/>
              </w:rPr>
              <w:t>86.6 ± 2.4</w:t>
            </w:r>
          </w:p>
        </w:tc>
      </w:tr>
    </w:tbl>
    <w:p w14:paraId="3425FDC7" w14:textId="77777777" w:rsidR="0043469C" w:rsidRDefault="0043469C">
      <w:pPr>
        <w:spacing w:after="40"/>
      </w:pPr>
    </w:p>
    <w:p w14:paraId="30858C5E" w14:textId="77777777" w:rsidR="0043469C" w:rsidRDefault="00E12E49">
      <w:pPr>
        <w:pStyle w:val="Heading2"/>
      </w:pPr>
      <w:r>
        <w:t>Crop Recommendation</w:t>
      </w:r>
    </w:p>
    <w:p w14:paraId="0E66BA28" w14:textId="77777777" w:rsidR="0043469C" w:rsidRDefault="00E12E49">
      <w:pPr>
        <w:pStyle w:val="BodyText"/>
        <w:sectPr w:rsidR="0043469C" w:rsidSect="003B4E04">
          <w:type w:val="continuous"/>
          <w:pgSz w:w="11906" w:h="16838" w:code="9"/>
          <w:pgMar w:top="1080" w:right="907" w:bottom="1440" w:left="907" w:header="720" w:footer="720" w:gutter="0"/>
          <w:cols w:num="2" w:space="360"/>
          <w:docGrid w:linePitch="360"/>
        </w:sectPr>
      </w:pPr>
      <w:r>
        <w:t>The deployed forest reaches 93.02% training and 87.92% validation accuracy (weighted F1 = 0.876). Fig. 8 breaks this down. Chickpea is recognised perfectly because its low humidity and high potassium set it apart, while maize is hardest (recall 0.63), with 21% of maize samples predicted as cotton, whose nitrogen, temperature and humidity ranges overlap. Humidity (27.5%) and rainfall (24.9%) dominate the Gini importances, followed by nitrogen (16.3%) and potassium (14.8%), whereas temperature and pH contribu</w:t>
      </w:r>
      <w:r>
        <w:t>te little because their ranges are similar for all five crops. The depth sweep in Fig. 8(d) shows that validation accuracy saturates near 88% from depth 6, while training accuracy keeps rising to 100% for an unconstrained forest; the chosen depth of 7 cuts the generalisation gap from 11.3 to 5.1 points at the same cross-validated accuracy (86.6%).</w:t>
      </w:r>
    </w:p>
    <w:p w14:paraId="1600595D" w14:textId="77777777" w:rsidR="0043469C" w:rsidRDefault="00E12E49">
      <w:pPr>
        <w:keepNext/>
        <w:spacing w:before="80" w:after="40"/>
      </w:pPr>
      <w:r>
        <w:rPr>
          <w:noProof/>
        </w:rPr>
        <w:lastRenderedPageBreak/>
        <w:drawing>
          <wp:inline distT="0" distB="0" distL="0" distR="0" wp14:anchorId="05406118" wp14:editId="11D97EA2">
            <wp:extent cx="6400800" cy="23483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rop.png"/>
                    <pic:cNvPicPr/>
                  </pic:nvPicPr>
                  <pic:blipFill>
                    <a:blip r:embed="rId16"/>
                    <a:stretch>
                      <a:fillRect/>
                    </a:stretch>
                  </pic:blipFill>
                  <pic:spPr>
                    <a:xfrm>
                      <a:off x="0" y="0"/>
                      <a:ext cx="6400800" cy="2348328"/>
                    </a:xfrm>
                    <a:prstGeom prst="rect">
                      <a:avLst/>
                    </a:prstGeom>
                  </pic:spPr>
                </pic:pic>
              </a:graphicData>
            </a:graphic>
          </wp:inline>
        </w:drawing>
      </w:r>
    </w:p>
    <w:p w14:paraId="26710D8B" w14:textId="77777777" w:rsidR="0043469C" w:rsidRDefault="00E12E49">
      <w:pPr>
        <w:pStyle w:val="figurecaption"/>
        <w:spacing w:after="160"/>
        <w:sectPr w:rsidR="0043469C" w:rsidSect="003B4E04">
          <w:type w:val="continuous"/>
          <w:pgSz w:w="11906" w:h="16838" w:code="9"/>
          <w:pgMar w:top="1080" w:right="907" w:bottom="1440" w:left="907" w:header="720" w:footer="720" w:gutter="0"/>
          <w:cols w:space="720"/>
          <w:docGrid w:linePitch="360"/>
        </w:sectPr>
      </w:pPr>
      <w:r>
        <w:t>Random Forest crop recommender: (a) row-normalised validation confusion matrix (%), (b) per-class precision, recall and F1, (c) Gini feature importance, and (d) train and validation accuracy as a function of maximum tree depth.</w:t>
      </w:r>
    </w:p>
    <w:p w14:paraId="5A214F48" w14:textId="77777777" w:rsidR="0043469C" w:rsidRDefault="00E12E49">
      <w:pPr>
        <w:pStyle w:val="BodyText"/>
      </w:pPr>
      <w:r>
        <w:t>Table IV also shows that the forest is not the most accurate model: logistic regression and the SVM reach 91.25%, and logistic regression has the best cross-validated accuracy (89.0% ± 2.4). The synthetic classes are uniform boxes blurred by Gaussian noise, which linear boundaries separate well. The forest still offers per-feature explanations and robustness to unscaled or missing inputs, but on this evidence a linear model or a simple ensemble of the two would be a better default, and we report this rather</w:t>
      </w:r>
      <w:r>
        <w:t xml:space="preserve"> than tune the comparison in our favour.</w:t>
      </w:r>
    </w:p>
    <w:p w14:paraId="4AEB696D" w14:textId="77777777" w:rsidR="0043469C" w:rsidRDefault="00E12E49">
      <w:pPr>
        <w:pStyle w:val="Heading2"/>
      </w:pPr>
      <w:r>
        <w:t>Growth Prediction and Climate Forecasting</w:t>
      </w:r>
    </w:p>
    <w:p w14:paraId="4438667F" w14:textId="77777777" w:rsidR="0043469C" w:rsidRDefault="00E12E49">
      <w:pPr>
        <w:pStyle w:val="BodyText"/>
      </w:pPr>
      <w:r>
        <w:t xml:space="preserve">The Ridge model explains 85.6% of the variance in growing time (MAE 0.84 days, RMSE 1.03 days). Because the noise injected into the data has σ = 1.05 days, this RMSE is essentially the irreducible error, and Fig. 9(a–b) confirms unbiased, approximately Gaussian residuals. The standardised coefficients recover the generating process: DLI (−2.11), air temperature (−0.85) and EC (−0.50) shorten the cycle, while pH (0.12) and water temperature (0.01) are correctly found to </w:t>
      </w:r>
      <w:r>
        <w:t xml:space="preserve">be nearly irrelevant. Table V shows that OLS and Lasso perform identically, as expected for a linear target, while flexible learners (forest, boosting, </w:t>
      </w:r>
      <w:r>
        <w:rPr>
          <w:i/>
        </w:rPr>
        <w:t>k</w:t>
      </w:r>
      <w:r>
        <w:t>-NN) do worse because they spend capacity on noise.</w:t>
      </w:r>
    </w:p>
    <w:p w14:paraId="42C0DF31" w14:textId="77777777" w:rsidR="0043469C" w:rsidRDefault="00E12E49">
      <w:pPr>
        <w:pStyle w:val="BodyText"/>
        <w:sectPr w:rsidR="0043469C" w:rsidSect="003B4E04">
          <w:type w:val="continuous"/>
          <w:pgSz w:w="11906" w:h="16838" w:code="9"/>
          <w:pgMar w:top="1080" w:right="907" w:bottom="1440" w:left="907" w:header="720" w:footer="720" w:gutter="0"/>
          <w:cols w:num="2" w:space="360"/>
          <w:docGrid w:linePitch="360"/>
        </w:sectPr>
      </w:pPr>
      <w:r>
        <w:t>The climate forecaster achieves R² = 0.891, MAE 0.78 °C and RMSE 0.98 °C on the held-out final two days. It reduces RMSE by 34.2% relative to persistence and by 22.7% relative to the seasonal-naive forecast, and Fig. 9(c) shows that it tracks the diurnal cycle while smoothing sensor noise. Two observations temper this result. First, plain linear regression on the same lag features is marginally better (RMSE 0.95 °C), so the forest’s non-linearity is not needed here. Second, the lagged CO₂ reading carries 79</w:t>
      </w:r>
      <w:r>
        <w:t>.7% of the forest’s importance and removing all CO₂ features raises the RMSE to 1.15 °C: in the synthetic data CO₂ shares the daily cycle of temperature and acts as a clock. In a real greenhouse, where ventilation and enrichment decouple CO₂ from temperature, explicit time-of-day features should replace this proxy.</w:t>
      </w:r>
    </w:p>
    <w:p w14:paraId="7C3F3875" w14:textId="77777777" w:rsidR="0043469C" w:rsidRDefault="00E12E49">
      <w:pPr>
        <w:keepNext/>
        <w:spacing w:before="80" w:after="40"/>
      </w:pPr>
      <w:r>
        <w:rPr>
          <w:noProof/>
        </w:rPr>
        <w:drawing>
          <wp:inline distT="0" distB="0" distL="0" distR="0" wp14:anchorId="5FDBC712" wp14:editId="0D70DC8D">
            <wp:extent cx="6400800" cy="22852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gression.png"/>
                    <pic:cNvPicPr/>
                  </pic:nvPicPr>
                  <pic:blipFill>
                    <a:blip r:embed="rId17"/>
                    <a:stretch>
                      <a:fillRect/>
                    </a:stretch>
                  </pic:blipFill>
                  <pic:spPr>
                    <a:xfrm>
                      <a:off x="0" y="0"/>
                      <a:ext cx="6400800" cy="2285256"/>
                    </a:xfrm>
                    <a:prstGeom prst="rect">
                      <a:avLst/>
                    </a:prstGeom>
                  </pic:spPr>
                </pic:pic>
              </a:graphicData>
            </a:graphic>
          </wp:inline>
        </w:drawing>
      </w:r>
    </w:p>
    <w:p w14:paraId="2065E2A8" w14:textId="77777777" w:rsidR="0043469C" w:rsidRDefault="00E12E49">
      <w:pPr>
        <w:pStyle w:val="figurecaption"/>
        <w:spacing w:after="160"/>
        <w:sectPr w:rsidR="0043469C" w:rsidSect="003B4E04">
          <w:type w:val="continuous"/>
          <w:pgSz w:w="11906" w:h="16838" w:code="9"/>
          <w:pgMar w:top="1080" w:right="907" w:bottom="1440" w:left="907" w:header="720" w:footer="720" w:gutter="0"/>
          <w:cols w:space="720"/>
          <w:docGrid w:linePitch="360"/>
        </w:sectPr>
      </w:pPr>
      <w:r>
        <w:t>Regression results: (a) predicted versus actual lettuce cultivation time with ±1 RMSE band, (b) residual distribution with Gaussian fit, and (c) one-hour-ahead temperature forecast against the observed value over the last two validation days.</w:t>
      </w:r>
    </w:p>
    <w:p w14:paraId="7FB50E22" w14:textId="77777777" w:rsidR="0043469C" w:rsidRDefault="00E12E49">
      <w:pPr>
        <w:pStyle w:val="tablehead"/>
        <w:keepNext/>
      </w:pPr>
      <w:r>
        <w:lastRenderedPageBreak/>
        <w:t>Regression and Forecasting Baselines</w:t>
      </w:r>
    </w:p>
    <w:tbl>
      <w:tblPr>
        <w:tblW w:w="4680" w:type="dxa"/>
        <w:jc w:val="center"/>
        <w:tblBorders>
          <w:top w:val="single" w:sz="12" w:space="0" w:color="000000"/>
          <w:left w:val="nil"/>
          <w:bottom w:val="single" w:sz="12" w:space="0" w:color="000000"/>
          <w:right w:val="nil"/>
          <w:insideH w:val="nil"/>
          <w:insideV w:val="nil"/>
        </w:tblBorders>
        <w:tblLayout w:type="fixed"/>
        <w:tblCellMar>
          <w:left w:w="50" w:type="dxa"/>
          <w:right w:w="50" w:type="dxa"/>
        </w:tblCellMar>
        <w:tblLook w:val="04A0" w:firstRow="1" w:lastRow="0" w:firstColumn="1" w:lastColumn="0" w:noHBand="0" w:noVBand="1"/>
      </w:tblPr>
      <w:tblGrid>
        <w:gridCol w:w="2232"/>
        <w:gridCol w:w="792"/>
        <w:gridCol w:w="792"/>
        <w:gridCol w:w="864"/>
      </w:tblGrid>
      <w:tr w:rsidR="0043469C" w14:paraId="5EE3D0D8" w14:textId="77777777">
        <w:trPr>
          <w:jc w:val="center"/>
        </w:trPr>
        <w:tc>
          <w:tcPr>
            <w:tcW w:w="2232" w:type="dxa"/>
            <w:tcBorders>
              <w:bottom w:val="single" w:sz="6" w:space="0" w:color="000000"/>
            </w:tcBorders>
          </w:tcPr>
          <w:p w14:paraId="5FEC3D03" w14:textId="77777777" w:rsidR="0043469C" w:rsidRDefault="00E12E49">
            <w:pPr>
              <w:pStyle w:val="tablecopy"/>
              <w:keepNext/>
              <w:spacing w:before="20" w:after="20"/>
              <w:jc w:val="left"/>
            </w:pPr>
            <w:r>
              <w:rPr>
                <w:b/>
                <w:sz w:val="15"/>
              </w:rPr>
              <w:t>Task / method</w:t>
            </w:r>
          </w:p>
        </w:tc>
        <w:tc>
          <w:tcPr>
            <w:tcW w:w="792" w:type="dxa"/>
            <w:tcBorders>
              <w:bottom w:val="single" w:sz="6" w:space="0" w:color="000000"/>
            </w:tcBorders>
          </w:tcPr>
          <w:p w14:paraId="04ED964D" w14:textId="77777777" w:rsidR="0043469C" w:rsidRDefault="00E12E49">
            <w:pPr>
              <w:pStyle w:val="tablecopy"/>
              <w:keepNext/>
              <w:spacing w:before="20" w:after="20"/>
              <w:jc w:val="center"/>
            </w:pPr>
            <w:r>
              <w:rPr>
                <w:b/>
                <w:sz w:val="15"/>
              </w:rPr>
              <w:t>MAE</w:t>
            </w:r>
          </w:p>
        </w:tc>
        <w:tc>
          <w:tcPr>
            <w:tcW w:w="792" w:type="dxa"/>
            <w:tcBorders>
              <w:bottom w:val="single" w:sz="6" w:space="0" w:color="000000"/>
            </w:tcBorders>
          </w:tcPr>
          <w:p w14:paraId="29ABC544" w14:textId="77777777" w:rsidR="0043469C" w:rsidRDefault="00E12E49">
            <w:pPr>
              <w:pStyle w:val="tablecopy"/>
              <w:keepNext/>
              <w:spacing w:before="20" w:after="20"/>
              <w:jc w:val="center"/>
            </w:pPr>
            <w:r>
              <w:rPr>
                <w:b/>
                <w:sz w:val="15"/>
              </w:rPr>
              <w:t>RMSE</w:t>
            </w:r>
          </w:p>
        </w:tc>
        <w:tc>
          <w:tcPr>
            <w:tcW w:w="864" w:type="dxa"/>
            <w:tcBorders>
              <w:bottom w:val="single" w:sz="6" w:space="0" w:color="000000"/>
            </w:tcBorders>
          </w:tcPr>
          <w:p w14:paraId="3DBB8B82" w14:textId="77777777" w:rsidR="0043469C" w:rsidRDefault="00E12E49">
            <w:pPr>
              <w:pStyle w:val="tablecopy"/>
              <w:keepNext/>
              <w:spacing w:before="20" w:after="20"/>
              <w:jc w:val="center"/>
            </w:pPr>
            <w:r>
              <w:rPr>
                <w:b/>
                <w:sz w:val="15"/>
              </w:rPr>
              <w:t>R²</w:t>
            </w:r>
          </w:p>
        </w:tc>
      </w:tr>
      <w:tr w:rsidR="0043469C" w14:paraId="516487C4" w14:textId="77777777">
        <w:trPr>
          <w:jc w:val="center"/>
        </w:trPr>
        <w:tc>
          <w:tcPr>
            <w:tcW w:w="2232" w:type="dxa"/>
          </w:tcPr>
          <w:p w14:paraId="64CFC768" w14:textId="77777777" w:rsidR="0043469C" w:rsidRDefault="00E12E49">
            <w:pPr>
              <w:pStyle w:val="tablecopy"/>
              <w:keepNext/>
              <w:spacing w:before="20" w:after="20"/>
              <w:jc w:val="left"/>
            </w:pPr>
            <w:r>
              <w:rPr>
                <w:i/>
                <w:sz w:val="15"/>
              </w:rPr>
              <w:t>Lettuce growth (days)</w:t>
            </w:r>
          </w:p>
        </w:tc>
        <w:tc>
          <w:tcPr>
            <w:tcW w:w="792" w:type="dxa"/>
          </w:tcPr>
          <w:p w14:paraId="1221D1ED" w14:textId="77777777" w:rsidR="0043469C" w:rsidRDefault="0043469C">
            <w:pPr>
              <w:pStyle w:val="tablecopy"/>
              <w:keepNext/>
              <w:spacing w:before="20" w:after="20"/>
              <w:jc w:val="center"/>
            </w:pPr>
          </w:p>
        </w:tc>
        <w:tc>
          <w:tcPr>
            <w:tcW w:w="792" w:type="dxa"/>
          </w:tcPr>
          <w:p w14:paraId="367F2F37" w14:textId="77777777" w:rsidR="0043469C" w:rsidRDefault="0043469C">
            <w:pPr>
              <w:pStyle w:val="tablecopy"/>
              <w:keepNext/>
              <w:spacing w:before="20" w:after="20"/>
              <w:jc w:val="center"/>
            </w:pPr>
          </w:p>
        </w:tc>
        <w:tc>
          <w:tcPr>
            <w:tcW w:w="864" w:type="dxa"/>
          </w:tcPr>
          <w:p w14:paraId="48431AB6" w14:textId="77777777" w:rsidR="0043469C" w:rsidRDefault="0043469C">
            <w:pPr>
              <w:pStyle w:val="tablecopy"/>
              <w:keepNext/>
              <w:spacing w:before="20" w:after="20"/>
              <w:jc w:val="center"/>
            </w:pPr>
          </w:p>
        </w:tc>
      </w:tr>
      <w:tr w:rsidR="0043469C" w14:paraId="05D9758D" w14:textId="77777777">
        <w:trPr>
          <w:jc w:val="center"/>
        </w:trPr>
        <w:tc>
          <w:tcPr>
            <w:tcW w:w="2232" w:type="dxa"/>
          </w:tcPr>
          <w:p w14:paraId="18B94744" w14:textId="77777777" w:rsidR="0043469C" w:rsidRDefault="00E12E49">
            <w:pPr>
              <w:pStyle w:val="tablecopy"/>
              <w:keepNext/>
              <w:spacing w:before="20" w:after="20"/>
              <w:jc w:val="left"/>
            </w:pPr>
            <w:r>
              <w:rPr>
                <w:sz w:val="15"/>
              </w:rPr>
              <w:t>Mean predictor</w:t>
            </w:r>
          </w:p>
        </w:tc>
        <w:tc>
          <w:tcPr>
            <w:tcW w:w="792" w:type="dxa"/>
          </w:tcPr>
          <w:p w14:paraId="16EFC61C" w14:textId="77777777" w:rsidR="0043469C" w:rsidRDefault="00E12E49">
            <w:pPr>
              <w:pStyle w:val="tablecopy"/>
              <w:keepNext/>
              <w:spacing w:before="20" w:after="20"/>
              <w:jc w:val="center"/>
            </w:pPr>
            <w:r>
              <w:rPr>
                <w:sz w:val="15"/>
              </w:rPr>
              <w:t>2.29</w:t>
            </w:r>
          </w:p>
        </w:tc>
        <w:tc>
          <w:tcPr>
            <w:tcW w:w="792" w:type="dxa"/>
          </w:tcPr>
          <w:p w14:paraId="078FE1D0" w14:textId="77777777" w:rsidR="0043469C" w:rsidRDefault="00E12E49">
            <w:pPr>
              <w:pStyle w:val="tablecopy"/>
              <w:keepNext/>
              <w:spacing w:before="20" w:after="20"/>
              <w:jc w:val="center"/>
            </w:pPr>
            <w:r>
              <w:rPr>
                <w:sz w:val="15"/>
              </w:rPr>
              <w:t>2.73</w:t>
            </w:r>
          </w:p>
        </w:tc>
        <w:tc>
          <w:tcPr>
            <w:tcW w:w="864" w:type="dxa"/>
          </w:tcPr>
          <w:p w14:paraId="35D6A089" w14:textId="77777777" w:rsidR="0043469C" w:rsidRDefault="00E12E49">
            <w:pPr>
              <w:pStyle w:val="tablecopy"/>
              <w:keepNext/>
              <w:spacing w:before="20" w:after="20"/>
              <w:jc w:val="center"/>
            </w:pPr>
            <w:r>
              <w:rPr>
                <w:sz w:val="15"/>
              </w:rPr>
              <w:t>−</w:t>
            </w:r>
            <w:r>
              <w:rPr>
                <w:sz w:val="15"/>
              </w:rPr>
              <w:t>0.010</w:t>
            </w:r>
          </w:p>
        </w:tc>
      </w:tr>
      <w:tr w:rsidR="0043469C" w14:paraId="3211E6DD" w14:textId="77777777">
        <w:trPr>
          <w:jc w:val="center"/>
        </w:trPr>
        <w:tc>
          <w:tcPr>
            <w:tcW w:w="2232" w:type="dxa"/>
          </w:tcPr>
          <w:p w14:paraId="027F442B" w14:textId="77777777" w:rsidR="0043469C" w:rsidRDefault="00E12E49">
            <w:pPr>
              <w:pStyle w:val="tablecopy"/>
              <w:keepNext/>
              <w:spacing w:before="20" w:after="20"/>
              <w:jc w:val="left"/>
            </w:pPr>
            <w:r>
              <w:rPr>
                <w:sz w:val="15"/>
              </w:rPr>
              <w:t>OLS</w:t>
            </w:r>
          </w:p>
        </w:tc>
        <w:tc>
          <w:tcPr>
            <w:tcW w:w="792" w:type="dxa"/>
          </w:tcPr>
          <w:p w14:paraId="6766E3F6" w14:textId="77777777" w:rsidR="0043469C" w:rsidRDefault="00E12E49">
            <w:pPr>
              <w:pStyle w:val="tablecopy"/>
              <w:keepNext/>
              <w:spacing w:before="20" w:after="20"/>
              <w:jc w:val="center"/>
            </w:pPr>
            <w:r>
              <w:rPr>
                <w:sz w:val="15"/>
              </w:rPr>
              <w:t>0.84</w:t>
            </w:r>
          </w:p>
        </w:tc>
        <w:tc>
          <w:tcPr>
            <w:tcW w:w="792" w:type="dxa"/>
          </w:tcPr>
          <w:p w14:paraId="71443300" w14:textId="77777777" w:rsidR="0043469C" w:rsidRDefault="00E12E49">
            <w:pPr>
              <w:pStyle w:val="tablecopy"/>
              <w:keepNext/>
              <w:spacing w:before="20" w:after="20"/>
              <w:jc w:val="center"/>
            </w:pPr>
            <w:r>
              <w:rPr>
                <w:sz w:val="15"/>
              </w:rPr>
              <w:t>1.03</w:t>
            </w:r>
          </w:p>
        </w:tc>
        <w:tc>
          <w:tcPr>
            <w:tcW w:w="864" w:type="dxa"/>
          </w:tcPr>
          <w:p w14:paraId="606587A6" w14:textId="77777777" w:rsidR="0043469C" w:rsidRDefault="00E12E49">
            <w:pPr>
              <w:pStyle w:val="tablecopy"/>
              <w:keepNext/>
              <w:spacing w:before="20" w:after="20"/>
              <w:jc w:val="center"/>
            </w:pPr>
            <w:r>
              <w:rPr>
                <w:sz w:val="15"/>
              </w:rPr>
              <w:t>0.856</w:t>
            </w:r>
          </w:p>
        </w:tc>
      </w:tr>
      <w:tr w:rsidR="0043469C" w14:paraId="5AC789EB" w14:textId="77777777">
        <w:trPr>
          <w:jc w:val="center"/>
        </w:trPr>
        <w:tc>
          <w:tcPr>
            <w:tcW w:w="2232" w:type="dxa"/>
          </w:tcPr>
          <w:p w14:paraId="73D273EA" w14:textId="77777777" w:rsidR="0043469C" w:rsidRDefault="00E12E49">
            <w:pPr>
              <w:pStyle w:val="tablecopy"/>
              <w:keepNext/>
              <w:spacing w:before="20" w:after="20"/>
              <w:jc w:val="left"/>
            </w:pPr>
            <w:r>
              <w:rPr>
                <w:sz w:val="15"/>
              </w:rPr>
              <w:t>Lasso (α = 0.05)</w:t>
            </w:r>
          </w:p>
        </w:tc>
        <w:tc>
          <w:tcPr>
            <w:tcW w:w="792" w:type="dxa"/>
          </w:tcPr>
          <w:p w14:paraId="6BB5CAB8" w14:textId="77777777" w:rsidR="0043469C" w:rsidRDefault="00E12E49">
            <w:pPr>
              <w:pStyle w:val="tablecopy"/>
              <w:keepNext/>
              <w:spacing w:before="20" w:after="20"/>
              <w:jc w:val="center"/>
            </w:pPr>
            <w:r>
              <w:rPr>
                <w:b/>
                <w:sz w:val="15"/>
              </w:rPr>
              <w:t>0.83</w:t>
            </w:r>
          </w:p>
        </w:tc>
        <w:tc>
          <w:tcPr>
            <w:tcW w:w="792" w:type="dxa"/>
          </w:tcPr>
          <w:p w14:paraId="382EF8A5" w14:textId="77777777" w:rsidR="0043469C" w:rsidRDefault="00E12E49">
            <w:pPr>
              <w:pStyle w:val="tablecopy"/>
              <w:keepNext/>
              <w:spacing w:before="20" w:after="20"/>
              <w:jc w:val="center"/>
            </w:pPr>
            <w:r>
              <w:rPr>
                <w:b/>
                <w:sz w:val="15"/>
              </w:rPr>
              <w:t>1.02</w:t>
            </w:r>
          </w:p>
        </w:tc>
        <w:tc>
          <w:tcPr>
            <w:tcW w:w="864" w:type="dxa"/>
          </w:tcPr>
          <w:p w14:paraId="7D0598E5" w14:textId="77777777" w:rsidR="0043469C" w:rsidRDefault="00E12E49">
            <w:pPr>
              <w:pStyle w:val="tablecopy"/>
              <w:keepNext/>
              <w:spacing w:before="20" w:after="20"/>
              <w:jc w:val="center"/>
            </w:pPr>
            <w:r>
              <w:rPr>
                <w:b/>
                <w:sz w:val="15"/>
              </w:rPr>
              <w:t>0.858</w:t>
            </w:r>
          </w:p>
        </w:tc>
      </w:tr>
      <w:tr w:rsidR="0043469C" w14:paraId="00B2B68B" w14:textId="77777777">
        <w:trPr>
          <w:jc w:val="center"/>
        </w:trPr>
        <w:tc>
          <w:tcPr>
            <w:tcW w:w="2232" w:type="dxa"/>
          </w:tcPr>
          <w:p w14:paraId="3402D89C" w14:textId="77777777" w:rsidR="0043469C" w:rsidRDefault="00E12E49">
            <w:pPr>
              <w:pStyle w:val="tablecopy"/>
              <w:keepNext/>
              <w:spacing w:before="20" w:after="20"/>
              <w:jc w:val="left"/>
            </w:pPr>
            <w:r>
              <w:rPr>
                <w:i/>
                <w:sz w:val="15"/>
              </w:rPr>
              <w:t>k</w:t>
            </w:r>
            <w:r>
              <w:rPr>
                <w:sz w:val="15"/>
              </w:rPr>
              <w:t>-NN (</w:t>
            </w:r>
            <w:r>
              <w:rPr>
                <w:i/>
                <w:sz w:val="15"/>
              </w:rPr>
              <w:t>k</w:t>
            </w:r>
            <w:r>
              <w:rPr>
                <w:sz w:val="15"/>
              </w:rPr>
              <w:t xml:space="preserve"> = 5)</w:t>
            </w:r>
          </w:p>
        </w:tc>
        <w:tc>
          <w:tcPr>
            <w:tcW w:w="792" w:type="dxa"/>
          </w:tcPr>
          <w:p w14:paraId="6C3CA326" w14:textId="77777777" w:rsidR="0043469C" w:rsidRDefault="00E12E49">
            <w:pPr>
              <w:pStyle w:val="tablecopy"/>
              <w:keepNext/>
              <w:spacing w:before="20" w:after="20"/>
              <w:jc w:val="center"/>
            </w:pPr>
            <w:r>
              <w:rPr>
                <w:sz w:val="15"/>
              </w:rPr>
              <w:t>1.07</w:t>
            </w:r>
          </w:p>
        </w:tc>
        <w:tc>
          <w:tcPr>
            <w:tcW w:w="792" w:type="dxa"/>
          </w:tcPr>
          <w:p w14:paraId="6D4BD7C5" w14:textId="77777777" w:rsidR="0043469C" w:rsidRDefault="00E12E49">
            <w:pPr>
              <w:pStyle w:val="tablecopy"/>
              <w:keepNext/>
              <w:spacing w:before="20" w:after="20"/>
              <w:jc w:val="center"/>
            </w:pPr>
            <w:r>
              <w:rPr>
                <w:sz w:val="15"/>
              </w:rPr>
              <w:t>1.30</w:t>
            </w:r>
          </w:p>
        </w:tc>
        <w:tc>
          <w:tcPr>
            <w:tcW w:w="864" w:type="dxa"/>
          </w:tcPr>
          <w:p w14:paraId="11A1A139" w14:textId="77777777" w:rsidR="0043469C" w:rsidRDefault="00E12E49">
            <w:pPr>
              <w:pStyle w:val="tablecopy"/>
              <w:keepNext/>
              <w:spacing w:before="20" w:after="20"/>
              <w:jc w:val="center"/>
            </w:pPr>
            <w:r>
              <w:rPr>
                <w:sz w:val="15"/>
              </w:rPr>
              <w:t>0.770</w:t>
            </w:r>
          </w:p>
        </w:tc>
      </w:tr>
      <w:tr w:rsidR="0043469C" w14:paraId="4C8CD897" w14:textId="77777777">
        <w:trPr>
          <w:jc w:val="center"/>
        </w:trPr>
        <w:tc>
          <w:tcPr>
            <w:tcW w:w="2232" w:type="dxa"/>
          </w:tcPr>
          <w:p w14:paraId="631193C3" w14:textId="77777777" w:rsidR="0043469C" w:rsidRDefault="00E12E49">
            <w:pPr>
              <w:pStyle w:val="tablecopy"/>
              <w:keepNext/>
              <w:spacing w:before="20" w:after="20"/>
              <w:jc w:val="left"/>
            </w:pPr>
            <w:r>
              <w:rPr>
                <w:sz w:val="15"/>
              </w:rPr>
              <w:t>Random Forest</w:t>
            </w:r>
          </w:p>
        </w:tc>
        <w:tc>
          <w:tcPr>
            <w:tcW w:w="792" w:type="dxa"/>
          </w:tcPr>
          <w:p w14:paraId="345E928F" w14:textId="77777777" w:rsidR="0043469C" w:rsidRDefault="00E12E49">
            <w:pPr>
              <w:pStyle w:val="tablecopy"/>
              <w:keepNext/>
              <w:spacing w:before="20" w:after="20"/>
              <w:jc w:val="center"/>
            </w:pPr>
            <w:r>
              <w:rPr>
                <w:sz w:val="15"/>
              </w:rPr>
              <w:t>0.91</w:t>
            </w:r>
          </w:p>
        </w:tc>
        <w:tc>
          <w:tcPr>
            <w:tcW w:w="792" w:type="dxa"/>
          </w:tcPr>
          <w:p w14:paraId="2B293A6A" w14:textId="77777777" w:rsidR="0043469C" w:rsidRDefault="00E12E49">
            <w:pPr>
              <w:pStyle w:val="tablecopy"/>
              <w:keepNext/>
              <w:spacing w:before="20" w:after="20"/>
              <w:jc w:val="center"/>
            </w:pPr>
            <w:r>
              <w:rPr>
                <w:sz w:val="15"/>
              </w:rPr>
              <w:t>1.13</w:t>
            </w:r>
          </w:p>
        </w:tc>
        <w:tc>
          <w:tcPr>
            <w:tcW w:w="864" w:type="dxa"/>
          </w:tcPr>
          <w:p w14:paraId="67B2AC67" w14:textId="77777777" w:rsidR="0043469C" w:rsidRDefault="00E12E49">
            <w:pPr>
              <w:pStyle w:val="tablecopy"/>
              <w:keepNext/>
              <w:spacing w:before="20" w:after="20"/>
              <w:jc w:val="center"/>
            </w:pPr>
            <w:r>
              <w:rPr>
                <w:sz w:val="15"/>
              </w:rPr>
              <w:t>0.828</w:t>
            </w:r>
          </w:p>
        </w:tc>
      </w:tr>
      <w:tr w:rsidR="0043469C" w14:paraId="687C38B5" w14:textId="77777777">
        <w:trPr>
          <w:jc w:val="center"/>
        </w:trPr>
        <w:tc>
          <w:tcPr>
            <w:tcW w:w="2232" w:type="dxa"/>
          </w:tcPr>
          <w:p w14:paraId="525DE548" w14:textId="77777777" w:rsidR="0043469C" w:rsidRDefault="00E12E49">
            <w:pPr>
              <w:pStyle w:val="tablecopy"/>
              <w:keepNext/>
              <w:spacing w:before="20" w:after="20"/>
              <w:jc w:val="left"/>
            </w:pPr>
            <w:r>
              <w:rPr>
                <w:sz w:val="15"/>
              </w:rPr>
              <w:t>Gradient boosting</w:t>
            </w:r>
          </w:p>
        </w:tc>
        <w:tc>
          <w:tcPr>
            <w:tcW w:w="792" w:type="dxa"/>
          </w:tcPr>
          <w:p w14:paraId="7731DF7B" w14:textId="77777777" w:rsidR="0043469C" w:rsidRDefault="00E12E49">
            <w:pPr>
              <w:pStyle w:val="tablecopy"/>
              <w:keepNext/>
              <w:spacing w:before="20" w:after="20"/>
              <w:jc w:val="center"/>
            </w:pPr>
            <w:r>
              <w:rPr>
                <w:sz w:val="15"/>
              </w:rPr>
              <w:t>0.93</w:t>
            </w:r>
          </w:p>
        </w:tc>
        <w:tc>
          <w:tcPr>
            <w:tcW w:w="792" w:type="dxa"/>
          </w:tcPr>
          <w:p w14:paraId="4F577A34" w14:textId="77777777" w:rsidR="0043469C" w:rsidRDefault="00E12E49">
            <w:pPr>
              <w:pStyle w:val="tablecopy"/>
              <w:keepNext/>
              <w:spacing w:before="20" w:after="20"/>
              <w:jc w:val="center"/>
            </w:pPr>
            <w:r>
              <w:rPr>
                <w:sz w:val="15"/>
              </w:rPr>
              <w:t>1.13</w:t>
            </w:r>
          </w:p>
        </w:tc>
        <w:tc>
          <w:tcPr>
            <w:tcW w:w="864" w:type="dxa"/>
          </w:tcPr>
          <w:p w14:paraId="69F7F4EE" w14:textId="77777777" w:rsidR="0043469C" w:rsidRDefault="00E12E49">
            <w:pPr>
              <w:pStyle w:val="tablecopy"/>
              <w:keepNext/>
              <w:spacing w:before="20" w:after="20"/>
              <w:jc w:val="center"/>
            </w:pPr>
            <w:r>
              <w:rPr>
                <w:sz w:val="15"/>
              </w:rPr>
              <w:t>0.827</w:t>
            </w:r>
          </w:p>
        </w:tc>
      </w:tr>
      <w:tr w:rsidR="0043469C" w14:paraId="287498C2" w14:textId="77777777">
        <w:trPr>
          <w:jc w:val="center"/>
        </w:trPr>
        <w:tc>
          <w:tcPr>
            <w:tcW w:w="2232" w:type="dxa"/>
          </w:tcPr>
          <w:p w14:paraId="00986754" w14:textId="77777777" w:rsidR="0043469C" w:rsidRDefault="00E12E49">
            <w:pPr>
              <w:pStyle w:val="tablecopy"/>
              <w:keepNext/>
              <w:spacing w:before="20" w:after="20"/>
              <w:jc w:val="left"/>
            </w:pPr>
            <w:r>
              <w:rPr>
                <w:sz w:val="15"/>
              </w:rPr>
              <w:t>Ridge (deployed)</w:t>
            </w:r>
          </w:p>
        </w:tc>
        <w:tc>
          <w:tcPr>
            <w:tcW w:w="792" w:type="dxa"/>
          </w:tcPr>
          <w:p w14:paraId="71C0A062" w14:textId="77777777" w:rsidR="0043469C" w:rsidRDefault="00E12E49">
            <w:pPr>
              <w:pStyle w:val="tablecopy"/>
              <w:keepNext/>
              <w:spacing w:before="20" w:after="20"/>
              <w:jc w:val="center"/>
            </w:pPr>
            <w:r>
              <w:rPr>
                <w:sz w:val="15"/>
              </w:rPr>
              <w:t>0.84</w:t>
            </w:r>
          </w:p>
        </w:tc>
        <w:tc>
          <w:tcPr>
            <w:tcW w:w="792" w:type="dxa"/>
          </w:tcPr>
          <w:p w14:paraId="05D5C984" w14:textId="77777777" w:rsidR="0043469C" w:rsidRDefault="00E12E49">
            <w:pPr>
              <w:pStyle w:val="tablecopy"/>
              <w:keepNext/>
              <w:spacing w:before="20" w:after="20"/>
              <w:jc w:val="center"/>
            </w:pPr>
            <w:r>
              <w:rPr>
                <w:sz w:val="15"/>
              </w:rPr>
              <w:t>1.03</w:t>
            </w:r>
          </w:p>
        </w:tc>
        <w:tc>
          <w:tcPr>
            <w:tcW w:w="864" w:type="dxa"/>
          </w:tcPr>
          <w:p w14:paraId="75A079FB" w14:textId="77777777" w:rsidR="0043469C" w:rsidRDefault="00E12E49">
            <w:pPr>
              <w:pStyle w:val="tablecopy"/>
              <w:keepNext/>
              <w:spacing w:before="20" w:after="20"/>
              <w:jc w:val="center"/>
            </w:pPr>
            <w:r>
              <w:rPr>
                <w:sz w:val="15"/>
              </w:rPr>
              <w:t>0.856</w:t>
            </w:r>
          </w:p>
        </w:tc>
      </w:tr>
      <w:tr w:rsidR="0043469C" w14:paraId="19094594" w14:textId="77777777">
        <w:trPr>
          <w:jc w:val="center"/>
        </w:trPr>
        <w:tc>
          <w:tcPr>
            <w:tcW w:w="2232" w:type="dxa"/>
            <w:tcBorders>
              <w:top w:val="single" w:sz="4" w:space="0" w:color="000000"/>
            </w:tcBorders>
          </w:tcPr>
          <w:p w14:paraId="1C1506A6" w14:textId="77777777" w:rsidR="0043469C" w:rsidRDefault="00E12E49">
            <w:pPr>
              <w:pStyle w:val="tablecopy"/>
              <w:keepNext/>
              <w:spacing w:before="20" w:after="20"/>
              <w:jc w:val="left"/>
            </w:pPr>
            <w:r>
              <w:rPr>
                <w:i/>
                <w:sz w:val="15"/>
              </w:rPr>
              <w:t>Greenhouse temperature, +1 h (°C)</w:t>
            </w:r>
          </w:p>
        </w:tc>
        <w:tc>
          <w:tcPr>
            <w:tcW w:w="792" w:type="dxa"/>
            <w:tcBorders>
              <w:top w:val="single" w:sz="4" w:space="0" w:color="000000"/>
            </w:tcBorders>
          </w:tcPr>
          <w:p w14:paraId="6DACBC4F" w14:textId="77777777" w:rsidR="0043469C" w:rsidRDefault="0043469C">
            <w:pPr>
              <w:pStyle w:val="tablecopy"/>
              <w:keepNext/>
              <w:spacing w:before="20" w:after="20"/>
              <w:jc w:val="center"/>
            </w:pPr>
          </w:p>
        </w:tc>
        <w:tc>
          <w:tcPr>
            <w:tcW w:w="792" w:type="dxa"/>
            <w:tcBorders>
              <w:top w:val="single" w:sz="4" w:space="0" w:color="000000"/>
            </w:tcBorders>
          </w:tcPr>
          <w:p w14:paraId="16C110C6" w14:textId="77777777" w:rsidR="0043469C" w:rsidRDefault="0043469C">
            <w:pPr>
              <w:pStyle w:val="tablecopy"/>
              <w:keepNext/>
              <w:spacing w:before="20" w:after="20"/>
              <w:jc w:val="center"/>
            </w:pPr>
          </w:p>
        </w:tc>
        <w:tc>
          <w:tcPr>
            <w:tcW w:w="864" w:type="dxa"/>
            <w:tcBorders>
              <w:top w:val="single" w:sz="4" w:space="0" w:color="000000"/>
            </w:tcBorders>
          </w:tcPr>
          <w:p w14:paraId="07AD28F7" w14:textId="77777777" w:rsidR="0043469C" w:rsidRDefault="0043469C">
            <w:pPr>
              <w:pStyle w:val="tablecopy"/>
              <w:keepNext/>
              <w:spacing w:before="20" w:after="20"/>
              <w:jc w:val="center"/>
            </w:pPr>
          </w:p>
        </w:tc>
      </w:tr>
      <w:tr w:rsidR="0043469C" w14:paraId="4A509C1E" w14:textId="77777777">
        <w:trPr>
          <w:jc w:val="center"/>
        </w:trPr>
        <w:tc>
          <w:tcPr>
            <w:tcW w:w="2232" w:type="dxa"/>
          </w:tcPr>
          <w:p w14:paraId="13BEFAF0" w14:textId="77777777" w:rsidR="0043469C" w:rsidRDefault="00E12E49">
            <w:pPr>
              <w:pStyle w:val="tablecopy"/>
              <w:keepNext/>
              <w:spacing w:before="20" w:after="20"/>
              <w:jc w:val="left"/>
            </w:pPr>
            <w:r>
              <w:rPr>
                <w:sz w:val="15"/>
              </w:rPr>
              <w:t>Persistence</w:t>
            </w:r>
          </w:p>
        </w:tc>
        <w:tc>
          <w:tcPr>
            <w:tcW w:w="792" w:type="dxa"/>
          </w:tcPr>
          <w:p w14:paraId="20AD7732" w14:textId="77777777" w:rsidR="0043469C" w:rsidRDefault="00E12E49">
            <w:pPr>
              <w:pStyle w:val="tablecopy"/>
              <w:keepNext/>
              <w:spacing w:before="20" w:after="20"/>
              <w:jc w:val="center"/>
            </w:pPr>
            <w:r>
              <w:rPr>
                <w:sz w:val="15"/>
              </w:rPr>
              <w:t>1.19</w:t>
            </w:r>
          </w:p>
        </w:tc>
        <w:tc>
          <w:tcPr>
            <w:tcW w:w="792" w:type="dxa"/>
          </w:tcPr>
          <w:p w14:paraId="39C280DF" w14:textId="77777777" w:rsidR="0043469C" w:rsidRDefault="00E12E49">
            <w:pPr>
              <w:pStyle w:val="tablecopy"/>
              <w:keepNext/>
              <w:spacing w:before="20" w:after="20"/>
              <w:jc w:val="center"/>
            </w:pPr>
            <w:r>
              <w:rPr>
                <w:sz w:val="15"/>
              </w:rPr>
              <w:t>1.48</w:t>
            </w:r>
          </w:p>
        </w:tc>
        <w:tc>
          <w:tcPr>
            <w:tcW w:w="864" w:type="dxa"/>
          </w:tcPr>
          <w:p w14:paraId="75D6BE54" w14:textId="77777777" w:rsidR="0043469C" w:rsidRDefault="00E12E49">
            <w:pPr>
              <w:pStyle w:val="tablecopy"/>
              <w:keepNext/>
              <w:spacing w:before="20" w:after="20"/>
              <w:jc w:val="center"/>
            </w:pPr>
            <w:r>
              <w:rPr>
                <w:sz w:val="15"/>
              </w:rPr>
              <w:t>0.749</w:t>
            </w:r>
          </w:p>
        </w:tc>
      </w:tr>
      <w:tr w:rsidR="0043469C" w14:paraId="5D92EB77" w14:textId="77777777">
        <w:trPr>
          <w:jc w:val="center"/>
        </w:trPr>
        <w:tc>
          <w:tcPr>
            <w:tcW w:w="2232" w:type="dxa"/>
          </w:tcPr>
          <w:p w14:paraId="118211A1" w14:textId="77777777" w:rsidR="0043469C" w:rsidRDefault="00E12E49">
            <w:pPr>
              <w:pStyle w:val="tablecopy"/>
              <w:keepNext/>
              <w:spacing w:before="20" w:after="20"/>
              <w:jc w:val="left"/>
            </w:pPr>
            <w:r>
              <w:rPr>
                <w:sz w:val="15"/>
              </w:rPr>
              <w:t>Seasonal naive (24 h)</w:t>
            </w:r>
          </w:p>
        </w:tc>
        <w:tc>
          <w:tcPr>
            <w:tcW w:w="792" w:type="dxa"/>
          </w:tcPr>
          <w:p w14:paraId="45EB0217" w14:textId="77777777" w:rsidR="0043469C" w:rsidRDefault="00E12E49">
            <w:pPr>
              <w:pStyle w:val="tablecopy"/>
              <w:keepNext/>
              <w:spacing w:before="20" w:after="20"/>
              <w:jc w:val="center"/>
            </w:pPr>
            <w:r>
              <w:rPr>
                <w:sz w:val="15"/>
              </w:rPr>
              <w:t>1.02</w:t>
            </w:r>
          </w:p>
        </w:tc>
        <w:tc>
          <w:tcPr>
            <w:tcW w:w="792" w:type="dxa"/>
          </w:tcPr>
          <w:p w14:paraId="63BBF376" w14:textId="77777777" w:rsidR="0043469C" w:rsidRDefault="00E12E49">
            <w:pPr>
              <w:pStyle w:val="tablecopy"/>
              <w:keepNext/>
              <w:spacing w:before="20" w:after="20"/>
              <w:jc w:val="center"/>
            </w:pPr>
            <w:r>
              <w:rPr>
                <w:sz w:val="15"/>
              </w:rPr>
              <w:t>1.26</w:t>
            </w:r>
          </w:p>
        </w:tc>
        <w:tc>
          <w:tcPr>
            <w:tcW w:w="864" w:type="dxa"/>
          </w:tcPr>
          <w:p w14:paraId="3C77DE2B" w14:textId="77777777" w:rsidR="0043469C" w:rsidRDefault="00E12E49">
            <w:pPr>
              <w:pStyle w:val="tablecopy"/>
              <w:keepNext/>
              <w:spacing w:before="20" w:after="20"/>
              <w:jc w:val="center"/>
            </w:pPr>
            <w:r>
              <w:rPr>
                <w:sz w:val="15"/>
              </w:rPr>
              <w:t>0.818</w:t>
            </w:r>
          </w:p>
        </w:tc>
      </w:tr>
      <w:tr w:rsidR="0043469C" w14:paraId="5BF73ECE" w14:textId="77777777">
        <w:trPr>
          <w:jc w:val="center"/>
        </w:trPr>
        <w:tc>
          <w:tcPr>
            <w:tcW w:w="2232" w:type="dxa"/>
          </w:tcPr>
          <w:p w14:paraId="686017E2" w14:textId="77777777" w:rsidR="0043469C" w:rsidRDefault="00E12E49">
            <w:pPr>
              <w:pStyle w:val="tablecopy"/>
              <w:keepNext/>
              <w:spacing w:before="20" w:after="20"/>
              <w:jc w:val="left"/>
            </w:pPr>
            <w:r>
              <w:rPr>
                <w:sz w:val="15"/>
              </w:rPr>
              <w:t>Linear regression</w:t>
            </w:r>
          </w:p>
        </w:tc>
        <w:tc>
          <w:tcPr>
            <w:tcW w:w="792" w:type="dxa"/>
          </w:tcPr>
          <w:p w14:paraId="49812945" w14:textId="77777777" w:rsidR="0043469C" w:rsidRDefault="00E12E49">
            <w:pPr>
              <w:pStyle w:val="tablecopy"/>
              <w:keepNext/>
              <w:spacing w:before="20" w:after="20"/>
              <w:jc w:val="center"/>
            </w:pPr>
            <w:r>
              <w:rPr>
                <w:sz w:val="15"/>
              </w:rPr>
              <w:t>0.77</w:t>
            </w:r>
          </w:p>
        </w:tc>
        <w:tc>
          <w:tcPr>
            <w:tcW w:w="792" w:type="dxa"/>
          </w:tcPr>
          <w:p w14:paraId="7B1912AE" w14:textId="77777777" w:rsidR="0043469C" w:rsidRDefault="00E12E49">
            <w:pPr>
              <w:pStyle w:val="tablecopy"/>
              <w:keepNext/>
              <w:spacing w:before="20" w:after="20"/>
              <w:jc w:val="center"/>
            </w:pPr>
            <w:r>
              <w:rPr>
                <w:b/>
                <w:sz w:val="15"/>
              </w:rPr>
              <w:t>0.95</w:t>
            </w:r>
          </w:p>
        </w:tc>
        <w:tc>
          <w:tcPr>
            <w:tcW w:w="864" w:type="dxa"/>
          </w:tcPr>
          <w:p w14:paraId="0BEE9C85" w14:textId="77777777" w:rsidR="0043469C" w:rsidRDefault="00E12E49">
            <w:pPr>
              <w:pStyle w:val="tablecopy"/>
              <w:keepNext/>
              <w:spacing w:before="20" w:after="20"/>
              <w:jc w:val="center"/>
            </w:pPr>
            <w:r>
              <w:rPr>
                <w:b/>
                <w:sz w:val="15"/>
              </w:rPr>
              <w:t>0.898</w:t>
            </w:r>
          </w:p>
        </w:tc>
      </w:tr>
      <w:tr w:rsidR="0043469C" w14:paraId="7985C8A6" w14:textId="77777777">
        <w:trPr>
          <w:jc w:val="center"/>
        </w:trPr>
        <w:tc>
          <w:tcPr>
            <w:tcW w:w="2232" w:type="dxa"/>
          </w:tcPr>
          <w:p w14:paraId="37315049" w14:textId="77777777" w:rsidR="0043469C" w:rsidRDefault="00E12E49">
            <w:pPr>
              <w:pStyle w:val="tablecopy"/>
              <w:keepNext/>
              <w:spacing w:before="20" w:after="20"/>
              <w:jc w:val="left"/>
            </w:pPr>
            <w:r>
              <w:rPr>
                <w:sz w:val="15"/>
              </w:rPr>
              <w:t>Gradient boosting</w:t>
            </w:r>
          </w:p>
        </w:tc>
        <w:tc>
          <w:tcPr>
            <w:tcW w:w="792" w:type="dxa"/>
          </w:tcPr>
          <w:p w14:paraId="79E1C620" w14:textId="77777777" w:rsidR="0043469C" w:rsidRDefault="00E12E49">
            <w:pPr>
              <w:pStyle w:val="tablecopy"/>
              <w:keepNext/>
              <w:spacing w:before="20" w:after="20"/>
              <w:jc w:val="center"/>
            </w:pPr>
            <w:r>
              <w:rPr>
                <w:b/>
                <w:sz w:val="15"/>
              </w:rPr>
              <w:t>0.77</w:t>
            </w:r>
          </w:p>
        </w:tc>
        <w:tc>
          <w:tcPr>
            <w:tcW w:w="792" w:type="dxa"/>
          </w:tcPr>
          <w:p w14:paraId="657AB002" w14:textId="77777777" w:rsidR="0043469C" w:rsidRDefault="00E12E49">
            <w:pPr>
              <w:pStyle w:val="tablecopy"/>
              <w:keepNext/>
              <w:spacing w:before="20" w:after="20"/>
              <w:jc w:val="center"/>
            </w:pPr>
            <w:r>
              <w:rPr>
                <w:sz w:val="15"/>
              </w:rPr>
              <w:t>0.96</w:t>
            </w:r>
          </w:p>
        </w:tc>
        <w:tc>
          <w:tcPr>
            <w:tcW w:w="864" w:type="dxa"/>
          </w:tcPr>
          <w:p w14:paraId="2EBF3CA1" w14:textId="77777777" w:rsidR="0043469C" w:rsidRDefault="00E12E49">
            <w:pPr>
              <w:pStyle w:val="tablecopy"/>
              <w:keepNext/>
              <w:spacing w:before="20" w:after="20"/>
              <w:jc w:val="center"/>
            </w:pPr>
            <w:r>
              <w:rPr>
                <w:sz w:val="15"/>
              </w:rPr>
              <w:t>0.894</w:t>
            </w:r>
          </w:p>
        </w:tc>
      </w:tr>
      <w:tr w:rsidR="0043469C" w14:paraId="04A0AB14" w14:textId="77777777">
        <w:trPr>
          <w:jc w:val="center"/>
        </w:trPr>
        <w:tc>
          <w:tcPr>
            <w:tcW w:w="2232" w:type="dxa"/>
          </w:tcPr>
          <w:p w14:paraId="1C6F722E" w14:textId="77777777" w:rsidR="0043469C" w:rsidRDefault="00E12E49">
            <w:pPr>
              <w:pStyle w:val="tablecopy"/>
              <w:keepNext/>
              <w:spacing w:before="20" w:after="20"/>
              <w:jc w:val="left"/>
            </w:pPr>
            <w:r>
              <w:rPr>
                <w:sz w:val="15"/>
              </w:rPr>
              <w:t>RF without CO₂ lags</w:t>
            </w:r>
          </w:p>
        </w:tc>
        <w:tc>
          <w:tcPr>
            <w:tcW w:w="792" w:type="dxa"/>
          </w:tcPr>
          <w:p w14:paraId="7A7C1B82" w14:textId="77777777" w:rsidR="0043469C" w:rsidRDefault="00E12E49">
            <w:pPr>
              <w:pStyle w:val="tablecopy"/>
              <w:keepNext/>
              <w:spacing w:before="20" w:after="20"/>
              <w:jc w:val="center"/>
            </w:pPr>
            <w:r>
              <w:rPr>
                <w:sz w:val="15"/>
              </w:rPr>
              <w:t>0.92</w:t>
            </w:r>
          </w:p>
        </w:tc>
        <w:tc>
          <w:tcPr>
            <w:tcW w:w="792" w:type="dxa"/>
          </w:tcPr>
          <w:p w14:paraId="06385167" w14:textId="77777777" w:rsidR="0043469C" w:rsidRDefault="00E12E49">
            <w:pPr>
              <w:pStyle w:val="tablecopy"/>
              <w:keepNext/>
              <w:spacing w:before="20" w:after="20"/>
              <w:jc w:val="center"/>
            </w:pPr>
            <w:r>
              <w:rPr>
                <w:sz w:val="15"/>
              </w:rPr>
              <w:t>1.15</w:t>
            </w:r>
          </w:p>
        </w:tc>
        <w:tc>
          <w:tcPr>
            <w:tcW w:w="864" w:type="dxa"/>
          </w:tcPr>
          <w:p w14:paraId="3997839B" w14:textId="77777777" w:rsidR="0043469C" w:rsidRDefault="00E12E49">
            <w:pPr>
              <w:pStyle w:val="tablecopy"/>
              <w:keepNext/>
              <w:spacing w:before="20" w:after="20"/>
              <w:jc w:val="center"/>
            </w:pPr>
            <w:r>
              <w:rPr>
                <w:sz w:val="15"/>
              </w:rPr>
              <w:t>0.848</w:t>
            </w:r>
          </w:p>
        </w:tc>
      </w:tr>
      <w:tr w:rsidR="0043469C" w14:paraId="55380C47" w14:textId="77777777">
        <w:trPr>
          <w:jc w:val="center"/>
        </w:trPr>
        <w:tc>
          <w:tcPr>
            <w:tcW w:w="2232" w:type="dxa"/>
          </w:tcPr>
          <w:p w14:paraId="22CFC29C" w14:textId="77777777" w:rsidR="0043469C" w:rsidRDefault="00E12E49">
            <w:pPr>
              <w:pStyle w:val="tablecopy"/>
              <w:spacing w:before="20" w:after="20"/>
              <w:jc w:val="left"/>
            </w:pPr>
            <w:r>
              <w:rPr>
                <w:sz w:val="15"/>
              </w:rPr>
              <w:t>RF (deployed)</w:t>
            </w:r>
          </w:p>
        </w:tc>
        <w:tc>
          <w:tcPr>
            <w:tcW w:w="792" w:type="dxa"/>
          </w:tcPr>
          <w:p w14:paraId="176991D2" w14:textId="77777777" w:rsidR="0043469C" w:rsidRDefault="00E12E49">
            <w:pPr>
              <w:pStyle w:val="tablecopy"/>
              <w:spacing w:before="20" w:after="20"/>
              <w:jc w:val="center"/>
            </w:pPr>
            <w:r>
              <w:rPr>
                <w:sz w:val="15"/>
              </w:rPr>
              <w:t>0.78</w:t>
            </w:r>
          </w:p>
        </w:tc>
        <w:tc>
          <w:tcPr>
            <w:tcW w:w="792" w:type="dxa"/>
          </w:tcPr>
          <w:p w14:paraId="480BF324" w14:textId="77777777" w:rsidR="0043469C" w:rsidRDefault="00E12E49">
            <w:pPr>
              <w:pStyle w:val="tablecopy"/>
              <w:spacing w:before="20" w:after="20"/>
              <w:jc w:val="center"/>
            </w:pPr>
            <w:r>
              <w:rPr>
                <w:sz w:val="15"/>
              </w:rPr>
              <w:t>0.98</w:t>
            </w:r>
          </w:p>
        </w:tc>
        <w:tc>
          <w:tcPr>
            <w:tcW w:w="864" w:type="dxa"/>
          </w:tcPr>
          <w:p w14:paraId="0D7B7B5B" w14:textId="77777777" w:rsidR="0043469C" w:rsidRDefault="00E12E49">
            <w:pPr>
              <w:pStyle w:val="tablecopy"/>
              <w:spacing w:before="20" w:after="20"/>
              <w:jc w:val="center"/>
            </w:pPr>
            <w:r>
              <w:rPr>
                <w:sz w:val="15"/>
              </w:rPr>
              <w:t>0.891</w:t>
            </w:r>
          </w:p>
        </w:tc>
      </w:tr>
    </w:tbl>
    <w:p w14:paraId="623BDECD" w14:textId="77777777" w:rsidR="0043469C" w:rsidRDefault="0043469C">
      <w:pPr>
        <w:spacing w:after="40"/>
      </w:pPr>
    </w:p>
    <w:p w14:paraId="2DDF449A" w14:textId="77777777" w:rsidR="0043469C" w:rsidRDefault="00E12E49">
      <w:pPr>
        <w:pStyle w:val="Heading2"/>
      </w:pPr>
      <w:r>
        <w:t>Advisor Retrieval</w:t>
      </w:r>
    </w:p>
    <w:p w14:paraId="69579186" w14:textId="77777777" w:rsidR="0043469C" w:rsidRDefault="00E12E49">
      <w:pPr>
        <w:pStyle w:val="BodyText"/>
      </w:pPr>
      <w:r>
        <w:t xml:space="preserve">Table VI and Fig. 10 report the paraphrase benchmark. The deployed MiniLM retriever ranks the correct entry first for 79.4% of queries (MRR 0.851), against 38.2% for TF-IDF and 35.3% for BM25 on the same question index, because paraphrases such as “edges of my lettuce leaves are turning brown and crispy” share almost no words with the stored “tip burn” question. Fourteen queries are missed. Most contain a term that appears only in the stored </w:t>
      </w:r>
      <w:r>
        <w:rPr>
          <w:i/>
        </w:rPr>
        <w:t>answer</w:t>
      </w:r>
      <w:r>
        <w:t xml:space="preserve"> (for example “pythium” or “substrate”) or a strong lexical anchor such as a crop name. A live test reproduced this failure mode: “My lettuce roots look brown and slimy in the DWC tank” retrieved the lettuce tip-burn entry (score 0.61) instead of root rot. Indexing each question together with its answer addresses exactly this weakness and raises R@1 to 92.6% and R@3 to 98.5% at the same latency, so it will become the default. The score histogram in Fig. 10(b) shows that wrong matches concentrate below a cos</w:t>
      </w:r>
      <w:r>
        <w:t>ine score of about 0.5, which supports the low-confidence notice at τ = 0.35 and suggests that a slightly higher threshold would catch more errors.</w:t>
      </w:r>
    </w:p>
    <w:p w14:paraId="5F76A9C1" w14:textId="77777777" w:rsidR="0043469C" w:rsidRDefault="00E12E49">
      <w:pPr>
        <w:pStyle w:val="tablehead"/>
        <w:keepNext/>
      </w:pPr>
      <w:r>
        <w:t>Retrieval Accuracy on 68 Paraphrased Queries</w:t>
      </w:r>
    </w:p>
    <w:tbl>
      <w:tblPr>
        <w:tblW w:w="4132" w:type="dxa"/>
        <w:jc w:val="center"/>
        <w:tblBorders>
          <w:top w:val="single" w:sz="12" w:space="0" w:color="000000"/>
          <w:left w:val="nil"/>
          <w:bottom w:val="single" w:sz="12" w:space="0" w:color="000000"/>
          <w:right w:val="nil"/>
          <w:insideH w:val="nil"/>
          <w:insideV w:val="nil"/>
        </w:tblBorders>
        <w:tblLayout w:type="fixed"/>
        <w:tblCellMar>
          <w:left w:w="50" w:type="dxa"/>
          <w:right w:w="50" w:type="dxa"/>
        </w:tblCellMar>
        <w:tblLook w:val="04A0" w:firstRow="1" w:lastRow="0" w:firstColumn="1" w:lastColumn="0" w:noHBand="0" w:noVBand="1"/>
      </w:tblPr>
      <w:tblGrid>
        <w:gridCol w:w="1799"/>
        <w:gridCol w:w="605"/>
        <w:gridCol w:w="605"/>
        <w:gridCol w:w="605"/>
        <w:gridCol w:w="518"/>
      </w:tblGrid>
      <w:tr w:rsidR="0043469C" w14:paraId="7E43E594" w14:textId="77777777">
        <w:trPr>
          <w:jc w:val="center"/>
        </w:trPr>
        <w:tc>
          <w:tcPr>
            <w:tcW w:w="1800" w:type="dxa"/>
            <w:tcBorders>
              <w:bottom w:val="single" w:sz="6" w:space="0" w:color="000000"/>
            </w:tcBorders>
          </w:tcPr>
          <w:p w14:paraId="665B366A" w14:textId="77777777" w:rsidR="0043469C" w:rsidRDefault="00E12E49">
            <w:pPr>
              <w:pStyle w:val="tablecopy"/>
              <w:keepNext/>
              <w:spacing w:before="20" w:after="20"/>
              <w:jc w:val="left"/>
            </w:pPr>
            <w:r>
              <w:rPr>
                <w:b/>
                <w:sz w:val="15"/>
              </w:rPr>
              <w:t>Retriever (index)</w:t>
            </w:r>
          </w:p>
        </w:tc>
        <w:tc>
          <w:tcPr>
            <w:tcW w:w="605" w:type="dxa"/>
            <w:tcBorders>
              <w:bottom w:val="single" w:sz="6" w:space="0" w:color="000000"/>
            </w:tcBorders>
          </w:tcPr>
          <w:p w14:paraId="54437086" w14:textId="77777777" w:rsidR="0043469C" w:rsidRDefault="00E12E49">
            <w:pPr>
              <w:pStyle w:val="tablecopy"/>
              <w:keepNext/>
              <w:spacing w:before="20" w:after="20"/>
              <w:jc w:val="center"/>
            </w:pPr>
            <w:r>
              <w:rPr>
                <w:b/>
                <w:sz w:val="15"/>
              </w:rPr>
              <w:t>R@1</w:t>
            </w:r>
          </w:p>
        </w:tc>
        <w:tc>
          <w:tcPr>
            <w:tcW w:w="605" w:type="dxa"/>
            <w:tcBorders>
              <w:bottom w:val="single" w:sz="6" w:space="0" w:color="000000"/>
            </w:tcBorders>
          </w:tcPr>
          <w:p w14:paraId="3A40B3B9" w14:textId="77777777" w:rsidR="0043469C" w:rsidRDefault="00E12E49">
            <w:pPr>
              <w:pStyle w:val="tablecopy"/>
              <w:keepNext/>
              <w:spacing w:before="20" w:after="20"/>
              <w:jc w:val="center"/>
            </w:pPr>
            <w:r>
              <w:rPr>
                <w:b/>
                <w:sz w:val="15"/>
              </w:rPr>
              <w:t>R@3</w:t>
            </w:r>
          </w:p>
        </w:tc>
        <w:tc>
          <w:tcPr>
            <w:tcW w:w="605" w:type="dxa"/>
            <w:tcBorders>
              <w:bottom w:val="single" w:sz="6" w:space="0" w:color="000000"/>
            </w:tcBorders>
          </w:tcPr>
          <w:p w14:paraId="5F3BA163" w14:textId="77777777" w:rsidR="0043469C" w:rsidRDefault="00E12E49">
            <w:pPr>
              <w:pStyle w:val="tablecopy"/>
              <w:keepNext/>
              <w:spacing w:before="20" w:after="20"/>
              <w:jc w:val="center"/>
            </w:pPr>
            <w:r>
              <w:rPr>
                <w:b/>
                <w:sz w:val="15"/>
              </w:rPr>
              <w:t>MRR</w:t>
            </w:r>
          </w:p>
        </w:tc>
        <w:tc>
          <w:tcPr>
            <w:tcW w:w="518" w:type="dxa"/>
            <w:tcBorders>
              <w:bottom w:val="single" w:sz="6" w:space="0" w:color="000000"/>
            </w:tcBorders>
          </w:tcPr>
          <w:p w14:paraId="0DAB435C" w14:textId="77777777" w:rsidR="0043469C" w:rsidRDefault="00E12E49">
            <w:pPr>
              <w:pStyle w:val="tablecopy"/>
              <w:keepNext/>
              <w:spacing w:before="20" w:after="20"/>
              <w:jc w:val="center"/>
            </w:pPr>
            <w:r>
              <w:rPr>
                <w:b/>
                <w:sz w:val="15"/>
              </w:rPr>
              <w:t>ms</w:t>
            </w:r>
          </w:p>
        </w:tc>
      </w:tr>
      <w:tr w:rsidR="0043469C" w14:paraId="7F7E6CE5" w14:textId="77777777">
        <w:trPr>
          <w:jc w:val="center"/>
        </w:trPr>
        <w:tc>
          <w:tcPr>
            <w:tcW w:w="1800" w:type="dxa"/>
          </w:tcPr>
          <w:p w14:paraId="0DCB51B6" w14:textId="77777777" w:rsidR="0043469C" w:rsidRDefault="00E12E49">
            <w:pPr>
              <w:pStyle w:val="tablecopy"/>
              <w:keepNext/>
              <w:spacing w:before="20" w:after="20"/>
              <w:jc w:val="left"/>
            </w:pPr>
            <w:r>
              <w:rPr>
                <w:sz w:val="15"/>
              </w:rPr>
              <w:t>TF-IDF [38] (Q)</w:t>
            </w:r>
          </w:p>
        </w:tc>
        <w:tc>
          <w:tcPr>
            <w:tcW w:w="605" w:type="dxa"/>
          </w:tcPr>
          <w:p w14:paraId="4C0A58CE" w14:textId="77777777" w:rsidR="0043469C" w:rsidRDefault="00E12E49">
            <w:pPr>
              <w:pStyle w:val="tablecopy"/>
              <w:keepNext/>
              <w:spacing w:before="20" w:after="20"/>
              <w:jc w:val="center"/>
            </w:pPr>
            <w:r>
              <w:rPr>
                <w:sz w:val="15"/>
              </w:rPr>
              <w:t>0.382</w:t>
            </w:r>
          </w:p>
        </w:tc>
        <w:tc>
          <w:tcPr>
            <w:tcW w:w="605" w:type="dxa"/>
          </w:tcPr>
          <w:p w14:paraId="43FDBEB0" w14:textId="77777777" w:rsidR="0043469C" w:rsidRDefault="00E12E49">
            <w:pPr>
              <w:pStyle w:val="tablecopy"/>
              <w:keepNext/>
              <w:spacing w:before="20" w:after="20"/>
              <w:jc w:val="center"/>
            </w:pPr>
            <w:r>
              <w:rPr>
                <w:sz w:val="15"/>
              </w:rPr>
              <w:t>0.647</w:t>
            </w:r>
          </w:p>
        </w:tc>
        <w:tc>
          <w:tcPr>
            <w:tcW w:w="605" w:type="dxa"/>
          </w:tcPr>
          <w:p w14:paraId="78893655" w14:textId="77777777" w:rsidR="0043469C" w:rsidRDefault="00E12E49">
            <w:pPr>
              <w:pStyle w:val="tablecopy"/>
              <w:keepNext/>
              <w:spacing w:before="20" w:after="20"/>
              <w:jc w:val="center"/>
            </w:pPr>
            <w:r>
              <w:rPr>
                <w:sz w:val="15"/>
              </w:rPr>
              <w:t>0.531</w:t>
            </w:r>
          </w:p>
        </w:tc>
        <w:tc>
          <w:tcPr>
            <w:tcW w:w="518" w:type="dxa"/>
          </w:tcPr>
          <w:p w14:paraId="42F65743" w14:textId="77777777" w:rsidR="0043469C" w:rsidRDefault="00E12E49">
            <w:pPr>
              <w:pStyle w:val="tablecopy"/>
              <w:keepNext/>
              <w:spacing w:before="20" w:after="20"/>
              <w:jc w:val="center"/>
            </w:pPr>
            <w:r>
              <w:rPr>
                <w:sz w:val="15"/>
              </w:rPr>
              <w:t>0.4</w:t>
            </w:r>
          </w:p>
        </w:tc>
      </w:tr>
      <w:tr w:rsidR="0043469C" w14:paraId="6255D529" w14:textId="77777777">
        <w:trPr>
          <w:jc w:val="center"/>
        </w:trPr>
        <w:tc>
          <w:tcPr>
            <w:tcW w:w="1800" w:type="dxa"/>
          </w:tcPr>
          <w:p w14:paraId="302478F1" w14:textId="77777777" w:rsidR="0043469C" w:rsidRDefault="00E12E49">
            <w:pPr>
              <w:pStyle w:val="tablecopy"/>
              <w:keepNext/>
              <w:spacing w:before="20" w:after="20"/>
              <w:jc w:val="left"/>
            </w:pPr>
            <w:r>
              <w:rPr>
                <w:sz w:val="15"/>
              </w:rPr>
              <w:t>BM25 [39] (Q)</w:t>
            </w:r>
          </w:p>
        </w:tc>
        <w:tc>
          <w:tcPr>
            <w:tcW w:w="605" w:type="dxa"/>
          </w:tcPr>
          <w:p w14:paraId="024070D3" w14:textId="77777777" w:rsidR="0043469C" w:rsidRDefault="00E12E49">
            <w:pPr>
              <w:pStyle w:val="tablecopy"/>
              <w:keepNext/>
              <w:spacing w:before="20" w:after="20"/>
              <w:jc w:val="center"/>
            </w:pPr>
            <w:r>
              <w:rPr>
                <w:sz w:val="15"/>
              </w:rPr>
              <w:t>0.353</w:t>
            </w:r>
          </w:p>
        </w:tc>
        <w:tc>
          <w:tcPr>
            <w:tcW w:w="605" w:type="dxa"/>
          </w:tcPr>
          <w:p w14:paraId="7D34F5C3" w14:textId="77777777" w:rsidR="0043469C" w:rsidRDefault="00E12E49">
            <w:pPr>
              <w:pStyle w:val="tablecopy"/>
              <w:keepNext/>
              <w:spacing w:before="20" w:after="20"/>
              <w:jc w:val="center"/>
            </w:pPr>
            <w:r>
              <w:rPr>
                <w:sz w:val="15"/>
              </w:rPr>
              <w:t>0.603</w:t>
            </w:r>
          </w:p>
        </w:tc>
        <w:tc>
          <w:tcPr>
            <w:tcW w:w="605" w:type="dxa"/>
          </w:tcPr>
          <w:p w14:paraId="73C53300" w14:textId="77777777" w:rsidR="0043469C" w:rsidRDefault="00E12E49">
            <w:pPr>
              <w:pStyle w:val="tablecopy"/>
              <w:keepNext/>
              <w:spacing w:before="20" w:after="20"/>
              <w:jc w:val="center"/>
            </w:pPr>
            <w:r>
              <w:rPr>
                <w:sz w:val="15"/>
              </w:rPr>
              <w:t>0.505</w:t>
            </w:r>
          </w:p>
        </w:tc>
        <w:tc>
          <w:tcPr>
            <w:tcW w:w="518" w:type="dxa"/>
          </w:tcPr>
          <w:p w14:paraId="6F426CD3" w14:textId="77777777" w:rsidR="0043469C" w:rsidRDefault="00E12E49">
            <w:pPr>
              <w:pStyle w:val="tablecopy"/>
              <w:keepNext/>
              <w:spacing w:before="20" w:after="20"/>
              <w:jc w:val="center"/>
            </w:pPr>
            <w:r>
              <w:rPr>
                <w:sz w:val="15"/>
              </w:rPr>
              <w:t>–</w:t>
            </w:r>
          </w:p>
        </w:tc>
      </w:tr>
      <w:tr w:rsidR="0043469C" w14:paraId="7E0B8ECC" w14:textId="77777777">
        <w:trPr>
          <w:jc w:val="center"/>
        </w:trPr>
        <w:tc>
          <w:tcPr>
            <w:tcW w:w="1800" w:type="dxa"/>
          </w:tcPr>
          <w:p w14:paraId="11DF5F23" w14:textId="77777777" w:rsidR="0043469C" w:rsidRDefault="00E12E49">
            <w:pPr>
              <w:pStyle w:val="tablecopy"/>
              <w:keepNext/>
              <w:spacing w:before="20" w:after="20"/>
              <w:jc w:val="left"/>
            </w:pPr>
            <w:r>
              <w:rPr>
                <w:sz w:val="15"/>
              </w:rPr>
              <w:t>TF-IDF (Q + A)</w:t>
            </w:r>
          </w:p>
        </w:tc>
        <w:tc>
          <w:tcPr>
            <w:tcW w:w="605" w:type="dxa"/>
          </w:tcPr>
          <w:p w14:paraId="41518201" w14:textId="77777777" w:rsidR="0043469C" w:rsidRDefault="00E12E49">
            <w:pPr>
              <w:pStyle w:val="tablecopy"/>
              <w:keepNext/>
              <w:spacing w:before="20" w:after="20"/>
              <w:jc w:val="center"/>
            </w:pPr>
            <w:r>
              <w:rPr>
                <w:sz w:val="15"/>
              </w:rPr>
              <w:t>0.544</w:t>
            </w:r>
          </w:p>
        </w:tc>
        <w:tc>
          <w:tcPr>
            <w:tcW w:w="605" w:type="dxa"/>
          </w:tcPr>
          <w:p w14:paraId="6EF5345B" w14:textId="77777777" w:rsidR="0043469C" w:rsidRDefault="00E12E49">
            <w:pPr>
              <w:pStyle w:val="tablecopy"/>
              <w:keepNext/>
              <w:spacing w:before="20" w:after="20"/>
              <w:jc w:val="center"/>
            </w:pPr>
            <w:r>
              <w:rPr>
                <w:sz w:val="15"/>
              </w:rPr>
              <w:t>0.779</w:t>
            </w:r>
          </w:p>
        </w:tc>
        <w:tc>
          <w:tcPr>
            <w:tcW w:w="605" w:type="dxa"/>
          </w:tcPr>
          <w:p w14:paraId="4FE678A6" w14:textId="77777777" w:rsidR="0043469C" w:rsidRDefault="00E12E49">
            <w:pPr>
              <w:pStyle w:val="tablecopy"/>
              <w:keepNext/>
              <w:spacing w:before="20" w:after="20"/>
              <w:jc w:val="center"/>
            </w:pPr>
            <w:r>
              <w:rPr>
                <w:sz w:val="15"/>
              </w:rPr>
              <w:t>0.688</w:t>
            </w:r>
          </w:p>
        </w:tc>
        <w:tc>
          <w:tcPr>
            <w:tcW w:w="518" w:type="dxa"/>
          </w:tcPr>
          <w:p w14:paraId="57AF603B" w14:textId="77777777" w:rsidR="0043469C" w:rsidRDefault="00E12E49">
            <w:pPr>
              <w:pStyle w:val="tablecopy"/>
              <w:keepNext/>
              <w:spacing w:before="20" w:after="20"/>
              <w:jc w:val="center"/>
            </w:pPr>
            <w:r>
              <w:rPr>
                <w:sz w:val="15"/>
              </w:rPr>
              <w:t>0.4</w:t>
            </w:r>
          </w:p>
        </w:tc>
      </w:tr>
      <w:tr w:rsidR="0043469C" w14:paraId="4B520A39" w14:textId="77777777">
        <w:trPr>
          <w:jc w:val="center"/>
        </w:trPr>
        <w:tc>
          <w:tcPr>
            <w:tcW w:w="1800" w:type="dxa"/>
          </w:tcPr>
          <w:p w14:paraId="1C72205F" w14:textId="77777777" w:rsidR="0043469C" w:rsidRDefault="00E12E49">
            <w:pPr>
              <w:pStyle w:val="tablecopy"/>
              <w:keepNext/>
              <w:spacing w:before="20" w:after="20"/>
              <w:jc w:val="left"/>
            </w:pPr>
            <w:r>
              <w:rPr>
                <w:sz w:val="15"/>
              </w:rPr>
              <w:t>BM25 (Q + A)</w:t>
            </w:r>
          </w:p>
        </w:tc>
        <w:tc>
          <w:tcPr>
            <w:tcW w:w="605" w:type="dxa"/>
          </w:tcPr>
          <w:p w14:paraId="6150A484" w14:textId="77777777" w:rsidR="0043469C" w:rsidRDefault="00E12E49">
            <w:pPr>
              <w:pStyle w:val="tablecopy"/>
              <w:keepNext/>
              <w:spacing w:before="20" w:after="20"/>
              <w:jc w:val="center"/>
            </w:pPr>
            <w:r>
              <w:rPr>
                <w:sz w:val="15"/>
              </w:rPr>
              <w:t>0.588</w:t>
            </w:r>
          </w:p>
        </w:tc>
        <w:tc>
          <w:tcPr>
            <w:tcW w:w="605" w:type="dxa"/>
          </w:tcPr>
          <w:p w14:paraId="6DC44B25" w14:textId="77777777" w:rsidR="0043469C" w:rsidRDefault="00E12E49">
            <w:pPr>
              <w:pStyle w:val="tablecopy"/>
              <w:keepNext/>
              <w:spacing w:before="20" w:after="20"/>
              <w:jc w:val="center"/>
            </w:pPr>
            <w:r>
              <w:rPr>
                <w:sz w:val="15"/>
              </w:rPr>
              <w:t>0.853</w:t>
            </w:r>
          </w:p>
        </w:tc>
        <w:tc>
          <w:tcPr>
            <w:tcW w:w="605" w:type="dxa"/>
          </w:tcPr>
          <w:p w14:paraId="1E83B990" w14:textId="77777777" w:rsidR="0043469C" w:rsidRDefault="00E12E49">
            <w:pPr>
              <w:pStyle w:val="tablecopy"/>
              <w:keepNext/>
              <w:spacing w:before="20" w:after="20"/>
              <w:jc w:val="center"/>
            </w:pPr>
            <w:r>
              <w:rPr>
                <w:sz w:val="15"/>
              </w:rPr>
              <w:t>0.727</w:t>
            </w:r>
          </w:p>
        </w:tc>
        <w:tc>
          <w:tcPr>
            <w:tcW w:w="518" w:type="dxa"/>
          </w:tcPr>
          <w:p w14:paraId="3E728B2D" w14:textId="77777777" w:rsidR="0043469C" w:rsidRDefault="00E12E49">
            <w:pPr>
              <w:pStyle w:val="tablecopy"/>
              <w:keepNext/>
              <w:spacing w:before="20" w:after="20"/>
              <w:jc w:val="center"/>
            </w:pPr>
            <w:r>
              <w:rPr>
                <w:sz w:val="15"/>
              </w:rPr>
              <w:t>–</w:t>
            </w:r>
          </w:p>
        </w:tc>
      </w:tr>
      <w:tr w:rsidR="0043469C" w14:paraId="58987136" w14:textId="77777777">
        <w:trPr>
          <w:jc w:val="center"/>
        </w:trPr>
        <w:tc>
          <w:tcPr>
            <w:tcW w:w="1800" w:type="dxa"/>
            <w:tcBorders>
              <w:top w:val="single" w:sz="4" w:space="0" w:color="000000"/>
            </w:tcBorders>
          </w:tcPr>
          <w:p w14:paraId="255F147C" w14:textId="77777777" w:rsidR="0043469C" w:rsidRDefault="00E12E49">
            <w:pPr>
              <w:pStyle w:val="tablecopy"/>
              <w:keepNext/>
              <w:spacing w:before="20" w:after="20"/>
              <w:jc w:val="left"/>
            </w:pPr>
            <w:r>
              <w:rPr>
                <w:sz w:val="15"/>
              </w:rPr>
              <w:t>MiniLM (Q), deployed</w:t>
            </w:r>
          </w:p>
        </w:tc>
        <w:tc>
          <w:tcPr>
            <w:tcW w:w="605" w:type="dxa"/>
            <w:tcBorders>
              <w:top w:val="single" w:sz="4" w:space="0" w:color="000000"/>
            </w:tcBorders>
          </w:tcPr>
          <w:p w14:paraId="4BA1A27A" w14:textId="77777777" w:rsidR="0043469C" w:rsidRDefault="00E12E49">
            <w:pPr>
              <w:pStyle w:val="tablecopy"/>
              <w:keepNext/>
              <w:spacing w:before="20" w:after="20"/>
              <w:jc w:val="center"/>
            </w:pPr>
            <w:r>
              <w:rPr>
                <w:sz w:val="15"/>
              </w:rPr>
              <w:t>0.794</w:t>
            </w:r>
          </w:p>
        </w:tc>
        <w:tc>
          <w:tcPr>
            <w:tcW w:w="605" w:type="dxa"/>
            <w:tcBorders>
              <w:top w:val="single" w:sz="4" w:space="0" w:color="000000"/>
            </w:tcBorders>
          </w:tcPr>
          <w:p w14:paraId="12E2FC76" w14:textId="77777777" w:rsidR="0043469C" w:rsidRDefault="00E12E49">
            <w:pPr>
              <w:pStyle w:val="tablecopy"/>
              <w:keepNext/>
              <w:spacing w:before="20" w:after="20"/>
              <w:jc w:val="center"/>
            </w:pPr>
            <w:r>
              <w:rPr>
                <w:sz w:val="15"/>
              </w:rPr>
              <w:t>0.897</w:t>
            </w:r>
          </w:p>
        </w:tc>
        <w:tc>
          <w:tcPr>
            <w:tcW w:w="605" w:type="dxa"/>
            <w:tcBorders>
              <w:top w:val="single" w:sz="4" w:space="0" w:color="000000"/>
            </w:tcBorders>
          </w:tcPr>
          <w:p w14:paraId="28FC020D" w14:textId="77777777" w:rsidR="0043469C" w:rsidRDefault="00E12E49">
            <w:pPr>
              <w:pStyle w:val="tablecopy"/>
              <w:keepNext/>
              <w:spacing w:before="20" w:after="20"/>
              <w:jc w:val="center"/>
            </w:pPr>
            <w:r>
              <w:rPr>
                <w:sz w:val="15"/>
              </w:rPr>
              <w:t>0.851</w:t>
            </w:r>
          </w:p>
        </w:tc>
        <w:tc>
          <w:tcPr>
            <w:tcW w:w="518" w:type="dxa"/>
            <w:tcBorders>
              <w:top w:val="single" w:sz="4" w:space="0" w:color="000000"/>
            </w:tcBorders>
          </w:tcPr>
          <w:p w14:paraId="66E775A0" w14:textId="77777777" w:rsidR="0043469C" w:rsidRDefault="00E12E49">
            <w:pPr>
              <w:pStyle w:val="tablecopy"/>
              <w:keepNext/>
              <w:spacing w:before="20" w:after="20"/>
              <w:jc w:val="center"/>
            </w:pPr>
            <w:r>
              <w:rPr>
                <w:sz w:val="15"/>
              </w:rPr>
              <w:t>14.2</w:t>
            </w:r>
          </w:p>
        </w:tc>
      </w:tr>
      <w:tr w:rsidR="0043469C" w14:paraId="467D08E5" w14:textId="77777777">
        <w:trPr>
          <w:jc w:val="center"/>
        </w:trPr>
        <w:tc>
          <w:tcPr>
            <w:tcW w:w="1800" w:type="dxa"/>
          </w:tcPr>
          <w:p w14:paraId="6B3C08A5" w14:textId="77777777" w:rsidR="0043469C" w:rsidRDefault="00E12E49">
            <w:pPr>
              <w:pStyle w:val="tablecopy"/>
              <w:spacing w:before="20" w:after="20"/>
              <w:jc w:val="left"/>
            </w:pPr>
            <w:r>
              <w:rPr>
                <w:sz w:val="15"/>
              </w:rPr>
              <w:t>MiniLM (Q + A)</w:t>
            </w:r>
          </w:p>
        </w:tc>
        <w:tc>
          <w:tcPr>
            <w:tcW w:w="605" w:type="dxa"/>
          </w:tcPr>
          <w:p w14:paraId="79248E96" w14:textId="77777777" w:rsidR="0043469C" w:rsidRDefault="00E12E49">
            <w:pPr>
              <w:pStyle w:val="tablecopy"/>
              <w:spacing w:before="20" w:after="20"/>
              <w:jc w:val="center"/>
            </w:pPr>
            <w:r>
              <w:rPr>
                <w:b/>
                <w:sz w:val="15"/>
              </w:rPr>
              <w:t>0.926</w:t>
            </w:r>
          </w:p>
        </w:tc>
        <w:tc>
          <w:tcPr>
            <w:tcW w:w="605" w:type="dxa"/>
          </w:tcPr>
          <w:p w14:paraId="0A7EF905" w14:textId="77777777" w:rsidR="0043469C" w:rsidRDefault="00E12E49">
            <w:pPr>
              <w:pStyle w:val="tablecopy"/>
              <w:spacing w:before="20" w:after="20"/>
              <w:jc w:val="center"/>
            </w:pPr>
            <w:r>
              <w:rPr>
                <w:b/>
                <w:sz w:val="15"/>
              </w:rPr>
              <w:t>0.985</w:t>
            </w:r>
          </w:p>
        </w:tc>
        <w:tc>
          <w:tcPr>
            <w:tcW w:w="605" w:type="dxa"/>
          </w:tcPr>
          <w:p w14:paraId="4423F747" w14:textId="77777777" w:rsidR="0043469C" w:rsidRDefault="00E12E49">
            <w:pPr>
              <w:pStyle w:val="tablecopy"/>
              <w:spacing w:before="20" w:after="20"/>
              <w:jc w:val="center"/>
            </w:pPr>
            <w:r>
              <w:rPr>
                <w:b/>
                <w:sz w:val="15"/>
              </w:rPr>
              <w:t>0.959</w:t>
            </w:r>
          </w:p>
        </w:tc>
        <w:tc>
          <w:tcPr>
            <w:tcW w:w="518" w:type="dxa"/>
          </w:tcPr>
          <w:p w14:paraId="32D23D0E" w14:textId="77777777" w:rsidR="0043469C" w:rsidRDefault="00E12E49">
            <w:pPr>
              <w:pStyle w:val="tablecopy"/>
              <w:spacing w:before="20" w:after="20"/>
              <w:jc w:val="center"/>
            </w:pPr>
            <w:r>
              <w:rPr>
                <w:sz w:val="15"/>
              </w:rPr>
              <w:t>14.8</w:t>
            </w:r>
          </w:p>
        </w:tc>
      </w:tr>
    </w:tbl>
    <w:p w14:paraId="45CB059E" w14:textId="77777777" w:rsidR="0043469C" w:rsidRDefault="0043469C">
      <w:pPr>
        <w:spacing w:after="40"/>
      </w:pPr>
    </w:p>
    <w:p w14:paraId="18A362BB" w14:textId="77777777" w:rsidR="0043469C" w:rsidRDefault="00E12E49">
      <w:pPr>
        <w:keepNext/>
        <w:spacing w:before="80" w:after="40"/>
      </w:pPr>
      <w:r>
        <w:rPr>
          <w:noProof/>
        </w:rPr>
        <w:drawing>
          <wp:inline distT="0" distB="0" distL="0" distR="0" wp14:anchorId="3DC9CCFD" wp14:editId="01C9CF7E">
            <wp:extent cx="3063240" cy="17075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trieval.png"/>
                    <pic:cNvPicPr/>
                  </pic:nvPicPr>
                  <pic:blipFill>
                    <a:blip r:embed="rId18"/>
                    <a:stretch>
                      <a:fillRect/>
                    </a:stretch>
                  </pic:blipFill>
                  <pic:spPr>
                    <a:xfrm>
                      <a:off x="0" y="0"/>
                      <a:ext cx="3063240" cy="1707531"/>
                    </a:xfrm>
                    <a:prstGeom prst="rect">
                      <a:avLst/>
                    </a:prstGeom>
                  </pic:spPr>
                </pic:pic>
              </a:graphicData>
            </a:graphic>
          </wp:inline>
        </w:drawing>
      </w:r>
    </w:p>
    <w:p w14:paraId="4F0F5BBA" w14:textId="77777777" w:rsidR="0043469C" w:rsidRDefault="00E12E49">
      <w:pPr>
        <w:pStyle w:val="figurecaption"/>
      </w:pPr>
      <w:r>
        <w:t>Advisor retrieval: (a) R@1, R@3 and MRR for sparse and dense retrievers over question-only (Q) and question-plus-answer (Q+A) indices; (b) top-1 cosine scores of correct and incorrect matches for the deployed retriever, with the 0.35 confidence threshold.</w:t>
      </w:r>
    </w:p>
    <w:p w14:paraId="1B3EC677" w14:textId="77777777" w:rsidR="0043469C" w:rsidRDefault="00E12E49">
      <w:pPr>
        <w:pStyle w:val="Heading2"/>
      </w:pPr>
      <w:r>
        <w:t>Computational Footprint and System Demonstration</w:t>
      </w:r>
    </w:p>
    <w:p w14:paraId="5250792E" w14:textId="77777777" w:rsidR="0043469C" w:rsidRDefault="00E12E49">
      <w:pPr>
        <w:pStyle w:val="BodyText"/>
        <w:sectPr w:rsidR="0043469C" w:rsidSect="003B4E04">
          <w:type w:val="continuous"/>
          <w:pgSz w:w="11906" w:h="16838" w:code="9"/>
          <w:pgMar w:top="1080" w:right="907" w:bottom="1440" w:left="907" w:header="720" w:footer="720" w:gutter="0"/>
          <w:cols w:num="2" w:space="360"/>
          <w:docGrid w:linePitch="360"/>
        </w:sectPr>
      </w:pPr>
      <w:r>
        <w:t>Table III shows that every component fits comfortably on a laptop CPU. The heaviest, the 85.8 M-parameter species ViT, answers in about 206 ms; the disease ViT needs 26 ms and a full advisor retrieval 14 ms. The four custom models together occupy under 7.7 MB on disk and respond in 0.08–10 ms, so they could run on a single-board computer next to the sensors. Fig. 11 shows the deployed interface. The Plant Doctor returns the ranked classes with a treatment plan, the advisor shows its matched topic and retrie</w:t>
      </w:r>
      <w:r>
        <w:t>val score, and the Grow Simulator and VPD matrix expose the agronomic engine interactively.</w:t>
      </w:r>
    </w:p>
    <w:p w14:paraId="7445AB28" w14:textId="77777777" w:rsidR="0043469C" w:rsidRDefault="00E12E49">
      <w:pPr>
        <w:keepNext/>
        <w:spacing w:before="80" w:after="40"/>
      </w:pPr>
      <w:r>
        <w:rPr>
          <w:noProof/>
        </w:rPr>
        <w:lastRenderedPageBreak/>
        <w:drawing>
          <wp:inline distT="0" distB="0" distL="0" distR="0" wp14:anchorId="3629D67D" wp14:editId="7E163859">
            <wp:extent cx="6400800" cy="42016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i.png"/>
                    <pic:cNvPicPr/>
                  </pic:nvPicPr>
                  <pic:blipFill>
                    <a:blip r:embed="rId19"/>
                    <a:stretch>
                      <a:fillRect/>
                    </a:stretch>
                  </pic:blipFill>
                  <pic:spPr>
                    <a:xfrm>
                      <a:off x="0" y="0"/>
                      <a:ext cx="6400800" cy="4201633"/>
                    </a:xfrm>
                    <a:prstGeom prst="rect">
                      <a:avLst/>
                    </a:prstGeom>
                  </pic:spPr>
                </pic:pic>
              </a:graphicData>
            </a:graphic>
          </wp:inline>
        </w:drawing>
      </w:r>
    </w:p>
    <w:p w14:paraId="2FC40861" w14:textId="77777777" w:rsidR="0043469C" w:rsidRDefault="00E12E49">
      <w:pPr>
        <w:pStyle w:val="figurecaption"/>
        <w:spacing w:after="160"/>
        <w:sectPr w:rsidR="0043469C" w:rsidSect="003B4E04">
          <w:type w:val="continuous"/>
          <w:pgSz w:w="11906" w:h="16838" w:code="9"/>
          <w:pgMar w:top="1080" w:right="907" w:bottom="1440" w:left="907" w:header="720" w:footer="720" w:gutter="0"/>
          <w:cols w:space="720"/>
          <w:docGrid w:linePitch="360"/>
        </w:sectPr>
      </w:pPr>
      <w:r>
        <w:t>The deployed VERDANT interface (captured from the running system): (a) Plant Doctor diagnosing a potato leaf with the disease ViT, (b) AI Advisor answering a root-rot question through retrieval, (c) Grow Simulator showing the growth index and limiting factor, and (d) the VPD climate matrix.</w:t>
      </w:r>
    </w:p>
    <w:p w14:paraId="0E824BFB" w14:textId="77777777" w:rsidR="0043469C" w:rsidRDefault="00E12E49">
      <w:pPr>
        <w:pStyle w:val="Heading2"/>
      </w:pPr>
      <w:r>
        <w:t>Limitations and Threats to Validity</w:t>
      </w:r>
    </w:p>
    <w:p w14:paraId="37A98E63" w14:textId="77777777" w:rsidR="0043469C" w:rsidRDefault="00E12E49">
      <w:pPr>
        <w:pStyle w:val="BodyText"/>
      </w:pPr>
      <w:r>
        <w:t xml:space="preserve">Three limitations bound these conclusions. </w:t>
      </w:r>
      <w:r>
        <w:rPr>
          <w:i/>
        </w:rPr>
        <w:t>External validity:</w:t>
      </w:r>
      <w:r>
        <w:t xml:space="preserve"> the four custom models were trained and evaluated on synthetic data. Their scores demonstrate a sound pipeline, not field performance, and the CNN results in particular show how a synthetic generator can reward shortcuts (here, global colour) that real images would not; retraining on photographs and sensor logs from a working farm is a precondition for deployment. </w:t>
      </w:r>
      <w:r>
        <w:rPr>
          <w:i/>
        </w:rPr>
        <w:t>Pretrained components:</w:t>
      </w:r>
      <w:r>
        <w:t xml:space="preserve"> the accuracy figures for the ViT checkpoints are those reported by their authors and were not re-measured on vertical-farm imagery, whose lighting and backgrounds differ from public datasets [9], [22]; moreover, the disease ViT does not cover tomato, which is why the tomato-specific CNN was developed. </w:t>
      </w:r>
      <w:r>
        <w:rPr>
          <w:i/>
        </w:rPr>
        <w:t>Advisor scope:</w:t>
      </w:r>
      <w:r>
        <w:t xml:space="preserve"> the knowledge base is small, the retrieval benchmark was written by the project team, and the quality of generated answers was not scored against a formal benchmark. Finally, the custom models are currently evaluated offline and are not yet exposed through the REST API.</w:t>
      </w:r>
    </w:p>
    <w:p w14:paraId="7EC83A43" w14:textId="77777777" w:rsidR="0043469C" w:rsidRDefault="00E12E49">
      <w:pPr>
        <w:pStyle w:val="Heading1"/>
      </w:pPr>
      <w:r>
        <w:t>Conclusion and Future Work</w:t>
      </w:r>
    </w:p>
    <w:p w14:paraId="6270156C" w14:textId="77777777" w:rsidR="0043469C" w:rsidRDefault="00E12E49">
      <w:pPr>
        <w:pStyle w:val="BodyText"/>
      </w:pPr>
      <w:r>
        <w:t>This paper presented VERDANT, a CPU-deployable platform that helps urban growers diagnose plant diseases, identify species, plan crops, estimate harvest dates, reason about climate and obtain grounded agronomic advice from one interface. Beyond integrating these functions, we evaluated every learned component against classical baselines and with ablation and sensitivity studies. Dense retrieval more than doubles the accuracy of keyword search for paraphrased questions, and a one-line change to the index rai</w:t>
      </w:r>
      <w:r>
        <w:t>ses it further to 92.6%. The forecaster cuts persistence error by a third. The baselines also show that simple models match or beat more complex ones on the current synthetic data.</w:t>
      </w:r>
    </w:p>
    <w:p w14:paraId="00F2BE75" w14:textId="77777777" w:rsidR="0043469C" w:rsidRDefault="00E12E49">
      <w:pPr>
        <w:pStyle w:val="BodyText"/>
      </w:pPr>
      <w:r>
        <w:t>Future work will (i) collect real leaf images and sensor logs from a partner vertical farm to retrain and validate the custom models; (ii) expose the custom models through the API and connect live IoT sensors so the forecaster can raise alerts and drive actuators; (iii) replace the CO₂ proxy with explicit time features and compare against sequence models [30] on longer series; (iv) switch the advisor to question-plus-answer indexing, enlarge the knowledge base and evaluate generated answers with a formal be</w:t>
      </w:r>
      <w:r>
        <w:t>nchmark; and (v) quantise the vision models for on-device inference in a mobile application.</w:t>
      </w:r>
    </w:p>
    <w:p w14:paraId="7B814965" w14:textId="77777777" w:rsidR="0043469C" w:rsidRDefault="00E12E49">
      <w:pPr>
        <w:pStyle w:val="Heading5"/>
      </w:pPr>
      <w:r>
        <w:t>Acknowledgment</w:t>
      </w:r>
    </w:p>
    <w:p w14:paraId="29E99F0E" w14:textId="77777777" w:rsidR="0043469C" w:rsidRDefault="00E12E49">
      <w:pPr>
        <w:pStyle w:val="BodyText"/>
      </w:pPr>
      <w:r>
        <w:t>The authors thank their project guide, [Guide Name], and the School of Engineering, Anurag University, for their guidance and for providing the facilities needed to carry out this work.</w:t>
      </w:r>
    </w:p>
    <w:p w14:paraId="0287A8BE" w14:textId="77777777" w:rsidR="0043469C" w:rsidRDefault="00E12E49">
      <w:pPr>
        <w:pStyle w:val="Heading5"/>
      </w:pPr>
      <w:r>
        <w:t>References</w:t>
      </w:r>
    </w:p>
    <w:p w14:paraId="29612D88" w14:textId="77777777" w:rsidR="0043469C" w:rsidRDefault="00E12E49">
      <w:pPr>
        <w:pStyle w:val="references"/>
      </w:pPr>
      <w:r>
        <w:t>United Nations, Department of Economic and Social Affairs, Population Division, “World urbanization prospects: The 2018 revision,” United Nations, New York, NY, USA, Rep. ST/ESA/SER.A/420, 2019.</w:t>
      </w:r>
    </w:p>
    <w:p w14:paraId="101C9034" w14:textId="77777777" w:rsidR="0043469C" w:rsidRDefault="00E12E49">
      <w:pPr>
        <w:pStyle w:val="references"/>
      </w:pPr>
      <w:r>
        <w:t>Food and Agriculture Organization of the United Nations, The Future of Food and Agriculture—Trends and Challenges. Rome, Italy: FAO, 2017.</w:t>
      </w:r>
    </w:p>
    <w:p w14:paraId="32D4E48C" w14:textId="77777777" w:rsidR="0043469C" w:rsidRDefault="00E12E49">
      <w:pPr>
        <w:pStyle w:val="references"/>
      </w:pPr>
      <w:r>
        <w:t>D. Despommier, The Vertical Farm: Feeding the World in the 21st Century. New York, NY, USA: Thomas Dunne Books, 2010.</w:t>
      </w:r>
    </w:p>
    <w:p w14:paraId="2C50978B" w14:textId="77777777" w:rsidR="0043469C" w:rsidRDefault="00E12E49">
      <w:pPr>
        <w:pStyle w:val="references"/>
      </w:pPr>
      <w:r>
        <w:t>T. Kozai, G. Niu, and M. Takagaki, Eds., Plant Factory: An Indoor Vertical Farming System for Efficient Quality Food Production, 2nd ed. London, U.K.: Academic Press, 2019.</w:t>
      </w:r>
    </w:p>
    <w:p w14:paraId="2AD26A51" w14:textId="77777777" w:rsidR="0043469C" w:rsidRDefault="00E12E49">
      <w:pPr>
        <w:pStyle w:val="references"/>
      </w:pPr>
      <w:r>
        <w:t>K. Benke and B. Tomkins, “Future food-production systems: Vertical farming and controlled-environment agriculture,” Sustainability: Sci., Pract. Policy, vol. 13, no. 1, pp. 13–26, 2017.</w:t>
      </w:r>
    </w:p>
    <w:p w14:paraId="65456F74" w14:textId="77777777" w:rsidR="0043469C" w:rsidRDefault="00E12E49">
      <w:pPr>
        <w:pStyle w:val="references"/>
      </w:pPr>
      <w:r>
        <w:t>S. Savary, L. Willocquet, S. J. Pethybridge, P. Esker, N. McRoberts, and A. Nelson, “The global burden of pathogens and pests on major food crops,” Nature Ecol. Evol., vol. 3, no. 3, pp. 430–439, 2019.</w:t>
      </w:r>
    </w:p>
    <w:p w14:paraId="33D1A0AA" w14:textId="77777777" w:rsidR="0043469C" w:rsidRDefault="00E12E49">
      <w:pPr>
        <w:pStyle w:val="references"/>
      </w:pPr>
      <w:r>
        <w:t>K. G. Liakos, P. Busato, D. Moshou, S. Pearson, and D. Bochtis, “Machine learning in agriculture: A review,” Sensors, vol. 18, no. 8, Art. no. 2674, 2018.</w:t>
      </w:r>
    </w:p>
    <w:p w14:paraId="0C0D6657" w14:textId="77777777" w:rsidR="0043469C" w:rsidRDefault="00E12E49">
      <w:pPr>
        <w:pStyle w:val="references"/>
      </w:pPr>
      <w:r>
        <w:t>A. Kamilaris and F. X. Prenafeta-Boldú, “Deep learning in agriculture: A survey,” Comput. Electron. Agric., vol. 147, pp. 70–90, 2018.</w:t>
      </w:r>
    </w:p>
    <w:p w14:paraId="791BBD24" w14:textId="77777777" w:rsidR="0043469C" w:rsidRDefault="00E12E49">
      <w:pPr>
        <w:pStyle w:val="references"/>
      </w:pPr>
      <w:r>
        <w:t>S. P. Mohanty, D. P. Hughes, and M. Salathé, “Using deep learning for image-based plant disease detection,” Front. Plant Sci., vol. 7, Art. no. 1419, 2016.</w:t>
      </w:r>
    </w:p>
    <w:p w14:paraId="38340E5B" w14:textId="77777777" w:rsidR="0043469C" w:rsidRDefault="00E12E49">
      <w:pPr>
        <w:pStyle w:val="references"/>
      </w:pPr>
      <w:r>
        <w:t>K. P. Ferentinos, “Deep learning models for plant disease detection and diagnosis,” Comput. Electron. Agric., vol. 145, pp. 311–318, 2018.</w:t>
      </w:r>
    </w:p>
    <w:p w14:paraId="401791B3" w14:textId="77777777" w:rsidR="0043469C" w:rsidRDefault="00E12E49">
      <w:pPr>
        <w:pStyle w:val="references"/>
      </w:pPr>
      <w:r>
        <w:t>S. Wolfert, L. Ge, C. Verdouw, and M.-J. Bogaardt, “Big data in smart farming—A review,” Agric. Syst., vol. 153, pp. 69–80, 2017.</w:t>
      </w:r>
    </w:p>
    <w:p w14:paraId="633D554B" w14:textId="77777777" w:rsidR="0043469C" w:rsidRDefault="00E12E49">
      <w:pPr>
        <w:pStyle w:val="references"/>
      </w:pPr>
      <w:r>
        <w:t>O. Elijah, T. A. Rahman, I. Orikumhi, C. Y. Leow, and M. N. Hindia, “An overview of Internet of Things (IoT) and data analytics in agriculture: Benefits and challenges,” IEEE Internet Things J., vol. 5, no. 5, pp. 3758–3773, Oct. 2018.</w:t>
      </w:r>
    </w:p>
    <w:p w14:paraId="42FE1336" w14:textId="77777777" w:rsidR="0043469C" w:rsidRDefault="00E12E49">
      <w:pPr>
        <w:pStyle w:val="references"/>
      </w:pPr>
      <w:r>
        <w:t>P. Lewis et al., “Retrieval-augmented generation for knowledge-intensive NLP tasks,” in Proc. Adv. Neural Inf. Process. Syst. (NeurIPS), 2020, pp. 9459–9474.</w:t>
      </w:r>
    </w:p>
    <w:p w14:paraId="2833C6DA" w14:textId="77777777" w:rsidR="0043469C" w:rsidRDefault="00E12E49">
      <w:pPr>
        <w:pStyle w:val="references"/>
      </w:pPr>
      <w:r>
        <w:t>A. Krizhevsky, I. Sutskever, and G. E. Hinton, “ImageNet classification with deep convolutional neural networks,” in Proc. Adv. Neural Inf. Process. Syst. (NeurIPS), 2012, pp. 1097–1105.</w:t>
      </w:r>
    </w:p>
    <w:p w14:paraId="65605091" w14:textId="77777777" w:rsidR="0043469C" w:rsidRDefault="00E12E49">
      <w:pPr>
        <w:pStyle w:val="references"/>
      </w:pPr>
      <w:r>
        <w:t>J. Deng, W. Dong, R. Socher, L.-J. Li, K. Li, and L. Fei-Fei, “ImageNet: A large-scale hierarchical image database,” in Proc. IEEE Conf. Comput. Vis. Pattern Recognit. (CVPR), 2009, pp. 248–255.</w:t>
      </w:r>
    </w:p>
    <w:p w14:paraId="3AFFAD6F" w14:textId="77777777" w:rsidR="0043469C" w:rsidRDefault="00E12E49">
      <w:pPr>
        <w:pStyle w:val="references"/>
      </w:pPr>
      <w:r>
        <w:t>Y. LeCun, Y. Bengio, and G. Hinton, “Deep learning,” Nature, vol. 521, no. 7553, pp. 436–444, 2015.</w:t>
      </w:r>
    </w:p>
    <w:p w14:paraId="7DAD3E3B" w14:textId="77777777" w:rsidR="0043469C" w:rsidRDefault="00E12E49">
      <w:pPr>
        <w:pStyle w:val="references"/>
      </w:pPr>
      <w:r>
        <w:t>D. P. Hughes and M. Salathé, “An open access repository of images on plant health to enable the development of mobile disease diagnostics,” arXiv:1511.08060, 2015.</w:t>
      </w:r>
    </w:p>
    <w:p w14:paraId="7A396580" w14:textId="77777777" w:rsidR="0043469C" w:rsidRDefault="00E12E49">
      <w:pPr>
        <w:pStyle w:val="references"/>
      </w:pPr>
      <w:r>
        <w:t>S. Sladojevic, M. Arsenovic, A. Anderla, D. Culibrk, and D. Stefanovic, “Deep neural networks based recognition of plant diseases by leaf image classification,” Comput. Intell. Neurosci., vol. 2016, Art. no. 3289801, 2016.</w:t>
      </w:r>
    </w:p>
    <w:p w14:paraId="06F7DA50" w14:textId="77777777" w:rsidR="0043469C" w:rsidRDefault="00E12E49">
      <w:pPr>
        <w:pStyle w:val="references"/>
      </w:pPr>
      <w:r>
        <w:t>M. Brahimi, K. Boukhalfa, and A. Moussaoui, “Deep learning for tomato diseases: Classification and symptoms visualization,” Appl. Artif. Intell., vol. 31, no. 4, pp. 299–315, 2017.</w:t>
      </w:r>
    </w:p>
    <w:p w14:paraId="6D7ED772" w14:textId="77777777" w:rsidR="0043469C" w:rsidRDefault="00E12E49">
      <w:pPr>
        <w:pStyle w:val="references"/>
      </w:pPr>
      <w:r>
        <w:t>E. C. Too, L. Yujian, S. Njuki, and L. Yingchun, “A comparative study of fine-tuning deep learning models for plant disease identification,” Comput. Electron. Agric., vol. 161, pp. 272–279, 2019.</w:t>
      </w:r>
    </w:p>
    <w:p w14:paraId="361C2CF2" w14:textId="77777777" w:rsidR="0043469C" w:rsidRDefault="00E12E49">
      <w:pPr>
        <w:pStyle w:val="references"/>
      </w:pPr>
      <w:r>
        <w:t>K. He, X. Zhang, S. Ren, and J. Sun, “Deep residual learning for image recognition,” in Proc. IEEE Conf. Comput. Vis. Pattern Recognit. (CVPR), 2016, pp. 770–778.</w:t>
      </w:r>
    </w:p>
    <w:p w14:paraId="71F5158E" w14:textId="77777777" w:rsidR="0043469C" w:rsidRDefault="00E12E49">
      <w:pPr>
        <w:pStyle w:val="references"/>
      </w:pPr>
      <w:r>
        <w:t>R. Thapa, K. Zhang, N. Snavely, S. Belongie, and A. Khan, “The Plant Pathology Challenge 2020 data set to classify foliar disease of apples,” Appl. Plant Sci., vol. 8, no. 9, Art. no. e11390, 2020.</w:t>
      </w:r>
    </w:p>
    <w:p w14:paraId="6248DA07" w14:textId="77777777" w:rsidR="0043469C" w:rsidRDefault="00E12E49">
      <w:pPr>
        <w:pStyle w:val="references"/>
      </w:pPr>
      <w:r>
        <w:t>A. Vaswani et al., “Attention is all you need,” in Proc. Adv. Neural Inf. Process. Syst. (NeurIPS), 2017, pp. 5998–6008.</w:t>
      </w:r>
    </w:p>
    <w:p w14:paraId="1FE118AF" w14:textId="77777777" w:rsidR="0043469C" w:rsidRDefault="00E12E49">
      <w:pPr>
        <w:pStyle w:val="references"/>
      </w:pPr>
      <w:r>
        <w:t>A. Dosovitskiy et al., “An image is worth 16x16 words: Transformers for image recognition at scale,” in Proc. Int. Conf. Learn. Represent. (ICLR), 2021.</w:t>
      </w:r>
    </w:p>
    <w:p w14:paraId="197CB8C2" w14:textId="77777777" w:rsidR="0043469C" w:rsidRDefault="00E12E49">
      <w:pPr>
        <w:pStyle w:val="references"/>
      </w:pPr>
      <w:r>
        <w:t>H. Touvron, M. Cord, M. Douze, F. Massa, A. Sablayrolles, and H. Jégou, “Training data-efficient image transformers &amp; distillation through attention,” in Proc. Int. Conf. Mach. Learn. (ICML), 2021, pp. 10347–10357.</w:t>
      </w:r>
    </w:p>
    <w:p w14:paraId="60C8B361" w14:textId="77777777" w:rsidR="0043469C" w:rsidRDefault="00E12E49">
      <w:pPr>
        <w:pStyle w:val="references"/>
      </w:pPr>
      <w:r>
        <w:t>Y. Borhani, J. Khoramdel, and E. Najafi, “A deep learning based approach for automated plant disease classification using vision transformer,” Sci. Rep., vol. 12, Art. no. 11554, 2022.</w:t>
      </w:r>
    </w:p>
    <w:p w14:paraId="0E968654" w14:textId="77777777" w:rsidR="0043469C" w:rsidRDefault="00E12E49">
      <w:pPr>
        <w:pStyle w:val="references"/>
      </w:pPr>
      <w:r>
        <w:t>L. Breiman, “Random forests,” Mach. Learn., vol. 45, no. 1, pp. 5–32, 2001.</w:t>
      </w:r>
    </w:p>
    <w:p w14:paraId="3FAC022F" w14:textId="77777777" w:rsidR="0043469C" w:rsidRDefault="00E12E49">
      <w:pPr>
        <w:pStyle w:val="references"/>
      </w:pPr>
      <w:r>
        <w:t>A. E. Hoerl and R. W. Kennard, “Ridge regression: Biased estimation for nonorthogonal problems,” Technometrics, vol. 12, no. 1, pp. 55–67, 1970.</w:t>
      </w:r>
    </w:p>
    <w:p w14:paraId="44DC8B5B" w14:textId="77777777" w:rsidR="0043469C" w:rsidRDefault="00E12E49">
      <w:pPr>
        <w:pStyle w:val="references"/>
      </w:pPr>
      <w:r>
        <w:t>R. R. Shamshiri et al., “Advances in greenhouse automation and controlled environment agriculture: A transition to plant factories and urban agriculture,” Int. J. Agric. Biol. Eng., vol. 11, no. 1, pp. 1–22, 2018.</w:t>
      </w:r>
    </w:p>
    <w:p w14:paraId="5BDB0A6F" w14:textId="77777777" w:rsidR="0043469C" w:rsidRDefault="00E12E49">
      <w:pPr>
        <w:pStyle w:val="references"/>
      </w:pPr>
      <w:r>
        <w:t>S. Hochreiter and J. Schmidhuber, “Long short-term memory,” Neural Comput., vol. 9, no. 8, pp. 1735–1780, 1997.</w:t>
      </w:r>
    </w:p>
    <w:p w14:paraId="7D2C1F22" w14:textId="77777777" w:rsidR="0043469C" w:rsidRDefault="00E12E49">
      <w:pPr>
        <w:pStyle w:val="references"/>
      </w:pPr>
      <w:r>
        <w:t>R. J. Hyndman and G. Athanasopoulos, Forecasting: Principles and Practice, 3rd ed. Melbourne, VIC, Australia: OTexts, 2021.</w:t>
      </w:r>
    </w:p>
    <w:p w14:paraId="20B36140" w14:textId="77777777" w:rsidR="0043469C" w:rsidRDefault="00E12E49">
      <w:pPr>
        <w:pStyle w:val="references"/>
      </w:pPr>
      <w:r>
        <w:t>O. Tetens, “Über einige meteorologische Begriffe,” Z. Geophys., vol. 6, pp. 297–309, 1930.</w:t>
      </w:r>
    </w:p>
    <w:p w14:paraId="1CA69E82" w14:textId="77777777" w:rsidR="0043469C" w:rsidRDefault="00E12E49">
      <w:pPr>
        <w:pStyle w:val="references"/>
      </w:pPr>
      <w:r>
        <w:t>J. L. Monteith and M. H. Unsworth, Principles of Environmental Physics, 4th ed. Oxford, U.K.: Academic Press, 2013.</w:t>
      </w:r>
    </w:p>
    <w:p w14:paraId="3F1B94ED" w14:textId="77777777" w:rsidR="0043469C" w:rsidRDefault="00E12E49">
      <w:pPr>
        <w:pStyle w:val="references"/>
      </w:pPr>
      <w:r>
        <w:t>J. von Liebig, Die organische Chemie in ihrer Anwendung auf Agricultur und Physiologie. Braunschweig, Germany: Vieweg, 1840.</w:t>
      </w:r>
    </w:p>
    <w:p w14:paraId="202D2EAD" w14:textId="77777777" w:rsidR="0043469C" w:rsidRDefault="00E12E49">
      <w:pPr>
        <w:pStyle w:val="references"/>
      </w:pPr>
      <w:r>
        <w:t>J. Devlin, M.-W. Chang, K. Lee, and K. Toutanova, “BERT: Pre-training of deep bidirectional transformers for language understanding,” in Proc. Conf. North Amer. Chapter Assoc. Comput. Linguistics (NAACL-HLT), 2019, pp. 4171–4186.</w:t>
      </w:r>
    </w:p>
    <w:p w14:paraId="00646FE1" w14:textId="77777777" w:rsidR="0043469C" w:rsidRDefault="00E12E49">
      <w:pPr>
        <w:pStyle w:val="references"/>
      </w:pPr>
      <w:r>
        <w:t>N. Reimers and I. Gurevych, “Sentence-BERT: Sentence embeddings using Siamese BERT-networks,” in Proc. Conf. Empirical Methods Natural Lang. Process. (EMNLP-IJCNLP), 2019, pp. 3982–3992.</w:t>
      </w:r>
    </w:p>
    <w:p w14:paraId="2824B3BA" w14:textId="77777777" w:rsidR="0043469C" w:rsidRDefault="00E12E49">
      <w:pPr>
        <w:pStyle w:val="references"/>
      </w:pPr>
      <w:r>
        <w:t>W. Wang, F. Wei, L. Dong, H. Bao, N. Yang, and M. Zhou, “MiniLM: Deep self-attention distillation for task-agnostic compression of pre-trained transformers,” in Proc. Adv. Neural Inf. Process. Syst. (NeurIPS), 2020, pp. 5776–5788.</w:t>
      </w:r>
    </w:p>
    <w:p w14:paraId="230FA7C3" w14:textId="77777777" w:rsidR="0043469C" w:rsidRDefault="00E12E49">
      <w:pPr>
        <w:pStyle w:val="references"/>
      </w:pPr>
      <w:r>
        <w:t>G. Salton and C. Buckley, “Term-weighting approaches in automatic text retrieval,” Inf. Process. Manage., vol. 24, no. 5, pp. 513–523, 1988.</w:t>
      </w:r>
    </w:p>
    <w:p w14:paraId="2AA3A6C1" w14:textId="77777777" w:rsidR="0043469C" w:rsidRDefault="00E12E49">
      <w:pPr>
        <w:pStyle w:val="references"/>
      </w:pPr>
      <w:r>
        <w:t>S. Robertson and H. Zaragoza, “The probabilistic relevance framework: BM25 and beyond,” Found. Trends Inf. Retr., vol. 3, no. 4, pp. 333–389, 2009.</w:t>
      </w:r>
    </w:p>
    <w:p w14:paraId="6340F574" w14:textId="77777777" w:rsidR="0043469C" w:rsidRDefault="00E12E49">
      <w:pPr>
        <w:pStyle w:val="references"/>
      </w:pPr>
      <w:r>
        <w:t>V. Karpukhin et al., “Dense passage retrieval for open-domain question answering,” in Proc. Conf. Empirical Methods Natural Lang. Process. (EMNLP), 2020, pp. 6769–6781.</w:t>
      </w:r>
    </w:p>
    <w:p w14:paraId="4E155DF3" w14:textId="77777777" w:rsidR="0043469C" w:rsidRDefault="00E12E49">
      <w:pPr>
        <w:pStyle w:val="references"/>
      </w:pPr>
      <w:r>
        <w:t>Gemma Team, “Gemma 3 technical report,” arXiv:2503.19786, 2025.</w:t>
      </w:r>
    </w:p>
    <w:p w14:paraId="24C201F4" w14:textId="77777777" w:rsidR="0043469C" w:rsidRDefault="00E12E49">
      <w:pPr>
        <w:pStyle w:val="references"/>
      </w:pPr>
      <w:r>
        <w:t>S. I. Nikolenko, Synthetic Data for Deep Learning. Cham, Switzerland: Springer, 2021.</w:t>
      </w:r>
    </w:p>
    <w:p w14:paraId="41D1BCD7" w14:textId="77777777" w:rsidR="0043469C" w:rsidRDefault="00E12E49">
      <w:pPr>
        <w:pStyle w:val="references"/>
      </w:pPr>
      <w:r>
        <w:t>T. Wolf et al., “Transformers: State-of-the-art natural language processing,” in Proc. Conf. Empirical Methods Natural Lang. Process.: Syst. Demonstrations (EMNLP), 2020, pp. 38–45.</w:t>
      </w:r>
    </w:p>
    <w:p w14:paraId="26465DB9" w14:textId="77777777" w:rsidR="0043469C" w:rsidRDefault="00E12E49">
      <w:pPr>
        <w:pStyle w:val="references"/>
      </w:pPr>
      <w:r>
        <w:t>wambugu71, “crop_leaf_diseases_vit,” Hugging Face Model Hub. [Online]. Available: https://huggingface.co/wambugu71/crop_leaf_diseases_vit</w:t>
      </w:r>
    </w:p>
    <w:p w14:paraId="74863EF9" w14:textId="77777777" w:rsidR="0043469C" w:rsidRDefault="00E12E49">
      <w:pPr>
        <w:pStyle w:val="references"/>
      </w:pPr>
      <w:r>
        <w:t>dima806, “medicinal_plants_image_detection,” Hugging Face Model Hub. [Online]. Available: https://huggingface.co/dima806/medicinal_plants_image_detection</w:t>
      </w:r>
    </w:p>
    <w:p w14:paraId="5D2ABC35" w14:textId="77777777" w:rsidR="0043469C" w:rsidRDefault="00E12E49">
      <w:pPr>
        <w:pStyle w:val="references"/>
      </w:pPr>
      <w:r>
        <w:t>A. Paszke et al., “PyTorch: An imperative style, high-performance deep learning library,” in Proc. Adv. Neural Inf. Process. Syst. (NeurIPS), 2019, pp. 8024–8035.</w:t>
      </w:r>
    </w:p>
    <w:p w14:paraId="4B8330DE" w14:textId="77777777" w:rsidR="0043469C" w:rsidRDefault="00E12E49">
      <w:pPr>
        <w:pStyle w:val="references"/>
      </w:pPr>
      <w:r>
        <w:t>S. Ioffe and C. Szegedy, “Batch normalization: Accelerating deep network training by reducing internal covariate shift,” in Proc. Int. Conf. Mach. Learn. (ICML), 2015, pp. 448–456.</w:t>
      </w:r>
    </w:p>
    <w:p w14:paraId="02F698E8" w14:textId="77777777" w:rsidR="0043469C" w:rsidRDefault="00E12E49">
      <w:pPr>
        <w:pStyle w:val="references"/>
      </w:pPr>
      <w:r>
        <w:t>N. Srivastava, G. Hinton, A. Krizhevsky, I. Sutskever, and R. Salakhutdinov, “Dropout: A simple way to prevent neural networks from overfitting,” J. Mach. Learn. Res., vol. 15, no. 56, pp. 1929–1958, 2014.</w:t>
      </w:r>
    </w:p>
    <w:p w14:paraId="4954B11B" w14:textId="77777777" w:rsidR="0043469C" w:rsidRDefault="00E12E49">
      <w:pPr>
        <w:pStyle w:val="references"/>
      </w:pPr>
      <w:r>
        <w:t>D. P. Kingma and J. Ba, “Adam: A method for stochastic optimization,” in Proc. Int. Conf. Learn. Represent. (ICLR), 2015.</w:t>
      </w:r>
    </w:p>
    <w:p w14:paraId="511B34D2" w14:textId="77777777" w:rsidR="0043469C" w:rsidRDefault="00E12E49">
      <w:pPr>
        <w:pStyle w:val="references"/>
      </w:pPr>
      <w:r>
        <w:t>C. Shorten and T. M. Khoshgoftaar, “A survey on image data augmentation for deep learning,” J. Big Data, vol. 6, Art. no. 60, 2019.</w:t>
      </w:r>
    </w:p>
    <w:p w14:paraId="1BC64F3B" w14:textId="77777777" w:rsidR="0043469C" w:rsidRDefault="00E12E49">
      <w:pPr>
        <w:pStyle w:val="references"/>
      </w:pPr>
      <w:r>
        <w:t>F. Pedregosa et al., “Scikit-learn: Machine learning in Python,” J. Mach. Learn. Res., vol. 12, pp. 2825–2830, 2011.</w:t>
      </w:r>
    </w:p>
    <w:p w14:paraId="21DA5657" w14:textId="77777777" w:rsidR="0043469C" w:rsidRDefault="00E12E49">
      <w:pPr>
        <w:pStyle w:val="references"/>
      </w:pPr>
      <w:r>
        <w:t>C. Cortes and V. Vapnik, “Support-vector networks,” Mach. Learn., vol. 20, no. 3, pp. 273–297, 1995.</w:t>
      </w:r>
    </w:p>
    <w:p w14:paraId="502EFB28" w14:textId="77777777" w:rsidR="0043469C" w:rsidRDefault="00E12E49">
      <w:pPr>
        <w:pStyle w:val="references"/>
      </w:pPr>
      <w:r>
        <w:t>J. H. Friedman, “Greedy function approximation: A gradient boosting machine,” Ann. Statist., vol. 29, no. 5, pp. 1189–1232, 2001.</w:t>
      </w:r>
    </w:p>
    <w:p w14:paraId="3566062C" w14:textId="77777777" w:rsidR="0043469C" w:rsidRDefault="00E12E49">
      <w:pPr>
        <w:pStyle w:val="references"/>
      </w:pPr>
      <w:r>
        <w:t>R. Tibshirani, “Regression shrinkage and selection via the lasso,” J. Roy. Statist. Soc. B, vol. 58, no. 1, pp. 267–288, 1996.</w:t>
      </w:r>
    </w:p>
    <w:p w14:paraId="26079B41" w14:textId="77777777" w:rsidR="0043469C" w:rsidRDefault="00E12E49">
      <w:pPr>
        <w:pStyle w:val="references"/>
      </w:pPr>
      <w:r>
        <w:t>R. Kohavi, “A study of cross-validation and bootstrap for accuracy estimation and model selection,” in Proc. Int. Joint Conf. Artif. Intell. (IJCAI), 1995, pp. 1137–1143.</w:t>
      </w:r>
    </w:p>
    <w:p w14:paraId="0CDBDB37" w14:textId="77777777" w:rsidR="0043469C" w:rsidRDefault="00E12E49">
      <w:pPr>
        <w:pStyle w:val="references"/>
      </w:pPr>
      <w:r>
        <w:t>T. Fawcett, “An introduction to ROC analysis,” Pattern Recognit. Lett., vol. 27, no. 8, pp. 861–874, 2006.</w:t>
      </w:r>
    </w:p>
    <w:p w14:paraId="69759536" w14:textId="77777777" w:rsidR="00836367" w:rsidRPr="00F96569" w:rsidRDefault="00836367" w:rsidP="008B6524">
      <w:pPr>
        <w:ind w:left="360" w:hanging="360"/>
        <w:rPr>
          <w:b/>
          <w:color w:val="FF0000"/>
          <w:spacing w:val="-1"/>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5EEA165A" w14:textId="77777777" w:rsidR="00E12E49" w:rsidRDefault="00E12E49"/>
    <w:sectPr w:rsidR="00E12E4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5A866" w14:textId="77777777" w:rsidR="00E12E49" w:rsidRDefault="00E12E49" w:rsidP="001A3B3D">
      <w:r>
        <w:separator/>
      </w:r>
    </w:p>
  </w:endnote>
  <w:endnote w:type="continuationSeparator" w:id="0">
    <w:p w14:paraId="2D02ED9A" w14:textId="77777777" w:rsidR="00E12E49" w:rsidRDefault="00E12E4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A355"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9484C" w14:textId="77777777" w:rsidR="00E12E49" w:rsidRDefault="00E12E49" w:rsidP="001A3B3D">
      <w:r>
        <w:separator/>
      </w:r>
    </w:p>
  </w:footnote>
  <w:footnote w:type="continuationSeparator" w:id="0">
    <w:p w14:paraId="7E6F2F80" w14:textId="77777777" w:rsidR="00E12E49" w:rsidRDefault="00E12E4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592545077">
    <w:abstractNumId w:val="14"/>
  </w:num>
  <w:num w:numId="2" w16cid:durableId="289437295">
    <w:abstractNumId w:val="19"/>
  </w:num>
  <w:num w:numId="3" w16cid:durableId="392046999">
    <w:abstractNumId w:val="13"/>
  </w:num>
  <w:num w:numId="4" w16cid:durableId="435634361">
    <w:abstractNumId w:val="16"/>
  </w:num>
  <w:num w:numId="5" w16cid:durableId="1145001099">
    <w:abstractNumId w:val="16"/>
  </w:num>
  <w:num w:numId="6" w16cid:durableId="1449815342">
    <w:abstractNumId w:val="16"/>
  </w:num>
  <w:num w:numId="7" w16cid:durableId="1253704950">
    <w:abstractNumId w:val="16"/>
  </w:num>
  <w:num w:numId="8" w16cid:durableId="282855472">
    <w:abstractNumId w:val="18"/>
  </w:num>
  <w:num w:numId="9" w16cid:durableId="2080400147">
    <w:abstractNumId w:val="20"/>
  </w:num>
  <w:num w:numId="10" w16cid:durableId="81881846">
    <w:abstractNumId w:val="15"/>
  </w:num>
  <w:num w:numId="11" w16cid:durableId="920675406">
    <w:abstractNumId w:val="12"/>
  </w:num>
  <w:num w:numId="12" w16cid:durableId="972254896">
    <w:abstractNumId w:val="11"/>
  </w:num>
  <w:num w:numId="13" w16cid:durableId="1244801594">
    <w:abstractNumId w:val="0"/>
  </w:num>
  <w:num w:numId="14" w16cid:durableId="396250395">
    <w:abstractNumId w:val="10"/>
  </w:num>
  <w:num w:numId="15" w16cid:durableId="67267292">
    <w:abstractNumId w:val="8"/>
  </w:num>
  <w:num w:numId="16" w16cid:durableId="35859379">
    <w:abstractNumId w:val="7"/>
  </w:num>
  <w:num w:numId="17" w16cid:durableId="1435441639">
    <w:abstractNumId w:val="6"/>
  </w:num>
  <w:num w:numId="18" w16cid:durableId="939946167">
    <w:abstractNumId w:val="5"/>
  </w:num>
  <w:num w:numId="19" w16cid:durableId="1552036830">
    <w:abstractNumId w:val="9"/>
  </w:num>
  <w:num w:numId="20" w16cid:durableId="816185733">
    <w:abstractNumId w:val="4"/>
  </w:num>
  <w:num w:numId="21" w16cid:durableId="1156336354">
    <w:abstractNumId w:val="3"/>
  </w:num>
  <w:num w:numId="22" w16cid:durableId="800223479">
    <w:abstractNumId w:val="2"/>
  </w:num>
  <w:num w:numId="23" w16cid:durableId="1432698749">
    <w:abstractNumId w:val="1"/>
  </w:num>
  <w:num w:numId="24" w16cid:durableId="107520737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28726C"/>
    <w:rsid w:val="00354FCF"/>
    <w:rsid w:val="0039208D"/>
    <w:rsid w:val="003A19E2"/>
    <w:rsid w:val="003B2B40"/>
    <w:rsid w:val="003B4E04"/>
    <w:rsid w:val="003F5A08"/>
    <w:rsid w:val="00420716"/>
    <w:rsid w:val="004325FB"/>
    <w:rsid w:val="0043469C"/>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D083C"/>
    <w:rsid w:val="006F6D3D"/>
    <w:rsid w:val="00715BEA"/>
    <w:rsid w:val="00740EEA"/>
    <w:rsid w:val="007811F9"/>
    <w:rsid w:val="00794804"/>
    <w:rsid w:val="007B33F1"/>
    <w:rsid w:val="007B6DDA"/>
    <w:rsid w:val="007C0308"/>
    <w:rsid w:val="007C2FF2"/>
    <w:rsid w:val="007D6232"/>
    <w:rsid w:val="007F1F99"/>
    <w:rsid w:val="007F768F"/>
    <w:rsid w:val="0080791D"/>
    <w:rsid w:val="008147B5"/>
    <w:rsid w:val="00836367"/>
    <w:rsid w:val="00857B93"/>
    <w:rsid w:val="00873603"/>
    <w:rsid w:val="008A2C7D"/>
    <w:rsid w:val="008B6524"/>
    <w:rsid w:val="008C4B23"/>
    <w:rsid w:val="008F6E2C"/>
    <w:rsid w:val="009303D9"/>
    <w:rsid w:val="00933C64"/>
    <w:rsid w:val="00972203"/>
    <w:rsid w:val="009D13EA"/>
    <w:rsid w:val="009F1D79"/>
    <w:rsid w:val="00A059B3"/>
    <w:rsid w:val="00A97590"/>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2E49"/>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B77609"/>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C7B41F-7D2F-4DF3-B697-169AD6D76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6948</Words>
  <Characters>39609</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Dheeraj Kandoji</cp:lastModifiedBy>
  <cp:revision>2</cp:revision>
  <dcterms:created xsi:type="dcterms:W3CDTF">2026-10-18T09:30:00Z</dcterms:created>
  <dcterms:modified xsi:type="dcterms:W3CDTF">2026-10-18T09:30:00Z</dcterms:modified>
</cp:coreProperties>
</file>