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A6B5C"/>
          <w:sz w:val="40"/>
          <w:szCs w:val="40"/>
        </w:rPr>
        <w:t xml:space="preserve">NINITHA P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+91 8590296706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  |  </w:t>
      </w:r>
      <w:r>
        <w:rPr>
          <w:rFonts w:ascii="Arial" w:cs="Arial" w:eastAsia="Arial" w:hAnsi="Arial"/>
          <w:color w:val="444444"/>
          <w:sz w:val="18"/>
          <w:szCs w:val="18"/>
        </w:rPr>
        <w:t xml:space="preserve">ninithanini232@gmail.com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  |  </w:t>
      </w:r>
      <w:r>
        <w:rPr>
          <w:rFonts w:ascii="Arial" w:cs="Arial" w:eastAsia="Arial" w:hAnsi="Arial"/>
          <w:color w:val="444444"/>
          <w:sz w:val="18"/>
          <w:szCs w:val="18"/>
        </w:rPr>
        <w:t xml:space="preserve">Bengaluru, India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  |  </w:t>
      </w:r>
      <w:r>
        <w:rPr>
          <w:rFonts w:ascii="Arial" w:cs="Arial" w:eastAsia="Arial" w:hAnsi="Arial"/>
          <w:color w:val="444444"/>
          <w:sz w:val="18"/>
          <w:szCs w:val="18"/>
        </w:rPr>
        <w:t xml:space="preserve">linkedin.com/in/ninithap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  |  </w:t>
      </w:r>
      <w:r>
        <w:rPr>
          <w:rFonts w:ascii="Arial" w:cs="Arial" w:eastAsia="Arial" w:hAnsi="Arial"/>
          <w:color w:val="444444"/>
          <w:sz w:val="18"/>
          <w:szCs w:val="18"/>
        </w:rPr>
        <w:t xml:space="preserve">github.com/Ninitha-67</w:t>
      </w:r>
    </w:p>
    <w:p>
      <w:pPr>
        <w:spacing w:after="0" w:before="0"/>
      </w:pPr>
      <w:r>
        <w:rPr>
          <w:sz w:val="60"/>
          <w:szCs w:val="60"/>
        </w:rPr>
        <w:t xml:space="preserve"/>
      </w:r>
    </w:p>
    <w:p>
      <w:pPr>
        <w:pBdr>
          <w:bottom w:val="single" w:color="1A6B5C" w:sz="8" w:space="4"/>
        </w:pBdr>
        <w:spacing w:after="60" w:before="200"/>
      </w:pPr>
      <w:r>
        <w:rPr>
          <w:rFonts w:ascii="Arial" w:cs="Arial" w:eastAsia="Arial" w:hAnsi="Arial"/>
          <w:b/>
          <w:bCs/>
          <w:color w:val="1A6B5C"/>
          <w:sz w:val="22"/>
          <w:szCs w:val="22"/>
        </w:rPr>
        <w:t xml:space="preserve">PROFESSIONAL SUMMARY</w:t>
      </w:r>
    </w:p>
    <w:p>
      <w:pPr>
        <w:spacing w:after="80" w:before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BCA 2026 graduate (CGPA 9.4) with hands-on experience in SQL-based data retrieval, CRUD operations, and structured log analysis for root cause identification. Demonstrated ability to analyze system anomalies, document technical findings, and support problem resolution workflows following standard procedures — directly aligned with Cognizant's IT &amp; Integrated Smart Operations requirements. Strong analytical thinking, written communication, and cross-functional collaboration skills developed across research and internship environments. Eager to contribute to IT service management, data analytics, and continuous service improvement at Cognizant.</w:t>
      </w:r>
    </w:p>
    <w:p>
      <w:pPr>
        <w:pBdr>
          <w:bottom w:val="single" w:color="1A6B5C" w:sz="8" w:space="4"/>
        </w:pBdr>
        <w:spacing w:after="60" w:before="200"/>
      </w:pPr>
      <w:r>
        <w:rPr>
          <w:rFonts w:ascii="Arial" w:cs="Arial" w:eastAsia="Arial" w:hAnsi="Arial"/>
          <w:b/>
          <w:bCs/>
          <w:color w:val="1A6B5C"/>
          <w:sz w:val="22"/>
          <w:szCs w:val="22"/>
        </w:rPr>
        <w:t xml:space="preserve">TECHNICAL SKILLS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Database &amp; Querying: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SQL (Data Retrieval, CRUD Operations, Structured Datasets)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Programming: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Python (Basics), C/C++ (Basics)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IT Operations &amp; Monitoring: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System Monitoring, Log Analysis, Root Cause Analysis, Incident Documentation, Vulnerability Assessment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Security Tools: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Nmap, Wireshark, Burp Suite, Nessus, Nikto, Metasploit (Basics)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Networking &amp; OS: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TCP/IP, HTTP/HTTPS, DNS, Linux, Windows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Soft Skills: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Analytical Thinking, Technical Documentation, Problem Solving, Team Collaboration, Time Management, Written &amp; Verbal Communication</w:t>
      </w:r>
    </w:p>
    <w:p>
      <w:pPr>
        <w:pBdr>
          <w:bottom w:val="single" w:color="1A6B5C" w:sz="8" w:space="4"/>
        </w:pBdr>
        <w:spacing w:after="60" w:before="200"/>
      </w:pPr>
      <w:r>
        <w:rPr>
          <w:rFonts w:ascii="Arial" w:cs="Arial" w:eastAsia="Arial" w:hAnsi="Arial"/>
          <w:b/>
          <w:bCs/>
          <w:color w:val="1A6B5C"/>
          <w:sz w:val="22"/>
          <w:szCs w:val="22"/>
        </w:rPr>
        <w:t xml:space="preserve">WORK EXPERIENCE</w:t>
      </w:r>
    </w:p>
    <w:p>
      <w:pPr>
        <w:tabs>
          <w:tab w:val="right" w:pos="10080"/>
        </w:tabs>
        <w:spacing w:after="30" w:before="16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Cybersecurity Researcher &amp; Developer</w:t>
      </w:r>
      <w:r>
        <w:rPr>
          <w:rFonts w:ascii="Arial" w:cs="Arial" w:eastAsia="Arial" w:hAnsi="Arial"/>
          <w:sz w:val="21"/>
          <w:szCs w:val="21"/>
        </w:rPr>
        <w:t xml:space="preserve">	</w:t>
      </w: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Oct 2025 – Mar 2026</w:t>
      </w:r>
    </w:p>
    <w:p>
      <w:pPr>
        <w:spacing w:after="40" w:before="0"/>
      </w:pPr>
      <w:r>
        <w:rPr>
          <w:rFonts w:ascii="Arial" w:cs="Arial" w:eastAsia="Arial" w:hAnsi="Arial"/>
          <w:i/>
          <w:iCs/>
          <w:color w:val="1A6B5C"/>
          <w:sz w:val="19"/>
          <w:szCs w:val="19"/>
        </w:rPr>
        <w:t xml:space="preserve">ZecurX Cybersecurity Pvt Ltd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Conducted root cause analysis on 10+ attack vectors by examining system logs and anomaly patterns, improving threat documentation efficiency by 25%.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Executed structured test cases and validation procedures to analyze system behavior, identifying and recording security gaps against standard baselines.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Resolved and documented service issues following defined SOPs, contributing to structured problem resolution workflows and knowledge base maintenance.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Authored technical reports on vulnerability findings and risk mitigation strategies, ensuring accurate and timely documentation for stakeholder review.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Collaborated with cross-functional team members to improve detection approaches and contribute to continuous service improvement (CSI) initiatives.</w:t>
      </w:r>
    </w:p>
    <w:p>
      <w:pPr>
        <w:tabs>
          <w:tab w:val="right" w:pos="10080"/>
        </w:tabs>
        <w:spacing w:after="30" w:before="16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Offensive Cybersecurity Intern</w:t>
      </w:r>
      <w:r>
        <w:rPr>
          <w:rFonts w:ascii="Arial" w:cs="Arial" w:eastAsia="Arial" w:hAnsi="Arial"/>
          <w:sz w:val="21"/>
          <w:szCs w:val="21"/>
        </w:rPr>
        <w:t xml:space="preserve">	</w:t>
      </w: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Jun 2025 – Aug 2025</w:t>
      </w:r>
    </w:p>
    <w:p>
      <w:pPr>
        <w:spacing w:after="40" w:before="0"/>
      </w:pPr>
      <w:r>
        <w:rPr>
          <w:rFonts w:ascii="Arial" w:cs="Arial" w:eastAsia="Arial" w:hAnsi="Arial"/>
          <w:i/>
          <w:iCs/>
          <w:color w:val="1A6B5C"/>
          <w:sz w:val="19"/>
          <w:szCs w:val="19"/>
        </w:rPr>
        <w:t xml:space="preserve">InLighnX Global Pvt Ltd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Performed network reconnaissance and port scanning using Nmap and Wireshark; documented live hosts, open ports, and service-level findings in structured reports.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Identified system vulnerabilities using automated and manual testing tools; logged findings with severity classifications following standard operating procedures.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Executed manual test cases in team-based lab environments simulating real-world attack scenarios, supporting quality validation and security gap analysis.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Coordinated with team members to escalate complex issues and ensure prompt resolution in line with defined incident management workflows.</w:t>
      </w:r>
    </w:p>
    <w:p>
      <w:pPr>
        <w:tabs>
          <w:tab w:val="right" w:pos="10080"/>
        </w:tabs>
        <w:spacing w:after="30" w:before="16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Cybersecurity Intern</w:t>
      </w:r>
      <w:r>
        <w:rPr>
          <w:rFonts w:ascii="Arial" w:cs="Arial" w:eastAsia="Arial" w:hAnsi="Arial"/>
          <w:sz w:val="21"/>
          <w:szCs w:val="21"/>
        </w:rPr>
        <w:t xml:space="preserve">	</w:t>
      </w: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Dec 2023 – Jan 2024</w:t>
      </w:r>
    </w:p>
    <w:p>
      <w:pPr>
        <w:spacing w:after="40" w:before="0"/>
      </w:pPr>
      <w:r>
        <w:rPr>
          <w:rFonts w:ascii="Arial" w:cs="Arial" w:eastAsia="Arial" w:hAnsi="Arial"/>
          <w:i/>
          <w:iCs/>
          <w:color w:val="1A6B5C"/>
          <w:sz w:val="19"/>
          <w:szCs w:val="19"/>
        </w:rPr>
        <w:t xml:space="preserve">Corizo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Conducted vulnerability assessments and system security checks; documented findings with risk ratings and recommended mitigation strategies.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Gained hands-on exposure to structured IT workflows, issue tracking, and reporting processes aligned with standard operating procedures.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Performed basic data retrieval and analysis tasks to support security analysis and structured problem documentation.</w:t>
      </w:r>
    </w:p>
    <w:p>
      <w:pPr>
        <w:pBdr>
          <w:bottom w:val="single" w:color="1A6B5C" w:sz="8" w:space="4"/>
        </w:pBdr>
        <w:spacing w:after="60" w:before="200"/>
      </w:pPr>
      <w:r>
        <w:rPr>
          <w:rFonts w:ascii="Arial" w:cs="Arial" w:eastAsia="Arial" w:hAnsi="Arial"/>
          <w:b/>
          <w:bCs/>
          <w:color w:val="1A6B5C"/>
          <w:sz w:val="22"/>
          <w:szCs w:val="22"/>
        </w:rPr>
        <w:t xml:space="preserve">PROJECTS</w:t>
      </w:r>
    </w:p>
    <w:p>
      <w:pPr>
        <w:tabs>
          <w:tab w:val="right" w:pos="10080"/>
        </w:tabs>
        <w:spacing w:after="30" w:before="1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AIDER — Intrusion Detection &amp; System Monitoring Tool</w:t>
      </w:r>
      <w:r>
        <w:rPr>
          <w:sz w:val="20"/>
          <w:szCs w:val="20"/>
        </w:rPr>
        <w:t xml:space="preserve">	</w:t>
      </w: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2025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Developed a Unix-based monitoring tool in Python to analyze system activity and identify process-level anomalies using log data.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Performed root cause analysis on system anomalies using log data, demonstrating core IT operations and data analysis competencies.</w:t>
      </w:r>
    </w:p>
    <w:p>
      <w:pPr>
        <w:tabs>
          <w:tab w:val="right" w:pos="10080"/>
        </w:tabs>
        <w:spacing w:after="30" w:before="1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NetRecon — Network Reconnaissance Tool</w:t>
      </w:r>
      <w:r>
        <w:rPr>
          <w:sz w:val="20"/>
          <w:szCs w:val="20"/>
        </w:rPr>
        <w:t xml:space="preserve">	</w:t>
      </w: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2025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Automated detection of live hosts, open ports, and services using Nmap integration; structured scan outputs for retrieval and analysis.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Designed data retrieval pipeline for scan results, applying structured querying principles analogous to database-driven analysis.</w:t>
      </w:r>
    </w:p>
    <w:p>
      <w:pPr>
        <w:tabs>
          <w:tab w:val="right" w:pos="10080"/>
        </w:tabs>
        <w:spacing w:after="30" w:before="1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ObfusPro — Payload Obfuscation Toolkit</w:t>
      </w:r>
      <w:r>
        <w:rPr>
          <w:sz w:val="20"/>
          <w:szCs w:val="20"/>
        </w:rPr>
        <w:t xml:space="preserve">	</w:t>
      </w: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2024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Implemented XOR and Base64 encoding for security research; focused on understanding data transformation techniques in controlled lab environments.</w:t>
      </w:r>
    </w:p>
    <w:p>
      <w:pPr>
        <w:tabs>
          <w:tab w:val="right" w:pos="10080"/>
        </w:tabs>
        <w:spacing w:after="30" w:before="1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QRPhish — Phishing Simulation Toolkit</w:t>
      </w:r>
      <w:r>
        <w:rPr>
          <w:sz w:val="20"/>
          <w:szCs w:val="20"/>
        </w:rPr>
        <w:t xml:space="preserve">	</w:t>
      </w: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2024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Developed QR-based phishing simulation for security awareness training, demonstrating attack vectors and documenting outcomes in structured reports.</w:t>
      </w:r>
    </w:p>
    <w:p>
      <w:pPr>
        <w:pBdr>
          <w:bottom w:val="single" w:color="1A6B5C" w:sz="8" w:space="4"/>
        </w:pBdr>
        <w:spacing w:after="60" w:before="200"/>
      </w:pPr>
      <w:r>
        <w:rPr>
          <w:rFonts w:ascii="Arial" w:cs="Arial" w:eastAsia="Arial" w:hAnsi="Arial"/>
          <w:b/>
          <w:bCs/>
          <w:color w:val="1A6B5C"/>
          <w:sz w:val="22"/>
          <w:szCs w:val="22"/>
        </w:rPr>
        <w:t xml:space="preserve">EDUCATION</w:t>
      </w:r>
    </w:p>
    <w:p>
      <w:pPr>
        <w:tabs>
          <w:tab w:val="right" w:pos="10080"/>
        </w:tabs>
        <w:spacing w:after="30" w:before="10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Bachelor of Computer Applications (BCA) — Cybersecurity, Ethical Hacking, Digital Forensics</w:t>
      </w:r>
      <w:r>
        <w:rPr>
          <w:sz w:val="20"/>
          <w:szCs w:val="20"/>
        </w:rPr>
        <w:t xml:space="preserve">	</w:t>
      </w: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2023 – 2026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1A6B5C"/>
          <w:sz w:val="19"/>
          <w:szCs w:val="19"/>
        </w:rPr>
        <w:t xml:space="preserve">Yenepoya University, Bengaluru</w:t>
      </w:r>
      <w:r>
        <w:rPr>
          <w:rFonts w:ascii="Arial" w:cs="Arial" w:eastAsia="Arial" w:hAnsi="Arial"/>
          <w:b/>
          <w:bCs/>
          <w:color w:val="444444"/>
          <w:sz w:val="19"/>
          <w:szCs w:val="19"/>
        </w:rPr>
        <w:t xml:space="preserve">   CGPA: 9.4 / 10</w:t>
      </w:r>
    </w:p>
    <w:p>
      <w:pPr>
        <w:tabs>
          <w:tab w:val="right" w:pos="10080"/>
        </w:tabs>
        <w:spacing w:after="30" w:before="8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Higher Secondary Education</w:t>
      </w:r>
      <w:r>
        <w:rPr>
          <w:sz w:val="20"/>
          <w:szCs w:val="20"/>
        </w:rPr>
        <w:t xml:space="preserve">	</w:t>
      </w: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2019 – 2021</w:t>
      </w:r>
    </w:p>
    <w:p>
      <w:pPr>
        <w:spacing w:after="40" w:before="0"/>
      </w:pPr>
      <w:r>
        <w:rPr>
          <w:rFonts w:ascii="Arial" w:cs="Arial" w:eastAsia="Arial" w:hAnsi="Arial"/>
          <w:i/>
          <w:iCs/>
          <w:color w:val="1A6B5C"/>
          <w:sz w:val="19"/>
          <w:szCs w:val="19"/>
        </w:rPr>
        <w:t xml:space="preserve">MSS Public School, Calicut   —   80%</w:t>
      </w:r>
    </w:p>
    <w:p>
      <w:pPr>
        <w:tabs>
          <w:tab w:val="right" w:pos="10080"/>
        </w:tabs>
        <w:spacing w:after="30" w:before="8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SSLC</w:t>
      </w:r>
      <w:r>
        <w:rPr>
          <w:sz w:val="20"/>
          <w:szCs w:val="20"/>
        </w:rPr>
        <w:t xml:space="preserve">	</w:t>
      </w: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2018 – 2019</w:t>
      </w:r>
    </w:p>
    <w:p>
      <w:pPr>
        <w:spacing w:after="80" w:before="0"/>
      </w:pPr>
      <w:r>
        <w:rPr>
          <w:rFonts w:ascii="Arial" w:cs="Arial" w:eastAsia="Arial" w:hAnsi="Arial"/>
          <w:i/>
          <w:iCs/>
          <w:color w:val="1A6B5C"/>
          <w:sz w:val="19"/>
          <w:szCs w:val="19"/>
        </w:rPr>
        <w:t xml:space="preserve">Sacred Heart HSS, Kannur   —   99%</w:t>
      </w:r>
    </w:p>
    <w:p>
      <w:pPr>
        <w:pBdr>
          <w:bottom w:val="single" w:color="1A6B5C" w:sz="8" w:space="4"/>
        </w:pBdr>
        <w:spacing w:after="60" w:before="200"/>
      </w:pPr>
      <w:r>
        <w:rPr>
          <w:rFonts w:ascii="Arial" w:cs="Arial" w:eastAsia="Arial" w:hAnsi="Arial"/>
          <w:b/>
          <w:bCs/>
          <w:color w:val="1A6B5C"/>
          <w:sz w:val="22"/>
          <w:szCs w:val="22"/>
        </w:rPr>
        <w:t xml:space="preserve">CERTIFICATIONS</w:t>
      </w:r>
    </w:p>
    <w:p>
      <w:pPr>
        <w:spacing w:after="0" w:before="0"/>
      </w:pPr>
      <w:r>
        <w:rPr>
          <w:sz w:val="60"/>
          <w:szCs w:val="60"/>
        </w:rPr>
        <w:t xml:space="preserve"/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Google Cybersecurity Professional Certificate (2025)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Cisco Network Security (2024)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Ethical Hacking Essentials — EC-Council (2024)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Certified Cybersecurity Educator Professional — CCEP (2025)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Fundamentals of Cybersecurity (2023)</w:t>
      </w:r>
    </w:p>
    <w:p>
      <w:pPr>
        <w:pBdr>
          <w:bottom w:val="single" w:color="1A6B5C" w:sz="8" w:space="4"/>
        </w:pBdr>
        <w:spacing w:after="60" w:before="200"/>
      </w:pPr>
      <w:r>
        <w:rPr>
          <w:rFonts w:ascii="Arial" w:cs="Arial" w:eastAsia="Arial" w:hAnsi="Arial"/>
          <w:b/>
          <w:bCs/>
          <w:color w:val="1A6B5C"/>
          <w:sz w:val="22"/>
          <w:szCs w:val="22"/>
        </w:rPr>
        <w:t xml:space="preserve">ACHIEVEMENTS</w:t>
      </w:r>
    </w:p>
    <w:p>
      <w:pPr>
        <w:spacing w:after="0" w:before="0"/>
      </w:pPr>
      <w:r>
        <w:rPr>
          <w:sz w:val="60"/>
          <w:szCs w:val="60"/>
        </w:rPr>
        <w:t xml:space="preserve"/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Top 10 — IBM National Hackathon 2026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1st Prize — Enigma Project, Yeniot Tech 2025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1st Prize — Cybersecurity Poster Presentation, IBM ICE Day 2024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2nd Prize — Technical Paper Presentation, IBM ICE Day 2025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5th Rank — Triada CTF 2025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2026-04-02T17:03:28.705Z</dcterms:created>
  <dcterms:modified xsi:type="dcterms:W3CDTF">2026-04-02T17:03:28.706Z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