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803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589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22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952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TPS Report Document                                                                                                                                                                                             </w:t>
      <w:tab/>
      <w:t xml:space="preserve">CS 4900                                                                                                                                                                                          </w:t>
      <w:tab/>
      <w:t xml:space="preserve">2/20/2017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                                                                                   Chris Smerek, Brennan Muir, Cody Swanson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2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3.png"/></Relationships>
</file>