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375B" w14:textId="77777777" w:rsidR="00FA5D12" w:rsidRDefault="00FA5D12" w:rsidP="00FA5D12">
      <w:pPr>
        <w:pStyle w:val="Heading1"/>
        <w:spacing w:before="0" w:after="0"/>
        <w:jc w:val="center"/>
        <w:rPr>
          <w:rFonts w:ascii="Arial" w:hAnsi="Arial" w:cs="Arial"/>
          <w:color w:val="1F1F1F"/>
          <w:sz w:val="36"/>
          <w:szCs w:val="36"/>
          <w:bdr w:val="none" w:sz="0" w:space="0" w:color="auto" w:frame="1"/>
        </w:rPr>
      </w:pPr>
      <w:r w:rsidRPr="00FA5D12">
        <w:rPr>
          <w:rFonts w:ascii="Arial" w:hAnsi="Arial" w:cs="Arial"/>
          <w:color w:val="1F1F1F"/>
          <w:sz w:val="36"/>
          <w:szCs w:val="36"/>
          <w:bdr w:val="none" w:sz="0" w:space="0" w:color="auto" w:frame="1"/>
        </w:rPr>
        <w:t>The Mechanics of Nuclear Energy: A RecCloud AI Analysis</w:t>
      </w:r>
    </w:p>
    <w:p w14:paraId="4C26A112" w14:textId="77777777" w:rsidR="00FA5D12" w:rsidRPr="00FA5D12" w:rsidRDefault="00FA5D12" w:rsidP="00FA5D12"/>
    <w:p w14:paraId="28C0969F" w14:textId="2857EF8E" w:rsidR="00FA5D12" w:rsidRDefault="00FA5D12" w:rsidP="00FA5D12">
      <w:pPr>
        <w:pStyle w:val="NormalWeb"/>
        <w:spacing w:before="0" w:beforeAutospacing="0" w:after="0" w:afterAutospacing="0"/>
        <w:jc w:val="center"/>
        <w:rPr>
          <w:rFonts w:ascii="Arial" w:hAnsi="Arial" w:cs="Arial"/>
          <w:color w:val="1F1F1F"/>
        </w:rPr>
      </w:pPr>
      <w:r>
        <w:rPr>
          <w:rFonts w:ascii="Arial" w:hAnsi="Arial" w:cs="Arial"/>
          <w:b/>
          <w:bCs/>
          <w:color w:val="1F1F1F"/>
          <w:bdr w:val="none" w:sz="0" w:space="0" w:color="auto" w:frame="1"/>
        </w:rPr>
        <w:t>Author:</w:t>
      </w:r>
      <w:r>
        <w:rPr>
          <w:rFonts w:ascii="Arial" w:hAnsi="Arial" w:cs="Arial"/>
          <w:color w:val="1F1F1F"/>
        </w:rPr>
        <w:t xml:space="preserve"> MD Tausibur Rahman Rifat</w:t>
      </w:r>
    </w:p>
    <w:p w14:paraId="7F5F0F46" w14:textId="77777777" w:rsidR="00FA5D12" w:rsidRDefault="00E473B4" w:rsidP="00FA5D12">
      <w:pPr>
        <w:spacing w:after="120"/>
        <w:rPr>
          <w:rFonts w:ascii="Arial" w:hAnsi="Arial" w:cs="Arial"/>
          <w:color w:val="1F1F1F"/>
        </w:rPr>
      </w:pPr>
      <w:r>
        <w:rPr>
          <w:rFonts w:ascii="Arial" w:hAnsi="Arial" w:cs="Arial"/>
          <w:noProof/>
          <w:color w:val="1F1F1F"/>
        </w:rPr>
        <w:pict w14:anchorId="77BED966">
          <v:rect id="_x0000_i1026" alt="" style="width:468pt;height:.05pt;mso-width-percent:0;mso-height-percent:0;mso-width-percent:0;mso-height-percent:0" o:hralign="center" o:hrstd="t" o:hrnoshade="t" o:hr="t" fillcolor="gray" stroked="f"/>
        </w:pict>
      </w:r>
    </w:p>
    <w:p w14:paraId="7CD9F580" w14:textId="77777777" w:rsidR="00FA5D12" w:rsidRDefault="00FA5D12" w:rsidP="00FA5D12">
      <w:pPr>
        <w:pStyle w:val="Heading2"/>
        <w:spacing w:before="0" w:after="0"/>
        <w:rPr>
          <w:rFonts w:ascii="Arial" w:hAnsi="Arial" w:cs="Arial"/>
          <w:color w:val="1F1F1F"/>
        </w:rPr>
      </w:pPr>
      <w:r>
        <w:rPr>
          <w:rFonts w:ascii="Arial" w:hAnsi="Arial" w:cs="Arial"/>
          <w:color w:val="1F1F1F"/>
          <w:bdr w:val="none" w:sz="0" w:space="0" w:color="auto" w:frame="1"/>
        </w:rPr>
        <w:t>Introduction</w:t>
      </w:r>
    </w:p>
    <w:p w14:paraId="50AC201E" w14:textId="77777777" w:rsidR="00FA5D12" w:rsidRDefault="00FA5D12" w:rsidP="00FA5D12">
      <w:pPr>
        <w:pStyle w:val="NormalWeb"/>
        <w:spacing w:before="0" w:beforeAutospacing="0" w:after="0" w:afterAutospacing="0"/>
        <w:rPr>
          <w:rFonts w:ascii="Arial" w:hAnsi="Arial" w:cs="Arial"/>
          <w:color w:val="1F1F1F"/>
        </w:rPr>
      </w:pPr>
      <w:r>
        <w:rPr>
          <w:rFonts w:ascii="Arial" w:hAnsi="Arial" w:cs="Arial"/>
          <w:color w:val="1F1F1F"/>
        </w:rPr>
        <w:t xml:space="preserve">RecCloud AI is a versatile multimedia intelligence platform that specializes in extracting and synthesizing information from video and audio sources. It is primarily used for </w:t>
      </w:r>
      <w:r>
        <w:rPr>
          <w:rFonts w:ascii="Arial" w:hAnsi="Arial" w:cs="Arial"/>
          <w:b/>
          <w:bCs/>
          <w:color w:val="1F1F1F"/>
          <w:bdr w:val="none" w:sz="0" w:space="0" w:color="auto" w:frame="1"/>
        </w:rPr>
        <w:t>automated transcription, video summarization, and AI-driven content analysis</w:t>
      </w:r>
      <w:r>
        <w:rPr>
          <w:rFonts w:ascii="Arial" w:hAnsi="Arial" w:cs="Arial"/>
          <w:color w:val="1F1F1F"/>
        </w:rPr>
        <w:t>, making it an essential tool for students, researchers, and professionals who need to digest long-form video content quickly. You would need this AI to bypass the time-consuming process of manual note-taking, allowing you to convert a 10-minute technical video into a structured, readable summary in seconds.</w:t>
      </w:r>
    </w:p>
    <w:p w14:paraId="7658F909" w14:textId="47C38CD2" w:rsidR="00FA5D12" w:rsidRDefault="00FA5D12" w:rsidP="00FA5D12">
      <w:pPr>
        <w:spacing w:after="120"/>
        <w:rPr>
          <w:rFonts w:ascii="Arial" w:hAnsi="Arial" w:cs="Arial"/>
          <w:color w:val="1F1F1F"/>
        </w:rPr>
      </w:pPr>
    </w:p>
    <w:p w14:paraId="4E56BBD0" w14:textId="77777777" w:rsidR="00FA5D12" w:rsidRDefault="00FA5D12" w:rsidP="00FA5D12">
      <w:pPr>
        <w:pStyle w:val="Heading2"/>
        <w:spacing w:before="0" w:after="0"/>
        <w:rPr>
          <w:rFonts w:ascii="Arial" w:hAnsi="Arial" w:cs="Arial"/>
          <w:color w:val="1F1F1F"/>
          <w:bdr w:val="none" w:sz="0" w:space="0" w:color="auto" w:frame="1"/>
        </w:rPr>
      </w:pPr>
      <w:r>
        <w:rPr>
          <w:rFonts w:ascii="Arial" w:hAnsi="Arial" w:cs="Arial"/>
          <w:color w:val="1F1F1F"/>
          <w:bdr w:val="none" w:sz="0" w:space="0" w:color="auto" w:frame="1"/>
        </w:rPr>
        <w:t>Prompt</w:t>
      </w:r>
    </w:p>
    <w:p w14:paraId="4606162A" w14:textId="495FDAFA" w:rsidR="00936D2C" w:rsidRPr="00936D2C" w:rsidRDefault="00936D2C" w:rsidP="00936D2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URL:</w:t>
      </w:r>
      <w:r>
        <w:rPr>
          <w:rFonts w:ascii="Arial" w:hAnsi="Arial" w:cs="Arial"/>
          <w:color w:val="1F1F1F"/>
        </w:rPr>
        <w:t xml:space="preserve"> </w:t>
      </w:r>
      <w:hyperlink r:id="rId5" w:tgtFrame="_blank" w:history="1">
        <w:r>
          <w:rPr>
            <w:rStyle w:val="Hyperlink"/>
            <w:rFonts w:ascii="Arial" w:hAnsi="Arial" w:cs="Arial"/>
            <w:color w:val="0B57D0"/>
            <w:bdr w:val="none" w:sz="0" w:space="0" w:color="auto" w:frame="1"/>
          </w:rPr>
          <w:t>https://www.youtube.com/watch?v=1U6Nzcv9Vws</w:t>
        </w:r>
      </w:hyperlink>
    </w:p>
    <w:p w14:paraId="707009D4" w14:textId="77777777" w:rsidR="00FA5D12" w:rsidRDefault="00FA5D12" w:rsidP="00FA5D12">
      <w:pPr>
        <w:pStyle w:val="NormalWeb"/>
        <w:spacing w:before="0" w:beforeAutospacing="0" w:after="150" w:afterAutospacing="0"/>
        <w:rPr>
          <w:rFonts w:ascii="Arial" w:hAnsi="Arial" w:cs="Arial"/>
          <w:color w:val="1F1F1F"/>
        </w:rPr>
      </w:pPr>
      <w:r>
        <w:rPr>
          <w:rFonts w:ascii="Arial" w:hAnsi="Arial" w:cs="Arial"/>
          <w:color w:val="1F1F1F"/>
        </w:rPr>
        <w:t>"Act as a Senior Nuclear Systems Engineer to provide a technical summary of this video, focusing on the transition from nuclear fission to electrical generation. Analyze the thermal energy transfer within the primary and secondary cooling loops, specifically identifying the roles of the reactor core, steam generators, and the Rankine cycle in driving the turbines. Ensure the summary details the critical containment and safety protocols, such as control rod modulation and the structural integrity of the pressure vessel, while evaluating the efficiency of the cooling towers and the plant's overall environmental footprint."</w:t>
      </w:r>
    </w:p>
    <w:p w14:paraId="1536001B" w14:textId="33FE370C" w:rsidR="00FA5D12" w:rsidRDefault="00FA5D12" w:rsidP="00FA5D12">
      <w:pPr>
        <w:spacing w:after="120"/>
        <w:rPr>
          <w:rFonts w:ascii="Arial" w:hAnsi="Arial" w:cs="Arial"/>
          <w:color w:val="1F1F1F"/>
        </w:rPr>
      </w:pPr>
    </w:p>
    <w:p w14:paraId="53AEC979" w14:textId="77777777" w:rsidR="00FA5D12" w:rsidRDefault="00FA5D12" w:rsidP="00FA5D12">
      <w:pPr>
        <w:pStyle w:val="Heading2"/>
        <w:spacing w:before="0" w:after="0"/>
        <w:rPr>
          <w:rFonts w:ascii="Arial" w:hAnsi="Arial" w:cs="Arial"/>
          <w:color w:val="1F1F1F"/>
        </w:rPr>
      </w:pPr>
      <w:r>
        <w:rPr>
          <w:rFonts w:ascii="Arial" w:hAnsi="Arial" w:cs="Arial"/>
          <w:color w:val="1F1F1F"/>
          <w:bdr w:val="none" w:sz="0" w:space="0" w:color="auto" w:frame="1"/>
        </w:rPr>
        <w:t>Output</w:t>
      </w:r>
    </w:p>
    <w:p w14:paraId="7374139A" w14:textId="77777777" w:rsidR="00FA5D12" w:rsidRDefault="00FA5D12" w:rsidP="00FA5D12">
      <w:pPr>
        <w:pStyle w:val="Heading3"/>
        <w:spacing w:before="0" w:after="0"/>
        <w:rPr>
          <w:rFonts w:ascii="Arial" w:hAnsi="Arial" w:cs="Arial"/>
          <w:color w:val="1F1F1F"/>
        </w:rPr>
      </w:pPr>
      <w:r>
        <w:rPr>
          <w:rFonts w:ascii="Arial" w:hAnsi="Arial" w:cs="Arial"/>
          <w:color w:val="1F1F1F"/>
          <w:bdr w:val="none" w:sz="0" w:space="0" w:color="auto" w:frame="1"/>
        </w:rPr>
        <w:t>Summary</w:t>
      </w:r>
    </w:p>
    <w:p w14:paraId="4720E352" w14:textId="77777777" w:rsidR="00FA5D12" w:rsidRDefault="00FA5D12" w:rsidP="00FA5D12">
      <w:pPr>
        <w:pStyle w:val="NormalWeb"/>
        <w:spacing w:before="0" w:beforeAutospacing="0" w:after="0" w:afterAutospacing="0"/>
        <w:rPr>
          <w:rFonts w:ascii="Arial" w:hAnsi="Arial" w:cs="Arial"/>
          <w:color w:val="1F1F1F"/>
        </w:rPr>
      </w:pPr>
      <w:r>
        <w:rPr>
          <w:rFonts w:ascii="Arial" w:hAnsi="Arial" w:cs="Arial"/>
          <w:color w:val="1F1F1F"/>
        </w:rPr>
        <w:t xml:space="preserve">The reactor produces intense heat through </w:t>
      </w:r>
      <w:r>
        <w:rPr>
          <w:rFonts w:ascii="Arial" w:hAnsi="Arial" w:cs="Arial"/>
          <w:b/>
          <w:bCs/>
          <w:color w:val="1F1F1F"/>
          <w:bdr w:val="none" w:sz="0" w:space="0" w:color="auto" w:frame="1"/>
        </w:rPr>
        <w:t>nuclear fission</w:t>
      </w:r>
      <w:r>
        <w:rPr>
          <w:rFonts w:ascii="Arial" w:hAnsi="Arial" w:cs="Arial"/>
          <w:color w:val="1F1F1F"/>
        </w:rPr>
        <w:t>, which is converted into steam to drive turbines in an electric generator system. The core components include fuel elements (U-235/U-238), a moderator (ordinary or heavy water) to slow neutrons for a sustained chain reaction, and control rods (boron or cadmium) to regulate the reaction rate. The entire system is enclosed in a thick concrete shield, where circulating water transfers heat to produce electricity.</w:t>
      </w:r>
    </w:p>
    <w:p w14:paraId="53BD9BAD" w14:textId="77777777" w:rsidR="00FA5D12" w:rsidRDefault="00FA5D12" w:rsidP="00FA5D12">
      <w:pPr>
        <w:pStyle w:val="Heading3"/>
        <w:spacing w:before="0" w:after="0"/>
        <w:rPr>
          <w:rFonts w:ascii="Arial" w:hAnsi="Arial" w:cs="Arial"/>
          <w:color w:val="1F1F1F"/>
        </w:rPr>
      </w:pPr>
      <w:r>
        <w:rPr>
          <w:rFonts w:ascii="Arial" w:hAnsi="Arial" w:cs="Arial"/>
          <w:color w:val="1F1F1F"/>
          <w:bdr w:val="none" w:sz="0" w:space="0" w:color="auto" w:frame="1"/>
        </w:rPr>
        <w:t>Key Points</w:t>
      </w:r>
    </w:p>
    <w:p w14:paraId="2C0A225A" w14:textId="77777777" w:rsidR="00FA5D12" w:rsidRDefault="00FA5D12" w:rsidP="00FA5D12">
      <w:pPr>
        <w:pStyle w:val="NormalWeb"/>
        <w:numPr>
          <w:ilvl w:val="0"/>
          <w:numId w:val="3"/>
        </w:numPr>
        <w:spacing w:before="0" w:beforeAutospacing="0" w:after="0" w:afterAutospacing="0"/>
        <w:rPr>
          <w:rFonts w:ascii="Arial" w:hAnsi="Arial" w:cs="Arial"/>
          <w:color w:val="1F1F1F"/>
        </w:rPr>
      </w:pPr>
      <w:r>
        <w:rPr>
          <w:rFonts w:ascii="Arial" w:hAnsi="Arial" w:cs="Arial"/>
          <w:b/>
          <w:bCs/>
          <w:color w:val="1F1F1F"/>
          <w:bdr w:val="none" w:sz="0" w:space="0" w:color="auto" w:frame="1"/>
        </w:rPr>
        <w:t>Heat Generation:</w:t>
      </w:r>
      <w:r>
        <w:rPr>
          <w:rFonts w:ascii="Arial" w:hAnsi="Arial" w:cs="Arial"/>
          <w:color w:val="1F1F1F"/>
        </w:rPr>
        <w:t xml:space="preserve"> Uses fissionable material in the reactor core to create a heat source.</w:t>
      </w:r>
    </w:p>
    <w:p w14:paraId="1BD49CC1" w14:textId="77777777" w:rsidR="00FA5D12" w:rsidRDefault="00FA5D12" w:rsidP="00FA5D12">
      <w:pPr>
        <w:pStyle w:val="NormalWeb"/>
        <w:numPr>
          <w:ilvl w:val="0"/>
          <w:numId w:val="3"/>
        </w:numPr>
        <w:spacing w:before="0" w:beforeAutospacing="0" w:after="0" w:afterAutospacing="0"/>
        <w:rPr>
          <w:rFonts w:ascii="Arial" w:hAnsi="Arial" w:cs="Arial"/>
          <w:color w:val="1F1F1F"/>
        </w:rPr>
      </w:pPr>
      <w:r>
        <w:rPr>
          <w:rFonts w:ascii="Arial" w:hAnsi="Arial" w:cs="Arial"/>
          <w:b/>
          <w:bCs/>
          <w:color w:val="1F1F1F"/>
          <w:bdr w:val="none" w:sz="0" w:space="0" w:color="auto" w:frame="1"/>
        </w:rPr>
        <w:t>Moderation:</w:t>
      </w:r>
      <w:r>
        <w:rPr>
          <w:rFonts w:ascii="Arial" w:hAnsi="Arial" w:cs="Arial"/>
          <w:color w:val="1F1F1F"/>
        </w:rPr>
        <w:t xml:space="preserve"> Slows down high-energy neutrons to maintain the chain reaction.</w:t>
      </w:r>
    </w:p>
    <w:p w14:paraId="468E6B95" w14:textId="77777777" w:rsidR="00FA5D12" w:rsidRDefault="00FA5D12" w:rsidP="00FA5D12">
      <w:pPr>
        <w:pStyle w:val="NormalWeb"/>
        <w:numPr>
          <w:ilvl w:val="0"/>
          <w:numId w:val="3"/>
        </w:numPr>
        <w:spacing w:before="0" w:beforeAutospacing="0" w:after="0" w:afterAutospacing="0"/>
        <w:rPr>
          <w:rFonts w:ascii="Arial" w:hAnsi="Arial" w:cs="Arial"/>
          <w:color w:val="1F1F1F"/>
        </w:rPr>
      </w:pPr>
      <w:r>
        <w:rPr>
          <w:rFonts w:ascii="Arial" w:hAnsi="Arial" w:cs="Arial"/>
          <w:b/>
          <w:bCs/>
          <w:color w:val="1F1F1F"/>
          <w:bdr w:val="none" w:sz="0" w:space="0" w:color="auto" w:frame="1"/>
        </w:rPr>
        <w:t>Regulation:</w:t>
      </w:r>
      <w:r>
        <w:rPr>
          <w:rFonts w:ascii="Arial" w:hAnsi="Arial" w:cs="Arial"/>
          <w:color w:val="1F1F1F"/>
        </w:rPr>
        <w:t xml:space="preserve"> Control rods absorb excess neutrons to prevent overheating or core meltdowns.</w:t>
      </w:r>
    </w:p>
    <w:p w14:paraId="60C21A4E" w14:textId="77777777" w:rsidR="00FA5D12" w:rsidRDefault="00FA5D12" w:rsidP="00FA5D12">
      <w:pPr>
        <w:pStyle w:val="NormalWeb"/>
        <w:numPr>
          <w:ilvl w:val="0"/>
          <w:numId w:val="3"/>
        </w:numPr>
        <w:spacing w:before="0" w:beforeAutospacing="0" w:after="0" w:afterAutospacing="0"/>
        <w:rPr>
          <w:rFonts w:ascii="Arial" w:hAnsi="Arial" w:cs="Arial"/>
          <w:color w:val="1F1F1F"/>
        </w:rPr>
      </w:pPr>
      <w:r>
        <w:rPr>
          <w:rFonts w:ascii="Arial" w:hAnsi="Arial" w:cs="Arial"/>
          <w:b/>
          <w:bCs/>
          <w:color w:val="1F1F1F"/>
          <w:bdr w:val="none" w:sz="0" w:space="0" w:color="auto" w:frame="1"/>
        </w:rPr>
        <w:t>Energy Conversion:</w:t>
      </w:r>
      <w:r>
        <w:rPr>
          <w:rFonts w:ascii="Arial" w:hAnsi="Arial" w:cs="Arial"/>
          <w:color w:val="1F1F1F"/>
        </w:rPr>
        <w:t xml:space="preserve"> Kinetic energy from steam drives turbines, converting nuclear energy into electrical energy.</w:t>
      </w:r>
    </w:p>
    <w:p w14:paraId="117800C0" w14:textId="4F575959" w:rsidR="00FA5D12" w:rsidRDefault="00FA5D12" w:rsidP="00FA5D12">
      <w:pPr>
        <w:spacing w:after="120"/>
        <w:rPr>
          <w:rFonts w:ascii="Arial" w:hAnsi="Arial" w:cs="Arial"/>
          <w:color w:val="1F1F1F"/>
        </w:rPr>
      </w:pPr>
    </w:p>
    <w:p w14:paraId="43C17421" w14:textId="77777777" w:rsidR="00FA5D12" w:rsidRDefault="00FA5D12" w:rsidP="00FA5D12">
      <w:pPr>
        <w:pStyle w:val="Heading2"/>
        <w:spacing w:before="0" w:after="0"/>
        <w:rPr>
          <w:rFonts w:ascii="Arial" w:hAnsi="Arial" w:cs="Arial"/>
          <w:color w:val="1F1F1F"/>
        </w:rPr>
      </w:pPr>
      <w:r>
        <w:rPr>
          <w:rFonts w:ascii="Arial" w:hAnsi="Arial" w:cs="Arial"/>
          <w:color w:val="1F1F1F"/>
          <w:bdr w:val="none" w:sz="0" w:space="0" w:color="auto" w:frame="1"/>
        </w:rPr>
        <w:lastRenderedPageBreak/>
        <w:t>Describe your output</w:t>
      </w:r>
    </w:p>
    <w:p w14:paraId="6F910089" w14:textId="77777777" w:rsidR="00FA5D12" w:rsidRDefault="00FA5D12" w:rsidP="00FA5D12">
      <w:pPr>
        <w:pStyle w:val="NormalWeb"/>
        <w:spacing w:before="0" w:beforeAutospacing="0" w:after="150" w:afterAutospacing="0"/>
        <w:rPr>
          <w:rFonts w:ascii="Arial" w:hAnsi="Arial" w:cs="Arial"/>
          <w:color w:val="1F1F1F"/>
        </w:rPr>
      </w:pPr>
      <w:r>
        <w:rPr>
          <w:rFonts w:ascii="Arial" w:hAnsi="Arial" w:cs="Arial"/>
          <w:color w:val="1F1F1F"/>
        </w:rPr>
        <w:t>The output is a highly structured technical breakdown that categorizes the complex physics of a nuclear power plant into five digestible sections. It successfully identified the specific materials used (Uranium-235, Boron, Cadmium) and explained their mechanical functions within the system. The AI maintained a professional tone and provided a "Key Points" section that serves as an excellent quick-reference guide for the video’s most critical technical data.</w:t>
      </w:r>
    </w:p>
    <w:p w14:paraId="28CE6CD9" w14:textId="650B79EE" w:rsidR="00FA5D12" w:rsidRDefault="00FA5D12" w:rsidP="00FA5D12">
      <w:pPr>
        <w:spacing w:after="120"/>
        <w:rPr>
          <w:rFonts w:ascii="Arial" w:hAnsi="Arial" w:cs="Arial"/>
          <w:color w:val="1F1F1F"/>
        </w:rPr>
      </w:pPr>
    </w:p>
    <w:p w14:paraId="12329C06" w14:textId="77777777" w:rsidR="00FA5D12" w:rsidRDefault="00FA5D12" w:rsidP="00FA5D12">
      <w:pPr>
        <w:pStyle w:val="Heading2"/>
        <w:spacing w:before="0" w:after="0"/>
        <w:rPr>
          <w:rFonts w:ascii="Arial" w:hAnsi="Arial" w:cs="Arial"/>
          <w:color w:val="1F1F1F"/>
        </w:rPr>
      </w:pPr>
      <w:r>
        <w:rPr>
          <w:rFonts w:ascii="Arial" w:hAnsi="Arial" w:cs="Arial"/>
          <w:color w:val="1F1F1F"/>
          <w:bdr w:val="none" w:sz="0" w:space="0" w:color="auto" w:frame="1"/>
        </w:rPr>
        <w:t>Prompt Engineering</w:t>
      </w:r>
    </w:p>
    <w:p w14:paraId="3A9847D4" w14:textId="77777777" w:rsidR="00FA5D12" w:rsidRDefault="00FA5D12" w:rsidP="00FA5D12">
      <w:pPr>
        <w:pStyle w:val="NormalWeb"/>
        <w:spacing w:before="0" w:beforeAutospacing="0" w:after="150" w:afterAutospacing="0"/>
        <w:rPr>
          <w:rFonts w:ascii="Arial" w:hAnsi="Arial" w:cs="Arial"/>
          <w:color w:val="1F1F1F"/>
        </w:rPr>
      </w:pPr>
      <w:r>
        <w:rPr>
          <w:rFonts w:ascii="Arial" w:hAnsi="Arial" w:cs="Arial"/>
          <w:color w:val="1F1F1F"/>
        </w:rPr>
        <w:t>To further refine the output for technical videos like this in RecCloud AI, consider these five strategies:</w:t>
      </w:r>
    </w:p>
    <w:p w14:paraId="7F086BF3" w14:textId="77777777" w:rsidR="00FA5D12" w:rsidRDefault="00FA5D12" w:rsidP="00FA5D12">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Define the Technical Level:</w:t>
      </w:r>
      <w:r>
        <w:rPr>
          <w:rFonts w:ascii="Arial" w:hAnsi="Arial" w:cs="Arial"/>
          <w:color w:val="1F1F1F"/>
        </w:rPr>
        <w:t xml:space="preserve"> Use keywords like "Post-graduate level" or "Technical whitepaper style" to avoid overly simplistic explanations of complex physics.</w:t>
      </w:r>
    </w:p>
    <w:p w14:paraId="0122449D" w14:textId="77777777" w:rsidR="00FA5D12" w:rsidRDefault="00FA5D12" w:rsidP="00FA5D12">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Structural Constraints:</w:t>
      </w:r>
      <w:r>
        <w:rPr>
          <w:rFonts w:ascii="Arial" w:hAnsi="Arial" w:cs="Arial"/>
          <w:color w:val="1F1F1F"/>
        </w:rPr>
        <w:t xml:space="preserve"> Request the AI to follow a specific thermodynamic flow (e.g., "Summarize the energy journey from the Atomic level to the Grid level").</w:t>
      </w:r>
    </w:p>
    <w:p w14:paraId="1AAEEDC4" w14:textId="77777777" w:rsidR="00FA5D12" w:rsidRDefault="00FA5D12" w:rsidP="00FA5D12">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Terminology Enforcement:</w:t>
      </w:r>
      <w:r>
        <w:rPr>
          <w:rFonts w:ascii="Arial" w:hAnsi="Arial" w:cs="Arial"/>
          <w:color w:val="1F1F1F"/>
        </w:rPr>
        <w:t xml:space="preserve"> Explicitly ask the AI to include specific vocabulary such as "Isotopes," "Neutron Flux," or "Rankine Cycle" to ensure the summary is scientifically robust.</w:t>
      </w:r>
    </w:p>
    <w:p w14:paraId="43E42A8E" w14:textId="77777777" w:rsidR="00FA5D12" w:rsidRDefault="00FA5D12" w:rsidP="00FA5D12">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Comparative Analysis:</w:t>
      </w:r>
      <w:r>
        <w:rPr>
          <w:rFonts w:ascii="Arial" w:hAnsi="Arial" w:cs="Arial"/>
          <w:color w:val="1F1F1F"/>
        </w:rPr>
        <w:t xml:space="preserve"> Refine the prompt to ask for a comparison (e.g., "Summarize the video and compare the mentioned reactor type to a Molten Salt Reactor").</w:t>
      </w:r>
    </w:p>
    <w:p w14:paraId="23417154" w14:textId="77777777" w:rsidR="00FA5D12" w:rsidRDefault="00FA5D12" w:rsidP="00FA5D12">
      <w:pPr>
        <w:pStyle w:val="NormalWeb"/>
        <w:numPr>
          <w:ilvl w:val="0"/>
          <w:numId w:val="4"/>
        </w:numPr>
        <w:spacing w:before="0" w:beforeAutospacing="0" w:after="0" w:afterAutospacing="0"/>
        <w:rPr>
          <w:rFonts w:ascii="Arial" w:hAnsi="Arial" w:cs="Arial"/>
          <w:color w:val="1F1F1F"/>
        </w:rPr>
      </w:pPr>
      <w:r>
        <w:rPr>
          <w:rFonts w:ascii="Arial" w:hAnsi="Arial" w:cs="Arial"/>
          <w:b/>
          <w:bCs/>
          <w:color w:val="1F1F1F"/>
          <w:bdr w:val="none" w:sz="0" w:space="0" w:color="auto" w:frame="1"/>
        </w:rPr>
        <w:t>Multi-Modal Focus:</w:t>
      </w:r>
      <w:r>
        <w:rPr>
          <w:rFonts w:ascii="Arial" w:hAnsi="Arial" w:cs="Arial"/>
          <w:color w:val="1F1F1F"/>
        </w:rPr>
        <w:t xml:space="preserve"> If the video has visual diagrams, prompt the AI to "Describe the visual flow displayed at the 2:00 minute mark," which forces the AI to integrate visual OCR data with the audio transcript.</w:t>
      </w:r>
    </w:p>
    <w:p w14:paraId="20A55652" w14:textId="04518E0F" w:rsidR="00FA5D12" w:rsidRDefault="00FA5D12" w:rsidP="00FA5D12">
      <w:pPr>
        <w:spacing w:after="120"/>
        <w:rPr>
          <w:rFonts w:ascii="Arial" w:hAnsi="Arial" w:cs="Arial"/>
          <w:color w:val="1F1F1F"/>
        </w:rPr>
      </w:pPr>
    </w:p>
    <w:p w14:paraId="01ED411D" w14:textId="77777777" w:rsidR="00FA5D12" w:rsidRDefault="00FA5D12" w:rsidP="00FA5D12">
      <w:pPr>
        <w:pStyle w:val="Heading2"/>
        <w:spacing w:before="0" w:after="0"/>
        <w:rPr>
          <w:rFonts w:ascii="Arial" w:hAnsi="Arial" w:cs="Arial"/>
          <w:color w:val="1F1F1F"/>
        </w:rPr>
      </w:pPr>
      <w:r>
        <w:rPr>
          <w:rFonts w:ascii="Arial" w:hAnsi="Arial" w:cs="Arial"/>
          <w:color w:val="1F1F1F"/>
          <w:bdr w:val="none" w:sz="0" w:space="0" w:color="auto" w:frame="1"/>
        </w:rPr>
        <w:t>Conclusion</w:t>
      </w:r>
    </w:p>
    <w:p w14:paraId="05E7A74B" w14:textId="77777777" w:rsidR="00FA5D12" w:rsidRDefault="00FA5D12" w:rsidP="00FA5D12">
      <w:pPr>
        <w:pStyle w:val="NormalWeb"/>
        <w:spacing w:before="0" w:beforeAutospacing="0" w:after="0" w:afterAutospacing="0"/>
        <w:rPr>
          <w:rFonts w:ascii="Arial" w:hAnsi="Arial" w:cs="Arial"/>
          <w:color w:val="1F1F1F"/>
        </w:rPr>
      </w:pPr>
      <w:r>
        <w:rPr>
          <w:rFonts w:ascii="Arial" w:hAnsi="Arial" w:cs="Arial"/>
          <w:color w:val="1F1F1F"/>
        </w:rPr>
        <w:t xml:space="preserve">RecCloud AI is a highly efficient tool for technical synthesis, particularly because of its ability to distinguish between "chatter" and "core technical data" in educational videos. Compared to standard tools like </w:t>
      </w:r>
      <w:r>
        <w:rPr>
          <w:rFonts w:ascii="Arial" w:hAnsi="Arial" w:cs="Arial"/>
          <w:b/>
          <w:bCs/>
          <w:color w:val="1F1F1F"/>
          <w:bdr w:val="none" w:sz="0" w:space="0" w:color="auto" w:frame="1"/>
        </w:rPr>
        <w:t>ChatGPT’s default YouTube plugin</w:t>
      </w:r>
      <w:r>
        <w:rPr>
          <w:rFonts w:ascii="Arial" w:hAnsi="Arial" w:cs="Arial"/>
          <w:color w:val="1F1F1F"/>
        </w:rPr>
        <w:t xml:space="preserve">, RecCloud feels more specialized for structured summaries and key point extraction. While </w:t>
      </w:r>
      <w:r>
        <w:rPr>
          <w:rFonts w:ascii="Arial" w:hAnsi="Arial" w:cs="Arial"/>
          <w:b/>
          <w:bCs/>
          <w:color w:val="1F1F1F"/>
          <w:bdr w:val="none" w:sz="0" w:space="0" w:color="auto" w:frame="1"/>
        </w:rPr>
        <w:t>Jasper</w:t>
      </w:r>
      <w:r>
        <w:rPr>
          <w:rFonts w:ascii="Arial" w:hAnsi="Arial" w:cs="Arial"/>
          <w:color w:val="1F1F1F"/>
        </w:rPr>
        <w:t xml:space="preserve"> might be better for creative marketing summaries, RecCloud is superior for educational and engineering contexts because it preserves the hierarchy of information. One limitation is that it may lack the real-time conversational depth of </w:t>
      </w:r>
      <w:r>
        <w:rPr>
          <w:rFonts w:ascii="Arial" w:hAnsi="Arial" w:cs="Arial"/>
          <w:b/>
          <w:bCs/>
          <w:color w:val="1F1F1F"/>
          <w:bdr w:val="none" w:sz="0" w:space="0" w:color="auto" w:frame="1"/>
        </w:rPr>
        <w:t>Gemini Live</w:t>
      </w:r>
      <w:r>
        <w:rPr>
          <w:rFonts w:ascii="Arial" w:hAnsi="Arial" w:cs="Arial"/>
          <w:color w:val="1F1F1F"/>
        </w:rPr>
        <w:t xml:space="preserve"> for follow-up questions, but for pure documentation, it is a top-tier choice.</w:t>
      </w:r>
    </w:p>
    <w:p w14:paraId="23098CBE" w14:textId="77777777" w:rsidR="00FA5D12" w:rsidRDefault="00E473B4" w:rsidP="00FA5D12">
      <w:pPr>
        <w:spacing w:after="120"/>
        <w:rPr>
          <w:rFonts w:ascii="Arial" w:hAnsi="Arial" w:cs="Arial"/>
          <w:color w:val="1F1F1F"/>
        </w:rPr>
      </w:pPr>
      <w:r>
        <w:rPr>
          <w:rFonts w:ascii="Arial" w:hAnsi="Arial" w:cs="Arial"/>
          <w:noProof/>
          <w:color w:val="1F1F1F"/>
        </w:rPr>
        <w:pict w14:anchorId="014CB9CF">
          <v:rect id="_x0000_i1025" alt="" style="width:468pt;height:.05pt;mso-width-percent:0;mso-height-percent:0;mso-width-percent:0;mso-height-percent:0" o:hralign="center" o:hrstd="t" o:hrnoshade="t" o:hr="t" fillcolor="gray" stroked="f"/>
        </w:pict>
      </w:r>
    </w:p>
    <w:p w14:paraId="40690ABE" w14:textId="77777777" w:rsidR="00FA5D12" w:rsidRDefault="00FA5D12" w:rsidP="00FA5D1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Note:</w:t>
      </w:r>
      <w:r>
        <w:rPr>
          <w:rFonts w:ascii="Arial" w:hAnsi="Arial" w:cs="Arial"/>
          <w:color w:val="1F1F1F"/>
        </w:rPr>
        <w:t xml:space="preserve"> I have used </w:t>
      </w:r>
      <w:r>
        <w:rPr>
          <w:rFonts w:ascii="Arial" w:hAnsi="Arial" w:cs="Arial"/>
          <w:b/>
          <w:bCs/>
          <w:color w:val="1F1F1F"/>
          <w:bdr w:val="none" w:sz="0" w:space="0" w:color="auto" w:frame="1"/>
        </w:rPr>
        <w:t>Gemini</w:t>
      </w:r>
      <w:r>
        <w:rPr>
          <w:rFonts w:ascii="Arial" w:hAnsi="Arial" w:cs="Arial"/>
          <w:color w:val="1F1F1F"/>
        </w:rPr>
        <w:t xml:space="preserve"> to aid in the structural formatting and expert prompt engineering of this writing.</w:t>
      </w:r>
    </w:p>
    <w:p w14:paraId="51412E05" w14:textId="77777777" w:rsidR="00FA5D12" w:rsidRPr="00FA5D12" w:rsidRDefault="00FA5D12" w:rsidP="00DA4D5B">
      <w:pPr>
        <w:pStyle w:val="Heading1"/>
        <w:jc w:val="center"/>
        <w:rPr>
          <w:sz w:val="22"/>
          <w:szCs w:val="22"/>
        </w:rPr>
      </w:pPr>
    </w:p>
    <w:p w14:paraId="2FB93FAC" w14:textId="77777777" w:rsidR="00FA5D12" w:rsidRDefault="00FA5D12">
      <w:pPr>
        <w:rPr>
          <w:rFonts w:asciiTheme="majorHAnsi" w:eastAsiaTheme="majorEastAsia" w:hAnsiTheme="majorHAnsi" w:cstheme="majorBidi"/>
          <w:color w:val="0F4761" w:themeColor="accent1" w:themeShade="BF"/>
          <w:sz w:val="40"/>
          <w:szCs w:val="40"/>
        </w:rPr>
      </w:pPr>
      <w:r>
        <w:br w:type="page"/>
      </w:r>
    </w:p>
    <w:p w14:paraId="40787C10" w14:textId="04B59B21" w:rsidR="00DA4D5B" w:rsidRPr="00DA4D5B" w:rsidRDefault="00DA4D5B" w:rsidP="00DA4D5B">
      <w:pPr>
        <w:jc w:val="both"/>
      </w:pPr>
    </w:p>
    <w:sectPr w:rsidR="00DA4D5B" w:rsidRPr="00DA4D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123A5"/>
    <w:multiLevelType w:val="multilevel"/>
    <w:tmpl w:val="5A1C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41968"/>
    <w:multiLevelType w:val="multilevel"/>
    <w:tmpl w:val="9E3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A001E"/>
    <w:multiLevelType w:val="multilevel"/>
    <w:tmpl w:val="74B8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327EC6"/>
    <w:multiLevelType w:val="multilevel"/>
    <w:tmpl w:val="87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2C56EC"/>
    <w:multiLevelType w:val="multilevel"/>
    <w:tmpl w:val="BFB8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286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29112658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15405072">
    <w:abstractNumId w:val="1"/>
  </w:num>
  <w:num w:numId="4" w16cid:durableId="602687430">
    <w:abstractNumId w:val="2"/>
  </w:num>
  <w:num w:numId="5" w16cid:durableId="1740906355">
    <w:abstractNumId w:val="3"/>
  </w:num>
  <w:num w:numId="6" w16cid:durableId="548806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5B"/>
    <w:rsid w:val="00013BD1"/>
    <w:rsid w:val="00166A0C"/>
    <w:rsid w:val="00434731"/>
    <w:rsid w:val="008F2544"/>
    <w:rsid w:val="00916FBB"/>
    <w:rsid w:val="00936D2C"/>
    <w:rsid w:val="009E0536"/>
    <w:rsid w:val="00A20C00"/>
    <w:rsid w:val="00BB3FA4"/>
    <w:rsid w:val="00DA4D5B"/>
    <w:rsid w:val="00DA632A"/>
    <w:rsid w:val="00E473B4"/>
    <w:rsid w:val="00FA5D12"/>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8ED33"/>
  <w15:chartTrackingRefBased/>
  <w15:docId w15:val="{C86659BF-A87F-4BFA-B9A9-2740C3E9C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D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D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4D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D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D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D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D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4D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D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D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D5B"/>
    <w:rPr>
      <w:rFonts w:eastAsiaTheme="majorEastAsia" w:cstheme="majorBidi"/>
      <w:color w:val="272727" w:themeColor="text1" w:themeTint="D8"/>
    </w:rPr>
  </w:style>
  <w:style w:type="paragraph" w:styleId="Title">
    <w:name w:val="Title"/>
    <w:basedOn w:val="Normal"/>
    <w:next w:val="Normal"/>
    <w:link w:val="TitleChar"/>
    <w:uiPriority w:val="10"/>
    <w:qFormat/>
    <w:rsid w:val="00DA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D5B"/>
    <w:pPr>
      <w:spacing w:before="160"/>
      <w:jc w:val="center"/>
    </w:pPr>
    <w:rPr>
      <w:i/>
      <w:iCs/>
      <w:color w:val="404040" w:themeColor="text1" w:themeTint="BF"/>
    </w:rPr>
  </w:style>
  <w:style w:type="character" w:customStyle="1" w:styleId="QuoteChar">
    <w:name w:val="Quote Char"/>
    <w:basedOn w:val="DefaultParagraphFont"/>
    <w:link w:val="Quote"/>
    <w:uiPriority w:val="29"/>
    <w:rsid w:val="00DA4D5B"/>
    <w:rPr>
      <w:i/>
      <w:iCs/>
      <w:color w:val="404040" w:themeColor="text1" w:themeTint="BF"/>
    </w:rPr>
  </w:style>
  <w:style w:type="paragraph" w:styleId="ListParagraph">
    <w:name w:val="List Paragraph"/>
    <w:basedOn w:val="Normal"/>
    <w:uiPriority w:val="34"/>
    <w:qFormat/>
    <w:rsid w:val="00DA4D5B"/>
    <w:pPr>
      <w:ind w:left="720"/>
      <w:contextualSpacing/>
    </w:pPr>
  </w:style>
  <w:style w:type="character" w:styleId="IntenseEmphasis">
    <w:name w:val="Intense Emphasis"/>
    <w:basedOn w:val="DefaultParagraphFont"/>
    <w:uiPriority w:val="21"/>
    <w:qFormat/>
    <w:rsid w:val="00DA4D5B"/>
    <w:rPr>
      <w:i/>
      <w:iCs/>
      <w:color w:val="0F4761" w:themeColor="accent1" w:themeShade="BF"/>
    </w:rPr>
  </w:style>
  <w:style w:type="paragraph" w:styleId="IntenseQuote">
    <w:name w:val="Intense Quote"/>
    <w:basedOn w:val="Normal"/>
    <w:next w:val="Normal"/>
    <w:link w:val="IntenseQuoteChar"/>
    <w:uiPriority w:val="30"/>
    <w:qFormat/>
    <w:rsid w:val="00DA4D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D5B"/>
    <w:rPr>
      <w:i/>
      <w:iCs/>
      <w:color w:val="0F4761" w:themeColor="accent1" w:themeShade="BF"/>
    </w:rPr>
  </w:style>
  <w:style w:type="character" w:styleId="IntenseReference">
    <w:name w:val="Intense Reference"/>
    <w:basedOn w:val="DefaultParagraphFont"/>
    <w:uiPriority w:val="32"/>
    <w:qFormat/>
    <w:rsid w:val="00DA4D5B"/>
    <w:rPr>
      <w:b/>
      <w:bCs/>
      <w:smallCaps/>
      <w:color w:val="0F4761" w:themeColor="accent1" w:themeShade="BF"/>
      <w:spacing w:val="5"/>
    </w:rPr>
  </w:style>
  <w:style w:type="paragraph" w:styleId="NormalWeb">
    <w:name w:val="Normal (Web)"/>
    <w:basedOn w:val="Normal"/>
    <w:uiPriority w:val="99"/>
    <w:unhideWhenUsed/>
    <w:rsid w:val="00FA5D1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semiHidden/>
    <w:unhideWhenUsed/>
    <w:rsid w:val="00936D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1U6Nzcv9V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Khaled</dc:creator>
  <cp:keywords/>
  <dc:description/>
  <cp:lastModifiedBy>Md Tausibur Rahman Rifat</cp:lastModifiedBy>
  <cp:revision>2</cp:revision>
  <dcterms:created xsi:type="dcterms:W3CDTF">2026-05-12T11:15:00Z</dcterms:created>
  <dcterms:modified xsi:type="dcterms:W3CDTF">2026-05-12T11:15:00Z</dcterms:modified>
</cp:coreProperties>
</file>