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0BD0CF71" w14:textId="77777777" w:rsidR="007A2ABC" w:rsidRDefault="007A2ABC" w:rsidP="004750E7">
      <w:pPr>
        <w:pStyle w:val="DocTitlePage"/>
      </w:pPr>
      <w:r>
        <w:t>Digital Health Modernization</w:t>
      </w:r>
      <w:r w:rsidR="00C3060A">
        <w:t>/</w:t>
      </w:r>
    </w:p>
    <w:p w14:paraId="2E9F27AB" w14:textId="69981E57" w:rsidR="004750E7" w:rsidRPr="00AE4FE8" w:rsidRDefault="007A2ABC" w:rsidP="004750E7">
      <w:pPr>
        <w:pStyle w:val="DocTitlePage"/>
      </w:pPr>
      <w:r>
        <w:t>Secure Message (MHV to VA.gov)</w:t>
      </w:r>
    </w:p>
    <w:p w14:paraId="2AC19C32" w14:textId="58AEC8F8" w:rsidR="004750E7" w:rsidRPr="00157A1D" w:rsidRDefault="004609FA" w:rsidP="004750E7">
      <w:pPr>
        <w:pStyle w:val="Details"/>
      </w:pPr>
      <w:r>
        <w:t>(</w:t>
      </w:r>
      <w:r w:rsidR="007A2ABC">
        <w:t>Q1 202</w:t>
      </w:r>
      <w:r w:rsidR="003E2618">
        <w:t>5</w:t>
      </w:r>
      <w:r>
        <w:t>)</w:t>
      </w:r>
      <w:r w:rsidR="004750E7">
        <w:t xml:space="preserve"> </w:t>
      </w:r>
      <w:r w:rsidR="004750E7" w:rsidRPr="00157A1D">
        <w:t xml:space="preserve">| </w:t>
      </w:r>
    </w:p>
    <w:p w14:paraId="71B6FCAE" w14:textId="275185FF" w:rsidR="004750E7" w:rsidRDefault="004750E7" w:rsidP="00D86781">
      <w:pPr>
        <w:pStyle w:val="Details"/>
      </w:pPr>
      <w:r>
        <w:t xml:space="preserve">Version </w:t>
      </w:r>
      <w:r w:rsidR="003E2618">
        <w:t>2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4750E7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6E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2" w:type="dxa"/>
            <w:tcBorders>
              <w:right w:val="single" w:sz="4" w:space="0" w:color="FFFFFF" w:themeColor="background1"/>
            </w:tcBorders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  <w:tcBorders>
              <w:left w:val="single" w:sz="4" w:space="0" w:color="FFFFFF" w:themeColor="background1"/>
            </w:tcBorders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043D6F" w14:paraId="754E32D8" w14:textId="77777777" w:rsidTr="006E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51E4F739" w14:textId="046C56AF" w:rsidR="00043D6F" w:rsidRDefault="00043D6F" w:rsidP="0034783A">
            <w:pPr>
              <w:pStyle w:val="TableCell"/>
              <w:jc w:val="center"/>
            </w:pPr>
            <w:r>
              <w:t>3/6/2025</w:t>
            </w:r>
          </w:p>
        </w:tc>
        <w:tc>
          <w:tcPr>
            <w:tcW w:w="997" w:type="dxa"/>
          </w:tcPr>
          <w:p w14:paraId="57ED1D26" w14:textId="4B463191" w:rsidR="00043D6F" w:rsidRDefault="00043D6F" w:rsidP="0034783A">
            <w:pPr>
              <w:pStyle w:val="TableCell"/>
              <w:jc w:val="center"/>
            </w:pPr>
            <w:r>
              <w:t>2</w:t>
            </w:r>
          </w:p>
        </w:tc>
        <w:tc>
          <w:tcPr>
            <w:tcW w:w="4848" w:type="dxa"/>
          </w:tcPr>
          <w:p w14:paraId="3E8413AC" w14:textId="0859A652" w:rsidR="00043D6F" w:rsidRDefault="00043D6F" w:rsidP="0034783A">
            <w:pPr>
              <w:pStyle w:val="TableCell"/>
              <w:jc w:val="center"/>
            </w:pPr>
            <w:r>
              <w:t>Removal of Landing page and addition of Signature Settings</w:t>
            </w:r>
          </w:p>
        </w:tc>
        <w:tc>
          <w:tcPr>
            <w:tcW w:w="2386" w:type="dxa"/>
          </w:tcPr>
          <w:p w14:paraId="6BF3714B" w14:textId="1E8284E5" w:rsidR="00043D6F" w:rsidRDefault="00043D6F" w:rsidP="00586CAA">
            <w:pPr>
              <w:pStyle w:val="TableCell"/>
              <w:jc w:val="center"/>
            </w:pPr>
            <w:r>
              <w:t>Lichelle Bain</w:t>
            </w:r>
          </w:p>
        </w:tc>
      </w:tr>
      <w:tr w:rsidR="004750E7" w14:paraId="6EDF96D6" w14:textId="77777777" w:rsidTr="006E7696">
        <w:tc>
          <w:tcPr>
            <w:tcW w:w="1182" w:type="dxa"/>
          </w:tcPr>
          <w:p w14:paraId="2E58A318" w14:textId="6A90AE09" w:rsidR="004750E7" w:rsidRDefault="007A2ABC" w:rsidP="0034783A">
            <w:pPr>
              <w:pStyle w:val="TableCell"/>
              <w:jc w:val="center"/>
            </w:pPr>
            <w:r>
              <w:t>11/7/2022</w:t>
            </w:r>
          </w:p>
        </w:tc>
        <w:tc>
          <w:tcPr>
            <w:tcW w:w="997" w:type="dxa"/>
          </w:tcPr>
          <w:p w14:paraId="1975AAD6" w14:textId="77777777" w:rsidR="004750E7" w:rsidRDefault="004750E7" w:rsidP="0034783A">
            <w:pPr>
              <w:pStyle w:val="TableCell"/>
              <w:jc w:val="center"/>
            </w:pPr>
            <w:r>
              <w:t>1</w:t>
            </w:r>
          </w:p>
        </w:tc>
        <w:tc>
          <w:tcPr>
            <w:tcW w:w="4848" w:type="dxa"/>
          </w:tcPr>
          <w:p w14:paraId="5227826C" w14:textId="3744CD82" w:rsidR="004750E7" w:rsidRDefault="008A2E59" w:rsidP="0034783A">
            <w:pPr>
              <w:pStyle w:val="TableCell"/>
              <w:jc w:val="center"/>
            </w:pPr>
            <w:r>
              <w:t>Product Debut</w:t>
            </w:r>
          </w:p>
        </w:tc>
        <w:tc>
          <w:tcPr>
            <w:tcW w:w="2386" w:type="dxa"/>
          </w:tcPr>
          <w:p w14:paraId="50C3494B" w14:textId="324E1CEC" w:rsidR="004750E7" w:rsidRDefault="007A2ABC" w:rsidP="00586CAA">
            <w:pPr>
              <w:pStyle w:val="TableCell"/>
              <w:jc w:val="center"/>
            </w:pPr>
            <w:r>
              <w:t>Bryan Riley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eastAsiaTheme="minorHAnsi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/>
      <w:sdtContent>
        <w:p w14:paraId="159ED3FB" w14:textId="41D7F531" w:rsidR="004750E7" w:rsidRPr="007A5614" w:rsidRDefault="004750E7" w:rsidP="004750E7">
          <w:pPr>
            <w:pStyle w:val="TOCHeading"/>
            <w:rPr>
              <w:b/>
              <w:bCs w:val="0"/>
              <w:color w:val="auto"/>
            </w:rPr>
          </w:pPr>
          <w:r w:rsidRPr="007A5614">
            <w:rPr>
              <w:b/>
              <w:bCs w:val="0"/>
              <w:color w:val="auto"/>
            </w:rPr>
            <w:t>Table of Contents</w:t>
          </w:r>
        </w:p>
        <w:p w14:paraId="47418074" w14:textId="668540AE" w:rsidR="008C237C" w:rsidRDefault="004750E7">
          <w:pPr>
            <w:pStyle w:val="TOC1"/>
            <w:rPr>
              <w:rFonts w:eastAsiaTheme="minorEastAsia"/>
              <w:b w:val="0"/>
              <w:bCs w:val="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18462675" w:history="1">
            <w:r w:rsidR="008C237C" w:rsidRPr="00D649C2">
              <w:rPr>
                <w:rStyle w:val="Hyperlink"/>
                <w:rFonts w:cstheme="minorHAnsi"/>
              </w:rPr>
              <w:t>1. Product Overview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_Toc118462675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36E9CB1E" w14:textId="58E3E0A1" w:rsidR="008C237C" w:rsidRDefault="00B204FE">
          <w:pPr>
            <w:pStyle w:val="TOC2"/>
            <w:rPr>
              <w:rFonts w:eastAsiaTheme="minorEastAsia"/>
              <w:bCs w:val="0"/>
            </w:rPr>
          </w:pPr>
          <w:hyperlink w:anchor="_Toc118462676" w:history="1">
            <w:r w:rsidR="008C237C" w:rsidRPr="00D649C2">
              <w:rPr>
                <w:rStyle w:val="Hyperlink"/>
                <w:rFonts w:cstheme="minorHAnsi"/>
              </w:rPr>
              <w:t>1.1 Assumptions / Standards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_Toc118462676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422203BB" w14:textId="2BFDB137" w:rsidR="008C237C" w:rsidRDefault="00B204F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77" w:history="1">
            <w:r w:rsidR="008C237C" w:rsidRPr="00D649C2">
              <w:rPr>
                <w:rStyle w:val="Hyperlink"/>
                <w:rFonts w:cstheme="minorHAnsi"/>
              </w:rPr>
              <w:t>2. User Access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_Toc118462677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2DF601DD" w14:textId="6DF202F9" w:rsidR="008C237C" w:rsidRDefault="00B204FE">
          <w:pPr>
            <w:pStyle w:val="TOC2"/>
            <w:rPr>
              <w:rFonts w:eastAsiaTheme="minorEastAsia"/>
              <w:bCs w:val="0"/>
            </w:rPr>
          </w:pPr>
          <w:hyperlink w:anchor="_Toc118462678" w:history="1">
            <w:r w:rsidR="008C237C" w:rsidRPr="00D649C2">
              <w:rPr>
                <w:rStyle w:val="Hyperlink"/>
                <w:rFonts w:cstheme="minorHAnsi"/>
              </w:rPr>
              <w:t>2.1 Login Methods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_Toc118462678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51B24876" w14:textId="4F284DB2" w:rsidR="008C237C" w:rsidRDefault="00B204F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79" w:history="1">
            <w:r w:rsidR="008C237C" w:rsidRPr="00D649C2">
              <w:rPr>
                <w:rStyle w:val="Hyperlink"/>
                <w:rFonts w:cstheme="minorHAnsi"/>
              </w:rPr>
              <w:t>3. Navigation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_Toc118462679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3F92B427" w14:textId="38C8ED1E" w:rsidR="008C237C" w:rsidRDefault="00B204FE">
          <w:pPr>
            <w:pStyle w:val="TOC2"/>
            <w:rPr>
              <w:rFonts w:eastAsiaTheme="minorEastAsia"/>
              <w:bCs w:val="0"/>
            </w:rPr>
          </w:pPr>
          <w:hyperlink w:anchor="_Toc118462680" w:history="1">
            <w:r w:rsidR="008C237C" w:rsidRPr="00D649C2">
              <w:rPr>
                <w:rStyle w:val="Hyperlink"/>
                <w:rFonts w:cstheme="minorHAnsi"/>
              </w:rPr>
              <w:t>3.1 Left Navigation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_Toc118462680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7A161B79" w14:textId="4947E7F9" w:rsidR="008C237C" w:rsidRDefault="00B204F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81" w:history="1">
            <w:r w:rsidR="008C237C" w:rsidRPr="00D649C2">
              <w:rPr>
                <w:rStyle w:val="Hyperlink"/>
                <w:rFonts w:cstheme="minorHAnsi"/>
              </w:rPr>
              <w:t>4. Functionality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_Toc118462681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5</w:t>
            </w:r>
            <w:r w:rsidR="008C237C">
              <w:rPr>
                <w:webHidden/>
              </w:rPr>
              <w:fldChar w:fldCharType="end"/>
            </w:r>
          </w:hyperlink>
        </w:p>
        <w:p w14:paraId="3D28F2F5" w14:textId="5204D3D4" w:rsidR="008C237C" w:rsidRDefault="00B204FE">
          <w:pPr>
            <w:pStyle w:val="TOC2"/>
            <w:rPr>
              <w:rFonts w:eastAsiaTheme="minorEastAsia"/>
              <w:bCs w:val="0"/>
            </w:rPr>
          </w:pPr>
          <w:hyperlink w:anchor="_Toc118462682" w:history="1">
            <w:r w:rsidR="008C237C" w:rsidRPr="00D649C2">
              <w:rPr>
                <w:rStyle w:val="Hyperlink"/>
                <w:rFonts w:cstheme="minorHAnsi"/>
              </w:rPr>
              <w:t>4.1 Inbox/Landing Page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_Toc118462682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5</w:t>
            </w:r>
            <w:r w:rsidR="008C237C">
              <w:rPr>
                <w:webHidden/>
              </w:rPr>
              <w:fldChar w:fldCharType="end"/>
            </w:r>
          </w:hyperlink>
        </w:p>
        <w:p w14:paraId="66FD8089" w14:textId="44B6C604" w:rsidR="008C237C" w:rsidRDefault="00B204FE">
          <w:pPr>
            <w:pStyle w:val="TOC2"/>
            <w:rPr>
              <w:rFonts w:eastAsiaTheme="minorEastAsia"/>
              <w:bCs w:val="0"/>
            </w:rPr>
          </w:pPr>
          <w:hyperlink w:anchor="_Toc118462683" w:history="1">
            <w:r w:rsidR="008C237C" w:rsidRPr="00D649C2">
              <w:rPr>
                <w:rStyle w:val="Hyperlink"/>
                <w:rFonts w:cstheme="minorHAnsi"/>
              </w:rPr>
              <w:t>4.2 Message Details Page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_Toc118462683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5</w:t>
            </w:r>
            <w:r w:rsidR="008C237C">
              <w:rPr>
                <w:webHidden/>
              </w:rPr>
              <w:fldChar w:fldCharType="end"/>
            </w:r>
          </w:hyperlink>
        </w:p>
        <w:p w14:paraId="2638F850" w14:textId="078E2342" w:rsidR="008C237C" w:rsidRDefault="00B204FE">
          <w:pPr>
            <w:pStyle w:val="TOC2"/>
            <w:rPr>
              <w:rFonts w:eastAsiaTheme="minorEastAsia"/>
              <w:bCs w:val="0"/>
            </w:rPr>
          </w:pPr>
          <w:hyperlink w:anchor="_Toc118462684" w:history="1">
            <w:r w:rsidR="008C237C" w:rsidRPr="00D649C2">
              <w:rPr>
                <w:rStyle w:val="Hyperlink"/>
                <w:rFonts w:cstheme="minorHAnsi"/>
              </w:rPr>
              <w:t>4.3 Composing a Message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_Toc118462684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5</w:t>
            </w:r>
            <w:r w:rsidR="008C237C">
              <w:rPr>
                <w:webHidden/>
              </w:rPr>
              <w:fldChar w:fldCharType="end"/>
            </w:r>
          </w:hyperlink>
        </w:p>
        <w:p w14:paraId="729AE828" w14:textId="5AF63D6F" w:rsidR="008C237C" w:rsidRDefault="00B204FE">
          <w:pPr>
            <w:pStyle w:val="TOC2"/>
            <w:rPr>
              <w:rFonts w:eastAsiaTheme="minorEastAsia"/>
              <w:bCs w:val="0"/>
            </w:rPr>
          </w:pPr>
          <w:hyperlink w:anchor="_Toc118462685" w:history="1">
            <w:r w:rsidR="008C237C" w:rsidRPr="00D649C2">
              <w:rPr>
                <w:rStyle w:val="Hyperlink"/>
                <w:rFonts w:cstheme="minorHAnsi"/>
              </w:rPr>
              <w:t>4.4 Folder Management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_Toc118462685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6</w:t>
            </w:r>
            <w:r w:rsidR="008C237C">
              <w:rPr>
                <w:webHidden/>
              </w:rPr>
              <w:fldChar w:fldCharType="end"/>
            </w:r>
          </w:hyperlink>
        </w:p>
        <w:p w14:paraId="3BC9313B" w14:textId="6FB679AA" w:rsidR="008C237C" w:rsidRDefault="00B204FE">
          <w:pPr>
            <w:pStyle w:val="TOC2"/>
            <w:rPr>
              <w:rFonts w:eastAsiaTheme="minorEastAsia"/>
              <w:bCs w:val="0"/>
            </w:rPr>
          </w:pPr>
          <w:hyperlink w:anchor="_Toc118462686" w:history="1">
            <w:r w:rsidR="008C237C" w:rsidRPr="00D649C2">
              <w:rPr>
                <w:rStyle w:val="Hyperlink"/>
                <w:rFonts w:cstheme="minorHAnsi"/>
              </w:rPr>
              <w:t>4.5 Search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_Toc118462686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6</w:t>
            </w:r>
            <w:r w:rsidR="008C237C">
              <w:rPr>
                <w:webHidden/>
              </w:rPr>
              <w:fldChar w:fldCharType="end"/>
            </w:r>
          </w:hyperlink>
        </w:p>
        <w:p w14:paraId="30727116" w14:textId="40030A1C" w:rsidR="008C237C" w:rsidRDefault="00B204F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87" w:history="1">
            <w:r w:rsidR="008C237C" w:rsidRPr="00D649C2">
              <w:rPr>
                <w:rStyle w:val="Hyperlink"/>
                <w:rFonts w:cstheme="minorHAnsi"/>
              </w:rPr>
              <w:t>5. Major Issues and Error Messages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_Toc118462687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6</w:t>
            </w:r>
            <w:r w:rsidR="008C237C">
              <w:rPr>
                <w:webHidden/>
              </w:rPr>
              <w:fldChar w:fldCharType="end"/>
            </w:r>
          </w:hyperlink>
        </w:p>
        <w:p w14:paraId="31692BDD" w14:textId="69A4B02C" w:rsidR="008C237C" w:rsidRDefault="00B204F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88" w:history="1">
            <w:r w:rsidR="008C237C" w:rsidRPr="00D649C2">
              <w:rPr>
                <w:rStyle w:val="Hyperlink"/>
                <w:rFonts w:cstheme="minorHAnsi"/>
              </w:rPr>
              <w:t>6. Table of Figures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_Toc118462688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6</w:t>
            </w:r>
            <w:r w:rsidR="008C237C">
              <w:rPr>
                <w:webHidden/>
              </w:rPr>
              <w:fldChar w:fldCharType="end"/>
            </w:r>
          </w:hyperlink>
        </w:p>
        <w:p w14:paraId="5ABF9F34" w14:textId="2AC49314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ascii="Times New Roman" w:eastAsia="Times New Roman" w:hAnsi="Times New Roman" w:cstheme="minorHAnsi"/>
          <w:b/>
          <w:bCs/>
          <w:kern w:val="36"/>
          <w:sz w:val="48"/>
          <w:szCs w:val="48"/>
        </w:rPr>
      </w:pPr>
      <w:bookmarkStart w:id="3" w:name="_Toc70583555"/>
      <w:r>
        <w:rPr>
          <w:rFonts w:cstheme="minorHAnsi"/>
        </w:rPr>
        <w:br w:type="page"/>
      </w:r>
    </w:p>
    <w:p w14:paraId="5F8D398A" w14:textId="2F70681B" w:rsidR="004F4A61" w:rsidRPr="008C237C" w:rsidRDefault="000C6DA4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4" w:name="_Toc118462675"/>
      <w:bookmarkEnd w:id="3"/>
      <w:r w:rsidRPr="008C237C">
        <w:rPr>
          <w:rFonts w:asciiTheme="minorHAnsi" w:hAnsiTheme="minorHAnsi" w:cstheme="minorHAnsi"/>
          <w:sz w:val="36"/>
          <w:szCs w:val="36"/>
        </w:rPr>
        <w:lastRenderedPageBreak/>
        <w:t xml:space="preserve">1. </w:t>
      </w:r>
      <w:r w:rsidR="003850BA" w:rsidRPr="008C237C">
        <w:rPr>
          <w:rFonts w:asciiTheme="minorHAnsi" w:hAnsiTheme="minorHAnsi" w:cstheme="minorHAnsi"/>
          <w:sz w:val="36"/>
          <w:szCs w:val="36"/>
        </w:rPr>
        <w:t>Product Overview</w:t>
      </w:r>
      <w:bookmarkEnd w:id="4"/>
    </w:p>
    <w:p w14:paraId="5083A543" w14:textId="72618292" w:rsidR="0089474F" w:rsidRDefault="007A2ABC" w:rsidP="0089474F">
      <w:pPr>
        <w:rPr>
          <w:rFonts w:cstheme="minorHAnsi"/>
        </w:rPr>
      </w:pPr>
      <w:r w:rsidRPr="007A2ABC">
        <w:rPr>
          <w:rFonts w:cstheme="minorHAnsi"/>
          <w:color w:val="24292F"/>
          <w:shd w:val="clear" w:color="auto" w:fill="FFFFFF"/>
        </w:rPr>
        <w:t>Secure Messaging on VA.gov will provide Veterans with the same ability to securely contact their VA health care providers as on MyHealtheVet (MHV) today</w:t>
      </w:r>
      <w:r>
        <w:rPr>
          <w:rFonts w:cstheme="minorHAnsi"/>
          <w:color w:val="24292F"/>
          <w:shd w:val="clear" w:color="auto" w:fill="FFFFFF"/>
        </w:rPr>
        <w:t>.</w:t>
      </w:r>
      <w:r w:rsidRPr="007A2ABC">
        <w:rPr>
          <w:rFonts w:cstheme="minorHAnsi"/>
          <w:color w:val="24292F"/>
          <w:shd w:val="clear" w:color="auto" w:fill="FFFFFF"/>
        </w:rPr>
        <w:t xml:space="preserve"> 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7A2ABC">
        <w:rPr>
          <w:rFonts w:cstheme="minorHAnsi"/>
          <w:color w:val="24292F"/>
          <w:shd w:val="clear" w:color="auto" w:fill="FFFFFF"/>
        </w:rPr>
        <w:t>The new application will employ modern technology and user-centered design to ensure that the tool is accessible, straightforward, and simple to use. Moving this product out of MyHealtheVet and into the VA.gov landscape will also provide a more seamless and consistent experience than was possible on two distinct web sites.</w:t>
      </w:r>
      <w:r w:rsidR="006831FF">
        <w:rPr>
          <w:rFonts w:cstheme="minorHAnsi"/>
          <w:color w:val="24292F"/>
          <w:shd w:val="clear" w:color="auto" w:fill="FFFFFF"/>
        </w:rPr>
        <w:t xml:space="preserve">  </w:t>
      </w:r>
    </w:p>
    <w:p w14:paraId="1453D49B" w14:textId="1AB1495D" w:rsidR="00B12A09" w:rsidRPr="008C237C" w:rsidRDefault="00A91A23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bookmarkStart w:id="5" w:name="_Toc118462676"/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1.1 </w:t>
      </w:r>
      <w:r w:rsidR="0089474F" w:rsidRPr="008C237C">
        <w:rPr>
          <w:rStyle w:val="Strong"/>
          <w:rFonts w:asciiTheme="minorHAnsi" w:hAnsiTheme="minorHAnsi" w:cstheme="minorHAnsi"/>
          <w:sz w:val="28"/>
          <w:szCs w:val="28"/>
        </w:rPr>
        <w:t>Assumptions / Standards</w:t>
      </w:r>
      <w:bookmarkEnd w:id="5"/>
    </w:p>
    <w:p w14:paraId="7D1597C3" w14:textId="77777777" w:rsidR="002D57E0" w:rsidRDefault="006831FF" w:rsidP="006831FF">
      <w:pPr>
        <w:spacing w:after="120" w:line="240" w:lineRule="auto"/>
      </w:pPr>
      <w:r>
        <w:t xml:space="preserve">In order to maintain consistency across Secure Messaging, there are some approaches that are used throughout the experience to note.  </w:t>
      </w:r>
    </w:p>
    <w:p w14:paraId="0731CDFF" w14:textId="40954882" w:rsidR="007A5614" w:rsidRDefault="002D57E0" w:rsidP="007A5614">
      <w:pPr>
        <w:pStyle w:val="ListParagraph"/>
        <w:numPr>
          <w:ilvl w:val="0"/>
          <w:numId w:val="25"/>
        </w:numPr>
        <w:spacing w:after="120" w:line="240" w:lineRule="auto"/>
      </w:pPr>
      <w:r>
        <w:t>E</w:t>
      </w:r>
      <w:r w:rsidR="006831FF">
        <w:t xml:space="preserve">rror handling exists throughout the application.  When a user completes a task, if the result does not complete for any </w:t>
      </w:r>
      <w:r w:rsidR="00F2735C">
        <w:t>reason,</w:t>
      </w:r>
      <w:r w:rsidR="006831FF">
        <w:t xml:space="preserve"> they are presented with an error message</w:t>
      </w:r>
      <w:r w:rsidR="00AC1FFF">
        <w:t xml:space="preserve"> (Figure 1</w:t>
      </w:r>
      <w:r>
        <w:t>a</w:t>
      </w:r>
      <w:r w:rsidR="00AC1FFF">
        <w:t>)</w:t>
      </w:r>
      <w:r w:rsidR="006831FF">
        <w:t>.  In addition, the site seeks to adhere to all a</w:t>
      </w:r>
      <w:r w:rsidR="00B12A09" w:rsidRPr="003B6E18">
        <w:t xml:space="preserve">ccessibility </w:t>
      </w:r>
      <w:r w:rsidR="006831FF">
        <w:t>requirements (508)</w:t>
      </w:r>
      <w:r w:rsidR="00AC1FFF">
        <w:t>.</w:t>
      </w:r>
    </w:p>
    <w:p w14:paraId="1F911DEC" w14:textId="1B09E2AA" w:rsidR="007A5614" w:rsidRDefault="00F2735C" w:rsidP="007A5614">
      <w:pPr>
        <w:spacing w:after="120" w:line="240" w:lineRule="auto"/>
      </w:pPr>
      <w:r w:rsidRPr="00F2735C">
        <w:rPr>
          <w:noProof/>
        </w:rPr>
        <w:drawing>
          <wp:inline distT="0" distB="0" distL="0" distR="0" wp14:anchorId="65495252" wp14:editId="3E6C2F2D">
            <wp:extent cx="2527300" cy="1152804"/>
            <wp:effectExtent l="12700" t="12700" r="12700" b="158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653" cy="1166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87E68F" w14:textId="74EAC8DA" w:rsidR="007A5614" w:rsidRDefault="007A5614" w:rsidP="007A5614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>Figure 1: Example of an error message when a failure occurs</w:t>
      </w:r>
    </w:p>
    <w:p w14:paraId="6E283F50" w14:textId="77777777" w:rsidR="007A5614" w:rsidRPr="007A5614" w:rsidRDefault="007A5614" w:rsidP="007A5614">
      <w:pPr>
        <w:spacing w:after="120" w:line="240" w:lineRule="auto"/>
        <w:rPr>
          <w:i/>
          <w:iCs/>
          <w:sz w:val="18"/>
          <w:szCs w:val="18"/>
        </w:rPr>
      </w:pPr>
    </w:p>
    <w:p w14:paraId="5AA2EF5A" w14:textId="0A865016" w:rsidR="002D57E0" w:rsidRDefault="002D57E0" w:rsidP="002D57E0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bookmarkStart w:id="6" w:name="_Toc118462677"/>
      <w:r>
        <w:rPr>
          <w:sz w:val="22"/>
        </w:rPr>
        <w:t>The entire experience is mobile responsive, meaning that as it is viewed on small factor devices (tablets and phones) the elements will shrink to provide users with an optimal mobile-friendly experience (Figure 1b).</w:t>
      </w:r>
    </w:p>
    <w:p w14:paraId="5463F919" w14:textId="1C945C39" w:rsidR="002D57E0" w:rsidRDefault="002D57E0" w:rsidP="002D57E0">
      <w:pPr>
        <w:spacing w:after="120" w:line="240" w:lineRule="auto"/>
      </w:pPr>
    </w:p>
    <w:p w14:paraId="5C9449BB" w14:textId="5039A6CA" w:rsidR="002D57E0" w:rsidRDefault="00EF2722" w:rsidP="002D57E0">
      <w:pPr>
        <w:spacing w:after="120" w:line="240" w:lineRule="auto"/>
      </w:pPr>
      <w:r w:rsidRPr="00EF2722">
        <w:rPr>
          <w:noProof/>
        </w:rPr>
        <w:drawing>
          <wp:inline distT="0" distB="0" distL="0" distR="0" wp14:anchorId="59CD923E" wp14:editId="7B3EC1E5">
            <wp:extent cx="951112" cy="2400073"/>
            <wp:effectExtent l="12700" t="12700" r="14605" b="13335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338" cy="2473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F1986">
        <w:t xml:space="preserve"> </w:t>
      </w:r>
      <w:r w:rsidR="001B637F" w:rsidRPr="001B637F">
        <w:rPr>
          <w:noProof/>
        </w:rPr>
        <w:drawing>
          <wp:inline distT="0" distB="0" distL="0" distR="0" wp14:anchorId="4EC06581" wp14:editId="35036EBF">
            <wp:extent cx="2632532" cy="2413435"/>
            <wp:effectExtent l="12700" t="12700" r="9525" b="12700"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970" cy="2445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D7110" w14:textId="1B05EA02" w:rsidR="002D57E0" w:rsidRDefault="002D57E0" w:rsidP="002D57E0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>Figure 1</w:t>
      </w:r>
      <w:r>
        <w:rPr>
          <w:i/>
          <w:iCs/>
          <w:sz w:val="18"/>
          <w:szCs w:val="18"/>
        </w:rPr>
        <w:t>b</w:t>
      </w:r>
      <w:r w:rsidRPr="007A5614">
        <w:rPr>
          <w:i/>
          <w:iCs/>
          <w:sz w:val="18"/>
          <w:szCs w:val="18"/>
        </w:rPr>
        <w:t>: Example of a</w:t>
      </w:r>
      <w:r>
        <w:rPr>
          <w:i/>
          <w:iCs/>
          <w:sz w:val="18"/>
          <w:szCs w:val="18"/>
        </w:rPr>
        <w:t xml:space="preserve"> mobile responsive view</w:t>
      </w:r>
      <w:r w:rsidR="00574FEB">
        <w:rPr>
          <w:i/>
          <w:iCs/>
          <w:sz w:val="18"/>
          <w:szCs w:val="18"/>
        </w:rPr>
        <w:t xml:space="preserve"> versus a desktop view</w:t>
      </w:r>
    </w:p>
    <w:p w14:paraId="2CDF7909" w14:textId="69A2AAF4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2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User Access</w:t>
      </w:r>
      <w:bookmarkEnd w:id="6"/>
    </w:p>
    <w:p w14:paraId="4BA68CF3" w14:textId="37FDE3AA" w:rsidR="00EE64F9" w:rsidRDefault="00240F1B" w:rsidP="008F3C3A">
      <w:r>
        <w:t xml:space="preserve">In the initial release (Phase 0), </w:t>
      </w:r>
      <w:r w:rsidR="007A5614">
        <w:t xml:space="preserve">functionality will not be linked directly to VA.gov.  </w:t>
      </w:r>
      <w:r w:rsidR="00EE64F9">
        <w:t>Specific pilot/beta users will be invited to use the experience and their account emails will be ‘whitelisted’ which will allow them entry into the new experience.</w:t>
      </w:r>
    </w:p>
    <w:p w14:paraId="054A8EFD" w14:textId="4F7A2549" w:rsidR="008F3C3A" w:rsidRPr="00240F1B" w:rsidRDefault="007A5614" w:rsidP="008F3C3A">
      <w:r>
        <w:t xml:space="preserve">Users that are </w:t>
      </w:r>
      <w:r w:rsidR="00240F1B">
        <w:t>invited t</w:t>
      </w:r>
      <w:r>
        <w:t>o the new experience will need to authenticate into VA.gov and then navigate directly to the URL they will be provided (</w:t>
      </w:r>
      <w:hyperlink r:id="rId12" w:history="1">
        <w:r w:rsidRPr="007A5614">
          <w:rPr>
            <w:rStyle w:val="Hyperlink"/>
          </w:rPr>
          <w:t>https://www.va.gov/my-health/secure-messages/</w:t>
        </w:r>
      </w:hyperlink>
      <w:r>
        <w:t>).</w:t>
      </w:r>
      <w:r w:rsidR="00240F1B">
        <w:t xml:space="preserve"> They, along with other non-invited users, can still access their legacy/existing MHV Secure Messaging experience by following the links in VA.gov.</w:t>
      </w:r>
      <w:r>
        <w:t xml:space="preserve">  </w:t>
      </w:r>
    </w:p>
    <w:p w14:paraId="75B434D1" w14:textId="2796C6E6" w:rsidR="008C237C" w:rsidRPr="008C237C" w:rsidRDefault="00AC1FFF" w:rsidP="007A5614">
      <w:pPr>
        <w:pStyle w:val="Heading2"/>
        <w:numPr>
          <w:ilvl w:val="1"/>
          <w:numId w:val="23"/>
        </w:numPr>
        <w:rPr>
          <w:rStyle w:val="Strong"/>
          <w:rFonts w:asciiTheme="minorHAnsi" w:hAnsiTheme="minorHAnsi" w:cstheme="minorHAnsi"/>
          <w:sz w:val="28"/>
          <w:szCs w:val="28"/>
        </w:rPr>
      </w:pPr>
      <w:bookmarkStart w:id="7" w:name="_Toc118462678"/>
      <w:r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8C237C">
        <w:rPr>
          <w:rStyle w:val="Strong"/>
          <w:rFonts w:asciiTheme="minorHAnsi" w:hAnsiTheme="minorHAnsi" w:cstheme="minorHAnsi"/>
          <w:sz w:val="28"/>
          <w:szCs w:val="28"/>
        </w:rPr>
        <w:t>Log</w:t>
      </w:r>
      <w:bookmarkEnd w:id="7"/>
      <w:r w:rsidR="00D659B1">
        <w:rPr>
          <w:rStyle w:val="Strong"/>
          <w:rFonts w:asciiTheme="minorHAnsi" w:hAnsiTheme="minorHAnsi" w:cstheme="minorHAnsi"/>
          <w:sz w:val="28"/>
          <w:szCs w:val="28"/>
        </w:rPr>
        <w:t>ging In</w:t>
      </w:r>
      <w:r>
        <w:rPr>
          <w:rStyle w:val="Strong"/>
          <w:rFonts w:asciiTheme="minorHAnsi" w:hAnsiTheme="minorHAnsi" w:cstheme="minorHAnsi"/>
          <w:sz w:val="28"/>
          <w:szCs w:val="28"/>
        </w:rPr>
        <w:t xml:space="preserve"> to VA.gov</w:t>
      </w:r>
      <w:r w:rsidR="002136E4">
        <w:rPr>
          <w:rStyle w:val="Strong"/>
          <w:rFonts w:asciiTheme="minorHAnsi" w:hAnsiTheme="minorHAnsi" w:cstheme="minorHAnsi"/>
          <w:sz w:val="28"/>
          <w:szCs w:val="28"/>
        </w:rPr>
        <w:t xml:space="preserve"> to Access the new Secure Messaging</w:t>
      </w:r>
    </w:p>
    <w:p w14:paraId="287A148A" w14:textId="77E2B009" w:rsidR="00B12A09" w:rsidRDefault="002136E4" w:rsidP="007A5614">
      <w:pPr>
        <w:spacing w:after="120" w:line="240" w:lineRule="auto"/>
      </w:pPr>
      <w:r>
        <w:t xml:space="preserve">Invited users will be provided the url to the new experience, which </w:t>
      </w:r>
      <w:r w:rsidRPr="00AC1FFF">
        <w:t xml:space="preserve">can </w:t>
      </w:r>
      <w:r>
        <w:t xml:space="preserve">be </w:t>
      </w:r>
      <w:r w:rsidRPr="00AC1FFF">
        <w:t>access</w:t>
      </w:r>
      <w:r>
        <w:t>ed</w:t>
      </w:r>
      <w:r w:rsidRPr="00AC1FFF">
        <w:t xml:space="preserve"> by going to </w:t>
      </w:r>
      <w:hyperlink r:id="rId13" w:history="1">
        <w:r w:rsidRPr="007A5614">
          <w:rPr>
            <w:rStyle w:val="Hyperlink"/>
          </w:rPr>
          <w:t>https://www.va.gov/my-health/secure-messages/</w:t>
        </w:r>
      </w:hyperlink>
      <w:r>
        <w:t>.  Upon accessing this url, users will have the ability to login using one of the existing VA.gov login options.</w:t>
      </w:r>
    </w:p>
    <w:p w14:paraId="1846FF65" w14:textId="224A5CAA" w:rsidR="007A5614" w:rsidRDefault="003E1A41" w:rsidP="007A5614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671B6" wp14:editId="1AFAF7CB">
                <wp:simplePos x="0" y="0"/>
                <wp:positionH relativeFrom="column">
                  <wp:posOffset>3860800</wp:posOffset>
                </wp:positionH>
                <wp:positionV relativeFrom="paragraph">
                  <wp:posOffset>676275</wp:posOffset>
                </wp:positionV>
                <wp:extent cx="444500" cy="304800"/>
                <wp:effectExtent l="12700" t="1270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5DCBF" id="Rectangle 12" o:spid="_x0000_s1026" style="position:absolute;margin-left:304pt;margin-top:53.25pt;width:3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" filled="f" strokecolor="red" strokeweight="2.25pt"/>
            </w:pict>
          </mc:Fallback>
        </mc:AlternateContent>
      </w:r>
      <w:r w:rsidR="00BF6111" w:rsidRPr="00BF6111">
        <w:t>Unauthorized users will be redirected to this static page </w:t>
      </w:r>
      <w:hyperlink r:id="rId14" w:tooltip="Original URL:&#10;https://staging.va.gov/health-care/secure-messaging/&#10;&#10;Click to follow link." w:history="1">
        <w:r w:rsidR="00BF6111" w:rsidRPr="00BF6111">
          <w:rPr>
            <w:rStyle w:val="Hyperlink"/>
          </w:rPr>
          <w:t>https://staging.va.gov/health-care/secure-messaging/</w:t>
        </w:r>
      </w:hyperlink>
      <w:r w:rsidR="00E062B1">
        <w:br/>
      </w:r>
      <w:r w:rsidRPr="003E1A41">
        <w:rPr>
          <w:noProof/>
        </w:rPr>
        <w:drawing>
          <wp:inline distT="0" distB="0" distL="0" distR="0" wp14:anchorId="6B3989DB" wp14:editId="5FE70FC9">
            <wp:extent cx="4512029" cy="1437005"/>
            <wp:effectExtent l="12700" t="12700" r="9525" b="10795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6294" cy="1476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E062B1" w:rsidRPr="00E062B1">
        <w:rPr>
          <w:noProof/>
        </w:rPr>
        <w:drawing>
          <wp:inline distT="0" distB="0" distL="0" distR="0" wp14:anchorId="15E9167D" wp14:editId="5CD9875D">
            <wp:extent cx="1157605" cy="1565239"/>
            <wp:effectExtent l="12700" t="12700" r="10795" b="1016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2724" cy="1666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08A2C" w14:textId="3D2952F7" w:rsidR="007A5614" w:rsidRDefault="007A5614" w:rsidP="007A5614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 w:rsidR="00AC1FFF">
        <w:rPr>
          <w:i/>
          <w:iCs/>
          <w:sz w:val="18"/>
          <w:szCs w:val="18"/>
        </w:rPr>
        <w:t>2</w:t>
      </w:r>
      <w:r w:rsidR="002136E4">
        <w:rPr>
          <w:i/>
          <w:iCs/>
          <w:sz w:val="18"/>
          <w:szCs w:val="18"/>
        </w:rPr>
        <w:t>a</w:t>
      </w:r>
      <w:r w:rsidRPr="007A5614">
        <w:rPr>
          <w:i/>
          <w:iCs/>
          <w:sz w:val="18"/>
          <w:szCs w:val="18"/>
        </w:rPr>
        <w:t xml:space="preserve">: </w:t>
      </w:r>
      <w:r w:rsidR="00AC1FFF">
        <w:rPr>
          <w:i/>
          <w:iCs/>
          <w:sz w:val="18"/>
          <w:szCs w:val="18"/>
        </w:rPr>
        <w:t>Logging into VA.go</w:t>
      </w:r>
      <w:r w:rsidR="00AC6A57">
        <w:rPr>
          <w:i/>
          <w:iCs/>
          <w:sz w:val="18"/>
          <w:szCs w:val="18"/>
        </w:rPr>
        <w:t>v</w:t>
      </w:r>
      <w:r w:rsidR="003E1A41">
        <w:rPr>
          <w:i/>
          <w:iCs/>
          <w:sz w:val="18"/>
          <w:szCs w:val="18"/>
        </w:rPr>
        <w:t>, main screen with button highlighted and resulting modal with login options</w:t>
      </w:r>
    </w:p>
    <w:p w14:paraId="1D2B7604" w14:textId="077EB6A8" w:rsidR="006B7B0D" w:rsidRDefault="006B7B0D">
      <w:r>
        <w:br w:type="page"/>
      </w:r>
    </w:p>
    <w:p w14:paraId="02D62761" w14:textId="77777777" w:rsidR="007A5614" w:rsidRDefault="007A5614" w:rsidP="007A5614">
      <w:pPr>
        <w:spacing w:after="120" w:line="240" w:lineRule="auto"/>
      </w:pPr>
    </w:p>
    <w:p w14:paraId="783ACF5F" w14:textId="7882A69B" w:rsidR="00AC1FFF" w:rsidRPr="008C237C" w:rsidRDefault="00AC1FFF" w:rsidP="00AC1FFF">
      <w:pPr>
        <w:pStyle w:val="Heading2"/>
        <w:numPr>
          <w:ilvl w:val="1"/>
          <w:numId w:val="23"/>
        </w:numPr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 Accessing the new </w:t>
      </w:r>
      <w:r w:rsidR="00D239B8">
        <w:rPr>
          <w:rStyle w:val="Strong"/>
          <w:rFonts w:asciiTheme="minorHAnsi" w:hAnsiTheme="minorHAnsi" w:cstheme="minorHAnsi"/>
          <w:sz w:val="28"/>
          <w:szCs w:val="28"/>
        </w:rPr>
        <w:t>My HealtheVet</w:t>
      </w:r>
      <w:r>
        <w:rPr>
          <w:rStyle w:val="Strong"/>
          <w:rFonts w:asciiTheme="minorHAnsi" w:hAnsiTheme="minorHAnsi" w:cstheme="minorHAnsi"/>
          <w:sz w:val="28"/>
          <w:szCs w:val="28"/>
        </w:rPr>
        <w:t xml:space="preserve"> Experience</w:t>
      </w:r>
      <w:r w:rsidR="002136E4">
        <w:rPr>
          <w:rStyle w:val="Strong"/>
          <w:rFonts w:asciiTheme="minorHAnsi" w:hAnsiTheme="minorHAnsi" w:cstheme="minorHAnsi"/>
          <w:sz w:val="28"/>
          <w:szCs w:val="28"/>
        </w:rPr>
        <w:t xml:space="preserve"> Landing Page</w:t>
      </w:r>
    </w:p>
    <w:p w14:paraId="73E25531" w14:textId="361868F6" w:rsidR="00B12A09" w:rsidRPr="00AC1FFF" w:rsidRDefault="00B12A09" w:rsidP="00AC1FFF">
      <w:pPr>
        <w:spacing w:after="120" w:line="240" w:lineRule="auto"/>
      </w:pPr>
      <w:r w:rsidRPr="00AC1FFF">
        <w:t>After logging in</w:t>
      </w:r>
      <w:r w:rsidR="00AC4C0A">
        <w:t>, approved users</w:t>
      </w:r>
      <w:r w:rsidR="00AC1FFF">
        <w:t xml:space="preserve"> will land on the main landing page</w:t>
      </w:r>
      <w:r w:rsidR="00AC4C0A">
        <w:t xml:space="preserve"> (Figure 2b)</w:t>
      </w:r>
      <w:r w:rsidR="00EE64F9">
        <w:t>.</w:t>
      </w:r>
    </w:p>
    <w:p w14:paraId="13E827E7" w14:textId="59F2C052" w:rsidR="002D57E0" w:rsidRDefault="001253C2" w:rsidP="008F3C3A">
      <w:pPr>
        <w:spacing w:after="120" w:line="240" w:lineRule="auto"/>
      </w:pPr>
      <w:r>
        <w:t>U</w:t>
      </w:r>
      <w:commentRangeStart w:id="8"/>
      <w:r w:rsidR="002D57E0">
        <w:t xml:space="preserve">sers have the following </w:t>
      </w:r>
      <w:r w:rsidR="00D239B8">
        <w:t xml:space="preserve">Secure Messaging </w:t>
      </w:r>
      <w:r w:rsidR="002D57E0">
        <w:t>capabilities from within the landing page:</w:t>
      </w:r>
      <w:commentRangeEnd w:id="8"/>
      <w:r w:rsidR="00962486">
        <w:rPr>
          <w:rStyle w:val="CommentReference"/>
        </w:rPr>
        <w:commentReference w:id="8"/>
      </w:r>
    </w:p>
    <w:p w14:paraId="391778FF" w14:textId="741E9011" w:rsidR="001253C2" w:rsidRDefault="00D239B8" w:rsidP="002D57E0">
      <w:pPr>
        <w:pStyle w:val="ListParagraph"/>
        <w:numPr>
          <w:ilvl w:val="0"/>
          <w:numId w:val="24"/>
        </w:numPr>
        <w:spacing w:after="120" w:line="240" w:lineRule="auto"/>
      </w:pPr>
      <w:r>
        <w:t>Go to Inbox</w:t>
      </w:r>
    </w:p>
    <w:p w14:paraId="427BB845" w14:textId="31C58789" w:rsidR="002D57E0" w:rsidRDefault="00D239B8" w:rsidP="002D57E0">
      <w:pPr>
        <w:pStyle w:val="ListParagraph"/>
        <w:numPr>
          <w:ilvl w:val="0"/>
          <w:numId w:val="24"/>
        </w:numPr>
        <w:spacing w:after="120" w:line="240" w:lineRule="auto"/>
      </w:pPr>
      <w:r>
        <w:t xml:space="preserve">Start a new </w:t>
      </w:r>
      <w:proofErr w:type="gramStart"/>
      <w:r>
        <w:t>message</w:t>
      </w:r>
      <w:proofErr w:type="gramEnd"/>
    </w:p>
    <w:p w14:paraId="794A5562" w14:textId="7E5824CE" w:rsidR="002D57E0" w:rsidRDefault="00A64B0C" w:rsidP="00AC1FFF">
      <w:pPr>
        <w:spacing w:after="120" w:line="240" w:lineRule="auto"/>
        <w:rPr>
          <w:i/>
          <w:iCs/>
          <w:sz w:val="18"/>
          <w:szCs w:val="18"/>
        </w:rPr>
      </w:pPr>
      <w:r w:rsidRPr="00A64B0C">
        <w:rPr>
          <w:i/>
          <w:iCs/>
          <w:noProof/>
          <w:sz w:val="18"/>
          <w:szCs w:val="18"/>
        </w:rPr>
        <w:drawing>
          <wp:inline distT="0" distB="0" distL="0" distR="0" wp14:anchorId="228D1C1A" wp14:editId="0ACF3AA4">
            <wp:extent cx="3282531" cy="5041919"/>
            <wp:effectExtent l="114300" t="114300" r="108585" b="1206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531" cy="5041919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C474011" w14:textId="1F374E2B" w:rsidR="00A64B0C" w:rsidRDefault="00AC1FFF" w:rsidP="00A64B0C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 w:rsidR="00AC4C0A">
        <w:rPr>
          <w:i/>
          <w:iCs/>
          <w:sz w:val="18"/>
          <w:szCs w:val="18"/>
        </w:rPr>
        <w:t>2b</w:t>
      </w:r>
      <w:r>
        <w:rPr>
          <w:i/>
          <w:iCs/>
          <w:sz w:val="18"/>
          <w:szCs w:val="18"/>
        </w:rPr>
        <w:t xml:space="preserve">: Landing Page of the new </w:t>
      </w:r>
      <w:r w:rsidR="00D239B8">
        <w:rPr>
          <w:i/>
          <w:iCs/>
          <w:sz w:val="18"/>
          <w:szCs w:val="18"/>
        </w:rPr>
        <w:t>My HealtheVet experience</w:t>
      </w:r>
      <w:r w:rsidR="00A64B0C">
        <w:rPr>
          <w:i/>
          <w:iCs/>
          <w:sz w:val="18"/>
          <w:szCs w:val="18"/>
        </w:rPr>
        <w:br w:type="page"/>
      </w:r>
    </w:p>
    <w:p w14:paraId="0D77FD5B" w14:textId="26F8744E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9" w:name="_Toc118462679"/>
      <w:r>
        <w:rPr>
          <w:rFonts w:asciiTheme="minorHAnsi" w:hAnsiTheme="minorHAnsi" w:cstheme="minorHAnsi"/>
          <w:sz w:val="36"/>
          <w:szCs w:val="36"/>
        </w:rPr>
        <w:lastRenderedPageBreak/>
        <w:t>3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Navigation</w:t>
      </w:r>
      <w:bookmarkEnd w:id="9"/>
    </w:p>
    <w:p w14:paraId="34168B1F" w14:textId="1534D5AF" w:rsidR="008F3C3A" w:rsidRPr="00E75F33" w:rsidRDefault="007A2ABC" w:rsidP="008F3C3A">
      <w:r>
        <w:t xml:space="preserve">In order to </w:t>
      </w:r>
      <w:r w:rsidR="002D57E0">
        <w:t>navigate around</w:t>
      </w:r>
      <w:r>
        <w:t xml:space="preserve"> Secure Messaging on VA.gov, Veterans </w:t>
      </w:r>
      <w:r w:rsidR="002D57E0">
        <w:t>are provided with several navigation techniques.</w:t>
      </w:r>
    </w:p>
    <w:p w14:paraId="35231FAA" w14:textId="1BD42F26" w:rsidR="00AC4C0A" w:rsidRPr="008C237C" w:rsidRDefault="00AC4C0A" w:rsidP="00AC4C0A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>3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D239B8">
        <w:rPr>
          <w:rStyle w:val="Strong"/>
          <w:rFonts w:asciiTheme="minorHAnsi" w:hAnsiTheme="minorHAnsi" w:cstheme="minorHAnsi"/>
          <w:sz w:val="28"/>
          <w:szCs w:val="28"/>
        </w:rPr>
        <w:t>1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723168">
        <w:rPr>
          <w:rStyle w:val="Strong"/>
          <w:rFonts w:asciiTheme="minorHAnsi" w:hAnsiTheme="minorHAnsi" w:cstheme="minorHAnsi"/>
          <w:sz w:val="28"/>
          <w:szCs w:val="28"/>
        </w:rPr>
        <w:t xml:space="preserve">Back </w:t>
      </w:r>
      <w:r>
        <w:rPr>
          <w:rStyle w:val="Strong"/>
          <w:rFonts w:asciiTheme="minorHAnsi" w:hAnsiTheme="minorHAnsi" w:cstheme="minorHAnsi"/>
          <w:sz w:val="28"/>
          <w:szCs w:val="28"/>
        </w:rPr>
        <w:t>Breadcrumbs</w:t>
      </w:r>
    </w:p>
    <w:p w14:paraId="0D441002" w14:textId="19D00C4A" w:rsidR="00AC4C0A" w:rsidRPr="00AC4C0A" w:rsidRDefault="003B6E18" w:rsidP="00AC4C0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A</w:t>
      </w:r>
      <w:r w:rsidR="00240F1B">
        <w:rPr>
          <w:sz w:val="22"/>
        </w:rPr>
        <w:t>ppear</w:t>
      </w:r>
      <w:r>
        <w:rPr>
          <w:sz w:val="22"/>
        </w:rPr>
        <w:t>s</w:t>
      </w:r>
      <w:r w:rsidR="00240F1B">
        <w:rPr>
          <w:sz w:val="22"/>
        </w:rPr>
        <w:t xml:space="preserve"> </w:t>
      </w:r>
      <w:r w:rsidR="001C399D">
        <w:rPr>
          <w:sz w:val="22"/>
        </w:rPr>
        <w:t xml:space="preserve">when the user starts a task </w:t>
      </w:r>
      <w:r w:rsidR="008B4D57">
        <w:rPr>
          <w:sz w:val="22"/>
        </w:rPr>
        <w:t>that takes them to another page f</w:t>
      </w:r>
      <w:r w:rsidR="00A03B93">
        <w:rPr>
          <w:sz w:val="22"/>
        </w:rPr>
        <w:t xml:space="preserve">rom </w:t>
      </w:r>
      <w:r w:rsidR="00E50A22">
        <w:rPr>
          <w:sz w:val="22"/>
        </w:rPr>
        <w:t>one of the Left Navigation pages</w:t>
      </w:r>
      <w:r w:rsidR="009E7C8A">
        <w:rPr>
          <w:sz w:val="22"/>
        </w:rPr>
        <w:t>. Clicking on this back breadcrumb will return the user to the Left Navigation page they came from.</w:t>
      </w:r>
    </w:p>
    <w:p w14:paraId="49290744" w14:textId="362182FD" w:rsidR="00AC1FFF" w:rsidRDefault="00AB3E10" w:rsidP="00AC1FFF">
      <w:pPr>
        <w:spacing w:after="120" w:line="240" w:lineRule="auto"/>
      </w:pPr>
      <w:r w:rsidRPr="00AB3E10">
        <w:rPr>
          <w:noProof/>
        </w:rPr>
        <w:drawing>
          <wp:inline distT="0" distB="0" distL="0" distR="0" wp14:anchorId="5BC787E2" wp14:editId="3EAAE55C">
            <wp:extent cx="2692400" cy="1809089"/>
            <wp:effectExtent l="12700" t="12700" r="1270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2284" cy="1842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0427B" w14:textId="3D2DDA7B" w:rsidR="00AC1FFF" w:rsidRDefault="00AC1FFF" w:rsidP="00AC1FFF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3</w:t>
      </w:r>
      <w:r w:rsidR="00AC4C0A">
        <w:rPr>
          <w:i/>
          <w:iCs/>
          <w:sz w:val="18"/>
          <w:szCs w:val="18"/>
        </w:rPr>
        <w:t>a</w:t>
      </w:r>
      <w:r>
        <w:rPr>
          <w:i/>
          <w:iCs/>
          <w:sz w:val="18"/>
          <w:szCs w:val="18"/>
        </w:rPr>
        <w:t>: Breadcrumbs</w:t>
      </w:r>
    </w:p>
    <w:p w14:paraId="58CFD871" w14:textId="77777777" w:rsidR="007D0426" w:rsidRDefault="007D0426">
      <w:pPr>
        <w:rPr>
          <w:rFonts w:eastAsia="Times New Roman" w:cstheme="minorHAnsi"/>
          <w:b/>
          <w:bCs/>
          <w:kern w:val="36"/>
          <w:sz w:val="36"/>
          <w:szCs w:val="36"/>
        </w:rPr>
      </w:pPr>
      <w:bookmarkStart w:id="10" w:name="_Toc118462681"/>
      <w:r>
        <w:rPr>
          <w:rFonts w:cstheme="minorHAnsi"/>
          <w:sz w:val="36"/>
          <w:szCs w:val="36"/>
        </w:rPr>
        <w:br w:type="page"/>
      </w:r>
    </w:p>
    <w:p w14:paraId="5BCA5CC1" w14:textId="29FFE3B8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4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Functionality</w:t>
      </w:r>
      <w:bookmarkEnd w:id="10"/>
    </w:p>
    <w:p w14:paraId="544A5F74" w14:textId="540DC93A" w:rsidR="008F3C3A" w:rsidRPr="00E75F33" w:rsidRDefault="003B6E18" w:rsidP="008F3C3A">
      <w:r>
        <w:t xml:space="preserve">Users of Secure Messaging can navigate throughout the experience using the </w:t>
      </w:r>
      <w:proofErr w:type="gramStart"/>
      <w:r>
        <w:t>aforementioned navigation</w:t>
      </w:r>
      <w:proofErr w:type="gramEnd"/>
      <w:r>
        <w:t xml:space="preserve"> patter</w:t>
      </w:r>
      <w:r w:rsidR="00952C7C">
        <w:t>n</w:t>
      </w:r>
      <w:r w:rsidR="00DE266F">
        <w:t>s</w:t>
      </w:r>
      <w:r>
        <w:t xml:space="preserve">. Below is a description of the various types of </w:t>
      </w:r>
      <w:r w:rsidR="000F432B">
        <w:t>functionalities</w:t>
      </w:r>
      <w:r>
        <w:t xml:space="preserve"> that users can perform while authenticated.</w:t>
      </w:r>
    </w:p>
    <w:p w14:paraId="12738E02" w14:textId="4BD2BFFC" w:rsidR="008C237C" w:rsidRP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bookmarkStart w:id="11" w:name="_Toc118462682"/>
      <w:r>
        <w:rPr>
          <w:rStyle w:val="Strong"/>
          <w:rFonts w:asciiTheme="minorHAnsi" w:hAnsiTheme="minorHAnsi" w:cstheme="minorHAnsi"/>
          <w:sz w:val="28"/>
          <w:szCs w:val="28"/>
        </w:rPr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.1 </w:t>
      </w:r>
      <w:r>
        <w:rPr>
          <w:rStyle w:val="Strong"/>
          <w:rFonts w:asciiTheme="minorHAnsi" w:hAnsiTheme="minorHAnsi" w:cstheme="minorHAnsi"/>
          <w:sz w:val="28"/>
          <w:szCs w:val="28"/>
        </w:rPr>
        <w:t>Inbox</w:t>
      </w:r>
      <w:bookmarkEnd w:id="11"/>
    </w:p>
    <w:p w14:paraId="30E9A312" w14:textId="0FE1B3C9" w:rsidR="00B12A09" w:rsidRDefault="00B12A09" w:rsidP="00B12A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Sorting/Pagination</w:t>
      </w:r>
      <w:r w:rsidR="003B6E18">
        <w:rPr>
          <w:sz w:val="22"/>
        </w:rPr>
        <w:t xml:space="preserve"> to access the desired message </w:t>
      </w:r>
      <w:proofErr w:type="gramStart"/>
      <w:r w:rsidR="003B6E18">
        <w:rPr>
          <w:sz w:val="22"/>
        </w:rPr>
        <w:t>efficiently</w:t>
      </w:r>
      <w:proofErr w:type="gramEnd"/>
    </w:p>
    <w:p w14:paraId="35989D9E" w14:textId="0C7A8884" w:rsidR="00B12A09" w:rsidRDefault="003B6E18" w:rsidP="00B12A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Messages appear throughout the application in list form</w:t>
      </w:r>
    </w:p>
    <w:p w14:paraId="0981F080" w14:textId="2AC14429" w:rsidR="00740082" w:rsidRDefault="00740082" w:rsidP="00B12A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Preferences </w:t>
      </w:r>
      <w:r w:rsidR="003B6E18">
        <w:rPr>
          <w:sz w:val="22"/>
        </w:rPr>
        <w:t>that have been set in the legacy SM may restrict users from seeing old messages</w:t>
      </w:r>
    </w:p>
    <w:p w14:paraId="77656173" w14:textId="3BCD8D6D" w:rsidR="00C26609" w:rsidRDefault="00C26609" w:rsidP="00957760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bookmarkStart w:id="12" w:name="_Toc118462684"/>
      <w:commentRangeStart w:id="13"/>
      <w:r>
        <w:rPr>
          <w:rStyle w:val="Strong"/>
          <w:rFonts w:asciiTheme="minorHAnsi" w:hAnsiTheme="minorHAnsi" w:cstheme="minorHAnsi"/>
          <w:sz w:val="28"/>
          <w:szCs w:val="28"/>
        </w:rPr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>
        <w:rPr>
          <w:rStyle w:val="Strong"/>
          <w:rFonts w:asciiTheme="minorHAnsi" w:hAnsiTheme="minorHAnsi" w:cstheme="minorHAnsi"/>
          <w:sz w:val="28"/>
          <w:szCs w:val="28"/>
        </w:rPr>
        <w:t>2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797013">
        <w:rPr>
          <w:rStyle w:val="Strong"/>
          <w:rFonts w:asciiTheme="minorHAnsi" w:hAnsiTheme="minorHAnsi" w:cstheme="minorHAnsi"/>
          <w:sz w:val="28"/>
          <w:szCs w:val="28"/>
        </w:rPr>
        <w:t>Start a new</w:t>
      </w:r>
      <w:r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797013">
        <w:rPr>
          <w:rStyle w:val="Strong"/>
          <w:rFonts w:asciiTheme="minorHAnsi" w:hAnsiTheme="minorHAnsi" w:cstheme="minorHAnsi"/>
          <w:sz w:val="28"/>
          <w:szCs w:val="28"/>
        </w:rPr>
        <w:t>m</w:t>
      </w:r>
      <w:r>
        <w:rPr>
          <w:rStyle w:val="Strong"/>
          <w:rFonts w:asciiTheme="minorHAnsi" w:hAnsiTheme="minorHAnsi" w:cstheme="minorHAnsi"/>
          <w:sz w:val="28"/>
          <w:szCs w:val="28"/>
        </w:rPr>
        <w:t>essage</w:t>
      </w:r>
      <w:bookmarkEnd w:id="12"/>
      <w:commentRangeEnd w:id="13"/>
      <w:r w:rsidR="00957760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3"/>
      </w:r>
    </w:p>
    <w:p w14:paraId="57B7528E" w14:textId="579E238E" w:rsidR="00727B63" w:rsidRPr="0087273F" w:rsidRDefault="00976C64" w:rsidP="00957760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7273F">
        <w:rPr>
          <w:rFonts w:asciiTheme="minorHAnsi" w:hAnsiTheme="minorHAnsi" w:cstheme="minorHAnsi"/>
          <w:b w:val="0"/>
          <w:bCs w:val="0"/>
          <w:sz w:val="22"/>
          <w:szCs w:val="22"/>
        </w:rPr>
        <w:t>Users</w:t>
      </w:r>
      <w:r w:rsidRPr="0087273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6C20E7" w:rsidRPr="0087273F">
        <w:rPr>
          <w:rStyle w:val="Strong"/>
          <w:rFonts w:asciiTheme="minorHAnsi" w:hAnsiTheme="minorHAnsi" w:cstheme="minorHAnsi"/>
          <w:sz w:val="22"/>
          <w:szCs w:val="22"/>
        </w:rPr>
        <w:t>of Secure Messaging</w:t>
      </w:r>
      <w:r w:rsidR="00D07BBF">
        <w:rPr>
          <w:rStyle w:val="Strong"/>
          <w:rFonts w:asciiTheme="minorHAnsi" w:hAnsiTheme="minorHAnsi" w:cstheme="minorHAnsi"/>
          <w:sz w:val="22"/>
          <w:szCs w:val="22"/>
        </w:rPr>
        <w:t xml:space="preserve"> can start a new message from any Left Navigation page using the “Start a new message” link. From there, users </w:t>
      </w:r>
      <w:r w:rsidR="00975F05">
        <w:rPr>
          <w:rStyle w:val="Strong"/>
          <w:rFonts w:asciiTheme="minorHAnsi" w:hAnsiTheme="minorHAnsi" w:cstheme="minorHAnsi"/>
          <w:sz w:val="22"/>
          <w:szCs w:val="22"/>
        </w:rPr>
        <w:t>have the below functionality available to them.</w:t>
      </w:r>
    </w:p>
    <w:p w14:paraId="07587ED4" w14:textId="77777777" w:rsid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Select a Triage Group and Category for the message</w:t>
      </w:r>
    </w:p>
    <w:p w14:paraId="69063CD7" w14:textId="77777777" w:rsid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Attach a file to the message (with file size/type limitations)</w:t>
      </w:r>
    </w:p>
    <w:p w14:paraId="2F58FC4B" w14:textId="56756221" w:rsid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Send a message (via </w:t>
      </w:r>
      <w:r w:rsidR="00797013">
        <w:rPr>
          <w:sz w:val="22"/>
        </w:rPr>
        <w:t>starting</w:t>
      </w:r>
      <w:r>
        <w:rPr>
          <w:sz w:val="22"/>
        </w:rPr>
        <w:t xml:space="preserve"> a new message or replying to a pre-existing message)</w:t>
      </w:r>
    </w:p>
    <w:p w14:paraId="03D38A37" w14:textId="77777777" w:rsid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Discard a draft (permanent deletion of a message that was never sent)</w:t>
      </w:r>
    </w:p>
    <w:p w14:paraId="6569FF99" w14:textId="77777777" w:rsidR="00C26609" w:rsidRPr="00740082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740082">
        <w:t>Save/Auto-Save Draft Message</w:t>
      </w:r>
      <w:r>
        <w:t xml:space="preserve"> as you are typing a message</w:t>
      </w:r>
    </w:p>
    <w:p w14:paraId="2E7F8373" w14:textId="77777777" w:rsidR="00C26609" w:rsidRP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t>Replies to messages can only happen within 45 days of the message receipt</w:t>
      </w:r>
    </w:p>
    <w:p w14:paraId="6CE297B5" w14:textId="689779E3" w:rsidR="00C26609" w:rsidRDefault="00727B63" w:rsidP="00C26609">
      <w:pPr>
        <w:spacing w:after="120" w:line="240" w:lineRule="auto"/>
      </w:pPr>
      <w:r w:rsidRPr="00727B63">
        <w:rPr>
          <w:noProof/>
        </w:rPr>
        <w:drawing>
          <wp:inline distT="0" distB="0" distL="0" distR="0" wp14:anchorId="162BDE65" wp14:editId="488DDC21">
            <wp:extent cx="2933700" cy="727992"/>
            <wp:effectExtent l="12700" t="12700" r="12700" b="889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5547" cy="7607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3609B35" w14:textId="1010D0A1" w:rsidR="00C26609" w:rsidRPr="00957760" w:rsidRDefault="00C26609" w:rsidP="00C26609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 xml:space="preserve">4a: </w:t>
      </w:r>
      <w:r w:rsidR="00D160DB">
        <w:rPr>
          <w:i/>
          <w:iCs/>
          <w:sz w:val="18"/>
          <w:szCs w:val="18"/>
        </w:rPr>
        <w:t>Start a new message link</w:t>
      </w:r>
    </w:p>
    <w:p w14:paraId="2FD1A418" w14:textId="77777777" w:rsidR="00E602E0" w:rsidRDefault="00E602E0">
      <w:pPr>
        <w:rPr>
          <w:rStyle w:val="Strong"/>
          <w:rFonts w:eastAsia="Times New Roman" w:cstheme="minorHAnsi"/>
          <w:b w:val="0"/>
          <w:bCs w:val="0"/>
          <w:sz w:val="28"/>
          <w:szCs w:val="28"/>
        </w:rPr>
      </w:pPr>
      <w:bookmarkStart w:id="14" w:name="_Toc118462683"/>
      <w:r>
        <w:rPr>
          <w:rStyle w:val="Strong"/>
          <w:rFonts w:cstheme="minorHAnsi"/>
          <w:sz w:val="28"/>
          <w:szCs w:val="28"/>
        </w:rPr>
        <w:br w:type="page"/>
      </w:r>
    </w:p>
    <w:p w14:paraId="4271CEBD" w14:textId="4CF360B3" w:rsidR="00952C7C" w:rsidRP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lastRenderedPageBreak/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C26609">
        <w:rPr>
          <w:rStyle w:val="Strong"/>
          <w:rFonts w:asciiTheme="minorHAnsi" w:hAnsiTheme="minorHAnsi" w:cstheme="minorHAnsi"/>
          <w:sz w:val="28"/>
          <w:szCs w:val="28"/>
        </w:rPr>
        <w:t>3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Strong"/>
          <w:rFonts w:asciiTheme="minorHAnsi" w:hAnsiTheme="minorHAnsi" w:cstheme="minorHAnsi"/>
          <w:sz w:val="28"/>
          <w:szCs w:val="28"/>
        </w:rPr>
        <w:t>Message Details Page</w:t>
      </w:r>
      <w:bookmarkEnd w:id="14"/>
    </w:p>
    <w:p w14:paraId="59738D2C" w14:textId="1E690E09" w:rsidR="00952C7C" w:rsidRDefault="00952C7C" w:rsidP="00B92A43">
      <w:pPr>
        <w:pStyle w:val="ListParagraph"/>
        <w:spacing w:after="120" w:line="240" w:lineRule="auto"/>
        <w:rPr>
          <w:sz w:val="22"/>
        </w:rPr>
      </w:pPr>
      <w:r>
        <w:rPr>
          <w:sz w:val="22"/>
        </w:rPr>
        <w:t xml:space="preserve">Upon </w:t>
      </w:r>
      <w:r w:rsidR="00E602E0">
        <w:rPr>
          <w:sz w:val="22"/>
        </w:rPr>
        <w:t>entering</w:t>
      </w:r>
      <w:r>
        <w:rPr>
          <w:sz w:val="22"/>
        </w:rPr>
        <w:t xml:space="preserve"> a message thread, users will view the message details along with previous messages within the thread.  From within this page users can read the contents of </w:t>
      </w:r>
      <w:r w:rsidR="00C26609">
        <w:rPr>
          <w:sz w:val="22"/>
        </w:rPr>
        <w:t>the</w:t>
      </w:r>
      <w:r>
        <w:rPr>
          <w:sz w:val="22"/>
        </w:rPr>
        <w:t xml:space="preserve"> message</w:t>
      </w:r>
      <w:r w:rsidR="00C26609">
        <w:rPr>
          <w:sz w:val="22"/>
        </w:rPr>
        <w:t xml:space="preserve"> as well as perform other key actions</w:t>
      </w:r>
    </w:p>
    <w:p w14:paraId="411A2F7D" w14:textId="270DE6A9" w:rsidR="00740082" w:rsidRDefault="003B6E18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Print messages</w:t>
      </w:r>
    </w:p>
    <w:p w14:paraId="1778B111" w14:textId="3FDD648C" w:rsidR="00740082" w:rsidRDefault="00C26609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Move message to another folder</w:t>
      </w:r>
    </w:p>
    <w:p w14:paraId="25C9E225" w14:textId="5A4980CA" w:rsidR="00740082" w:rsidRDefault="00C26609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Reply to message (unless restricted by settings*)</w:t>
      </w:r>
    </w:p>
    <w:p w14:paraId="37B77144" w14:textId="545DC2A9" w:rsidR="00740082" w:rsidRDefault="00C26609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Delete a message</w:t>
      </w:r>
      <w:r w:rsidR="003B6E18">
        <w:rPr>
          <w:sz w:val="22"/>
        </w:rPr>
        <w:t xml:space="preserve"> (</w:t>
      </w:r>
      <w:r>
        <w:rPr>
          <w:sz w:val="22"/>
        </w:rPr>
        <w:t xml:space="preserve">these </w:t>
      </w:r>
      <w:r w:rsidR="00A91A23">
        <w:rPr>
          <w:sz w:val="22"/>
        </w:rPr>
        <w:t xml:space="preserve">move to </w:t>
      </w:r>
      <w:r>
        <w:rPr>
          <w:sz w:val="22"/>
        </w:rPr>
        <w:t xml:space="preserve">the </w:t>
      </w:r>
      <w:r w:rsidR="00A91A23">
        <w:rPr>
          <w:sz w:val="22"/>
        </w:rPr>
        <w:t xml:space="preserve">Trash </w:t>
      </w:r>
      <w:r>
        <w:rPr>
          <w:sz w:val="22"/>
        </w:rPr>
        <w:t>folder and are not</w:t>
      </w:r>
      <w:r w:rsidR="00A91A23">
        <w:rPr>
          <w:sz w:val="22"/>
        </w:rPr>
        <w:t xml:space="preserve"> permanently deleted)</w:t>
      </w:r>
    </w:p>
    <w:p w14:paraId="2C01A729" w14:textId="10C12E0B" w:rsidR="00C26609" w:rsidRDefault="00C26609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Download any attachments that are within the message</w:t>
      </w:r>
    </w:p>
    <w:p w14:paraId="5E102593" w14:textId="3C0C6977" w:rsidR="00C26609" w:rsidRDefault="00C26609" w:rsidP="00C26609">
      <w:pPr>
        <w:spacing w:after="120" w:line="240" w:lineRule="auto"/>
        <w:ind w:left="1080"/>
        <w:rPr>
          <w:sz w:val="16"/>
          <w:szCs w:val="16"/>
        </w:rPr>
      </w:pPr>
      <w:r w:rsidRPr="00C26609">
        <w:rPr>
          <w:sz w:val="16"/>
          <w:szCs w:val="16"/>
        </w:rPr>
        <w:t>* Messages may be restricted from replying if they are older than 45 days</w:t>
      </w:r>
    </w:p>
    <w:p w14:paraId="2C561658" w14:textId="08D46B49" w:rsidR="00C26609" w:rsidRDefault="00E7247F" w:rsidP="00C26609">
      <w:pPr>
        <w:spacing w:after="120" w:line="240" w:lineRule="auto"/>
        <w:rPr>
          <w:color w:val="FF0000"/>
          <w:highlight w:val="yellow"/>
        </w:rPr>
      </w:pPr>
      <w:r w:rsidRPr="00E7247F">
        <w:rPr>
          <w:noProof/>
          <w:color w:val="FF0000"/>
        </w:rPr>
        <w:drawing>
          <wp:inline distT="0" distB="0" distL="0" distR="0" wp14:anchorId="58248158" wp14:editId="5A727301">
            <wp:extent cx="3604127" cy="5067203"/>
            <wp:effectExtent l="0" t="0" r="3175" b="63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306" cy="51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68AD" w14:textId="6B977CB7" w:rsidR="00E7247F" w:rsidRDefault="00C26609" w:rsidP="00E7247F">
      <w:pPr>
        <w:spacing w:after="120" w:line="240" w:lineRule="auto"/>
        <w:rPr>
          <w:rStyle w:val="Strong"/>
          <w:b w:val="0"/>
          <w:bCs w:val="0"/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4b: Message Details Page</w:t>
      </w:r>
      <w:bookmarkStart w:id="15" w:name="_Toc118462685"/>
      <w:r w:rsidR="00E7247F">
        <w:rPr>
          <w:rStyle w:val="Strong"/>
          <w:b w:val="0"/>
          <w:bCs w:val="0"/>
          <w:i/>
          <w:iCs/>
          <w:sz w:val="18"/>
          <w:szCs w:val="18"/>
        </w:rPr>
        <w:br w:type="page"/>
      </w:r>
    </w:p>
    <w:p w14:paraId="223D2534" w14:textId="417C0FD7" w:rsidR="008C237C" w:rsidRP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lastRenderedPageBreak/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>
        <w:rPr>
          <w:rStyle w:val="Strong"/>
          <w:rFonts w:asciiTheme="minorHAnsi" w:hAnsiTheme="minorHAnsi" w:cstheme="minorHAnsi"/>
          <w:sz w:val="28"/>
          <w:szCs w:val="28"/>
        </w:rPr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Strong"/>
          <w:rFonts w:asciiTheme="minorHAnsi" w:hAnsiTheme="minorHAnsi" w:cstheme="minorHAnsi"/>
          <w:sz w:val="28"/>
          <w:szCs w:val="28"/>
        </w:rPr>
        <w:t>Folder Management</w:t>
      </w:r>
      <w:bookmarkEnd w:id="15"/>
    </w:p>
    <w:p w14:paraId="5206A6EF" w14:textId="7D04F082" w:rsidR="00740082" w:rsidRDefault="00740082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System Folders</w:t>
      </w:r>
      <w:r w:rsidR="00A91A23">
        <w:rPr>
          <w:sz w:val="22"/>
        </w:rPr>
        <w:t xml:space="preserve"> are automatic and cannot be modified or deleted</w:t>
      </w:r>
    </w:p>
    <w:p w14:paraId="78CBC139" w14:textId="2C0DAD95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Sent Messages</w:t>
      </w:r>
      <w:r w:rsidR="00A91A23">
        <w:rPr>
          <w:sz w:val="22"/>
        </w:rPr>
        <w:t xml:space="preserve"> contains all completed sent messages</w:t>
      </w:r>
    </w:p>
    <w:p w14:paraId="67E63981" w14:textId="25FEE6EB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Draft Messages</w:t>
      </w:r>
      <w:r w:rsidR="00A91A23">
        <w:rPr>
          <w:sz w:val="22"/>
        </w:rPr>
        <w:t xml:space="preserve"> contains all save messages that haven’t been sent</w:t>
      </w:r>
    </w:p>
    <w:p w14:paraId="66CBB5F3" w14:textId="187C6020" w:rsidR="00740082" w:rsidRDefault="00A91A23" w:rsidP="00740082">
      <w:pPr>
        <w:pStyle w:val="ListParagraph"/>
        <w:numPr>
          <w:ilvl w:val="3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No attachments can be saved on draft messages</w:t>
      </w:r>
    </w:p>
    <w:p w14:paraId="70FD1C5D" w14:textId="7B5EB5D3" w:rsidR="00740082" w:rsidRDefault="00740082" w:rsidP="00740082">
      <w:pPr>
        <w:pStyle w:val="ListParagraph"/>
        <w:numPr>
          <w:ilvl w:val="3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Delet</w:t>
      </w:r>
      <w:r w:rsidR="00A91A23">
        <w:rPr>
          <w:sz w:val="22"/>
        </w:rPr>
        <w:t>ing a draft message is permanent</w:t>
      </w:r>
    </w:p>
    <w:p w14:paraId="45E5DF24" w14:textId="7B725B0E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Trash</w:t>
      </w:r>
    </w:p>
    <w:p w14:paraId="6D1C2E94" w14:textId="43247E7C" w:rsidR="00A91A23" w:rsidRDefault="00A91A23" w:rsidP="00A91A23">
      <w:pPr>
        <w:pStyle w:val="ListParagraph"/>
        <w:numPr>
          <w:ilvl w:val="3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Contains ‘deleted’ messages that are not permanently deleted</w:t>
      </w:r>
    </w:p>
    <w:p w14:paraId="6A15343F" w14:textId="5E91CECC" w:rsidR="00A91A23" w:rsidRDefault="00A91A23" w:rsidP="00A91A23">
      <w:pPr>
        <w:pStyle w:val="ListParagraph"/>
        <w:numPr>
          <w:ilvl w:val="3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Messages can be moved back to other folders</w:t>
      </w:r>
    </w:p>
    <w:p w14:paraId="1F7F0C76" w14:textId="43E5D310" w:rsidR="00740082" w:rsidRDefault="00740082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Personal Folders</w:t>
      </w:r>
      <w:r w:rsidR="00B2450D">
        <w:rPr>
          <w:sz w:val="22"/>
        </w:rPr>
        <w:t xml:space="preserve"> (My folders)</w:t>
      </w:r>
    </w:p>
    <w:p w14:paraId="64190C18" w14:textId="071E0DAC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Creat</w:t>
      </w:r>
      <w:r w:rsidR="00A91A23">
        <w:rPr>
          <w:sz w:val="22"/>
        </w:rPr>
        <w:t>ion of new folders</w:t>
      </w:r>
    </w:p>
    <w:p w14:paraId="7D93AE10" w14:textId="4E66EE68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Rename</w:t>
      </w:r>
      <w:r w:rsidR="00A91A23">
        <w:rPr>
          <w:sz w:val="22"/>
        </w:rPr>
        <w:t xml:space="preserve"> of existing folders</w:t>
      </w:r>
    </w:p>
    <w:p w14:paraId="3206A520" w14:textId="56F79665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Delet</w:t>
      </w:r>
      <w:r w:rsidR="00A91A23">
        <w:rPr>
          <w:sz w:val="22"/>
        </w:rPr>
        <w:t>ion of empty existing folders</w:t>
      </w:r>
    </w:p>
    <w:p w14:paraId="58C96411" w14:textId="43C8F381" w:rsidR="00E030AB" w:rsidRDefault="00B93554" w:rsidP="00E030AB">
      <w:pPr>
        <w:spacing w:after="120" w:line="240" w:lineRule="auto"/>
        <w:rPr>
          <w:i/>
          <w:iCs/>
          <w:sz w:val="18"/>
          <w:szCs w:val="18"/>
        </w:rPr>
      </w:pPr>
      <w:r w:rsidRPr="00B93554">
        <w:rPr>
          <w:i/>
          <w:iCs/>
          <w:noProof/>
          <w:sz w:val="18"/>
          <w:szCs w:val="18"/>
        </w:rPr>
        <w:drawing>
          <wp:inline distT="0" distB="0" distL="0" distR="0" wp14:anchorId="6A36544B" wp14:editId="6AE9C15F">
            <wp:extent cx="1536700" cy="1954075"/>
            <wp:effectExtent l="12700" t="12700" r="12700" b="1460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7590" cy="2056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18"/>
          <w:szCs w:val="18"/>
        </w:rPr>
        <w:t xml:space="preserve"> </w:t>
      </w:r>
      <w:r w:rsidR="00B05A21">
        <w:rPr>
          <w:i/>
          <w:iCs/>
          <w:sz w:val="18"/>
          <w:szCs w:val="18"/>
        </w:rPr>
        <w:t xml:space="preserve"> </w:t>
      </w:r>
      <w:r w:rsidR="00B2450D">
        <w:rPr>
          <w:sz w:val="24"/>
        </w:rPr>
        <w:br/>
      </w:r>
      <w:r w:rsidR="00E030AB" w:rsidRPr="00E030AB">
        <w:rPr>
          <w:i/>
          <w:iCs/>
          <w:sz w:val="18"/>
          <w:szCs w:val="18"/>
        </w:rPr>
        <w:t>Figure 4</w:t>
      </w:r>
      <w:r w:rsidR="00E030AB">
        <w:rPr>
          <w:i/>
          <w:iCs/>
          <w:sz w:val="18"/>
          <w:szCs w:val="18"/>
        </w:rPr>
        <w:t>c</w:t>
      </w:r>
      <w:r w:rsidR="00E030AB" w:rsidRPr="00E030AB">
        <w:rPr>
          <w:i/>
          <w:iCs/>
          <w:sz w:val="18"/>
          <w:szCs w:val="18"/>
        </w:rPr>
        <w:t xml:space="preserve">: </w:t>
      </w:r>
      <w:r w:rsidR="00D65BDD">
        <w:rPr>
          <w:i/>
          <w:iCs/>
          <w:sz w:val="18"/>
          <w:szCs w:val="18"/>
        </w:rPr>
        <w:t>System</w:t>
      </w:r>
      <w:r w:rsidR="00795062">
        <w:rPr>
          <w:i/>
          <w:iCs/>
          <w:sz w:val="18"/>
          <w:szCs w:val="18"/>
        </w:rPr>
        <w:t xml:space="preserve"> folders</w:t>
      </w:r>
    </w:p>
    <w:p w14:paraId="673F037D" w14:textId="18BB9233" w:rsidR="005E6B5E" w:rsidRDefault="005E6B5E" w:rsidP="00E030AB">
      <w:pPr>
        <w:spacing w:after="120" w:line="240" w:lineRule="auto"/>
        <w:rPr>
          <w:i/>
          <w:iCs/>
          <w:sz w:val="18"/>
          <w:szCs w:val="18"/>
        </w:rPr>
      </w:pPr>
      <w:r w:rsidRPr="00EF2722">
        <w:rPr>
          <w:noProof/>
        </w:rPr>
        <w:drawing>
          <wp:inline distT="0" distB="0" distL="0" distR="0" wp14:anchorId="04F7F944" wp14:editId="071C166C">
            <wp:extent cx="965200" cy="2435626"/>
            <wp:effectExtent l="12700" t="12700" r="12700" b="15875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1842" cy="2603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E6B5E">
        <w:t xml:space="preserve"> </w:t>
      </w:r>
      <w:r w:rsidRPr="001B637F">
        <w:rPr>
          <w:noProof/>
        </w:rPr>
        <w:drawing>
          <wp:inline distT="0" distB="0" distL="0" distR="0" wp14:anchorId="1BC0C440" wp14:editId="534202A5">
            <wp:extent cx="2655989" cy="2434939"/>
            <wp:effectExtent l="12700" t="12700" r="11430" b="16510"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092" cy="2516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D5C5F0" w14:textId="2A3E236E" w:rsidR="005E6B5E" w:rsidRPr="00B2450D" w:rsidRDefault="005E6B5E" w:rsidP="00E030AB">
      <w:pPr>
        <w:spacing w:after="120" w:line="240" w:lineRule="auto"/>
        <w:rPr>
          <w:sz w:val="24"/>
        </w:rPr>
      </w:pPr>
      <w:r>
        <w:rPr>
          <w:i/>
          <w:iCs/>
          <w:sz w:val="18"/>
          <w:szCs w:val="18"/>
        </w:rPr>
        <w:t xml:space="preserve">Figure 4d: </w:t>
      </w:r>
      <w:r w:rsidR="00DD0E83">
        <w:rPr>
          <w:i/>
          <w:iCs/>
          <w:sz w:val="18"/>
          <w:szCs w:val="18"/>
        </w:rPr>
        <w:t xml:space="preserve">Mobile and </w:t>
      </w:r>
      <w:r w:rsidR="00C87D0B">
        <w:rPr>
          <w:i/>
          <w:iCs/>
          <w:sz w:val="18"/>
          <w:szCs w:val="18"/>
        </w:rPr>
        <w:t xml:space="preserve">Desktop Views of </w:t>
      </w:r>
      <w:r>
        <w:rPr>
          <w:i/>
          <w:iCs/>
          <w:sz w:val="18"/>
          <w:szCs w:val="18"/>
        </w:rPr>
        <w:t>Personal folders (“Cardiologist” and “Eye Doctor” are just example</w:t>
      </w:r>
      <w:r w:rsidR="00D046E6">
        <w:rPr>
          <w:i/>
          <w:iCs/>
          <w:sz w:val="18"/>
          <w:szCs w:val="18"/>
        </w:rPr>
        <w:t>s</w:t>
      </w:r>
      <w:r w:rsidR="00C87D0B">
        <w:rPr>
          <w:i/>
          <w:iCs/>
          <w:sz w:val="18"/>
          <w:szCs w:val="18"/>
        </w:rPr>
        <w:t>, not defaults</w:t>
      </w:r>
      <w:r>
        <w:rPr>
          <w:i/>
          <w:iCs/>
          <w:sz w:val="18"/>
          <w:szCs w:val="18"/>
        </w:rPr>
        <w:t>)</w:t>
      </w:r>
    </w:p>
    <w:p w14:paraId="3B6CD237" w14:textId="77777777" w:rsidR="00E030AB" w:rsidRDefault="00E030AB" w:rsidP="00E030AB">
      <w:pPr>
        <w:pStyle w:val="ListParagraph"/>
        <w:spacing w:after="120" w:line="240" w:lineRule="auto"/>
        <w:ind w:left="2160"/>
        <w:rPr>
          <w:sz w:val="22"/>
        </w:rPr>
      </w:pPr>
    </w:p>
    <w:p w14:paraId="456CABE4" w14:textId="77777777" w:rsidR="00100096" w:rsidRDefault="00100096">
      <w:pPr>
        <w:rPr>
          <w:rStyle w:val="Strong"/>
          <w:rFonts w:eastAsia="Times New Roman" w:cstheme="minorHAnsi"/>
          <w:b w:val="0"/>
          <w:bCs w:val="0"/>
          <w:sz w:val="28"/>
          <w:szCs w:val="28"/>
        </w:rPr>
      </w:pPr>
      <w:bookmarkStart w:id="16" w:name="_Toc118462686"/>
      <w:r>
        <w:rPr>
          <w:rStyle w:val="Strong"/>
          <w:rFonts w:cstheme="minorHAnsi"/>
          <w:sz w:val="28"/>
          <w:szCs w:val="28"/>
        </w:rPr>
        <w:br w:type="page"/>
      </w:r>
    </w:p>
    <w:p w14:paraId="7E051125" w14:textId="28905DD6" w:rsid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commentRangeStart w:id="17"/>
      <w:r>
        <w:rPr>
          <w:rStyle w:val="Strong"/>
          <w:rFonts w:asciiTheme="minorHAnsi" w:hAnsiTheme="minorHAnsi" w:cstheme="minorHAnsi"/>
          <w:sz w:val="28"/>
          <w:szCs w:val="28"/>
        </w:rPr>
        <w:lastRenderedPageBreak/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>
        <w:rPr>
          <w:rStyle w:val="Strong"/>
          <w:rFonts w:asciiTheme="minorHAnsi" w:hAnsiTheme="minorHAnsi" w:cstheme="minorHAnsi"/>
          <w:sz w:val="28"/>
          <w:szCs w:val="28"/>
        </w:rPr>
        <w:t>5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bookmarkEnd w:id="16"/>
      <w:r w:rsidR="00BC2B69">
        <w:rPr>
          <w:rStyle w:val="Strong"/>
          <w:rFonts w:asciiTheme="minorHAnsi" w:hAnsiTheme="minorHAnsi" w:cstheme="minorHAnsi"/>
          <w:sz w:val="28"/>
          <w:szCs w:val="28"/>
        </w:rPr>
        <w:t>Filter</w:t>
      </w:r>
      <w:r w:rsidR="001179CB">
        <w:rPr>
          <w:rStyle w:val="Strong"/>
          <w:rFonts w:asciiTheme="minorHAnsi" w:hAnsiTheme="minorHAnsi" w:cstheme="minorHAnsi"/>
          <w:sz w:val="28"/>
          <w:szCs w:val="28"/>
        </w:rPr>
        <w:t>ing messages</w:t>
      </w:r>
      <w:commentRangeEnd w:id="17"/>
      <w:r w:rsidR="00915C19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7"/>
      </w:r>
    </w:p>
    <w:p w14:paraId="1B5D250B" w14:textId="3437CEDF" w:rsidR="003D5A2B" w:rsidRPr="003D5A2B" w:rsidRDefault="003D5A2B" w:rsidP="008C237C">
      <w:pPr>
        <w:pStyle w:val="Heading2"/>
        <w:rPr>
          <w:rStyle w:val="Strong"/>
          <w:rFonts w:asciiTheme="minorHAnsi" w:hAnsiTheme="minorHAnsi" w:cstheme="minorHAnsi"/>
          <w:sz w:val="22"/>
          <w:szCs w:val="22"/>
        </w:rPr>
      </w:pPr>
      <w:r w:rsidRPr="0087273F">
        <w:rPr>
          <w:rFonts w:asciiTheme="minorHAnsi" w:hAnsiTheme="minorHAnsi" w:cstheme="minorHAnsi"/>
          <w:b w:val="0"/>
          <w:bCs w:val="0"/>
          <w:sz w:val="22"/>
          <w:szCs w:val="22"/>
        </w:rPr>
        <w:t>Users</w:t>
      </w:r>
      <w:r w:rsidRPr="0087273F">
        <w:rPr>
          <w:rStyle w:val="Strong"/>
          <w:rFonts w:asciiTheme="minorHAnsi" w:hAnsiTheme="minorHAnsi" w:cstheme="minorHAnsi"/>
          <w:sz w:val="22"/>
          <w:szCs w:val="22"/>
        </w:rPr>
        <w:t xml:space="preserve"> of Secure Messaging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can </w:t>
      </w:r>
      <w:r w:rsidR="007704EF">
        <w:rPr>
          <w:rStyle w:val="Strong"/>
          <w:rFonts w:asciiTheme="minorHAnsi" w:hAnsiTheme="minorHAnsi" w:cstheme="minorHAnsi"/>
          <w:sz w:val="22"/>
          <w:szCs w:val="22"/>
        </w:rPr>
        <w:t>filter messages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from any Left Navigation page using the </w:t>
      </w:r>
      <w:r w:rsidR="007704EF">
        <w:rPr>
          <w:rStyle w:val="Strong"/>
          <w:rFonts w:asciiTheme="minorHAnsi" w:hAnsiTheme="minorHAnsi" w:cstheme="minorHAnsi"/>
          <w:sz w:val="22"/>
          <w:szCs w:val="22"/>
        </w:rPr>
        <w:t>Filter component on the page</w:t>
      </w:r>
      <w:r>
        <w:rPr>
          <w:rStyle w:val="Strong"/>
          <w:rFonts w:asciiTheme="minorHAnsi" w:hAnsiTheme="minorHAnsi" w:cstheme="minorHAnsi"/>
          <w:sz w:val="22"/>
          <w:szCs w:val="22"/>
        </w:rPr>
        <w:t>.</w:t>
      </w:r>
      <w:r w:rsidR="007704E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723842">
        <w:rPr>
          <w:rStyle w:val="Strong"/>
          <w:rFonts w:asciiTheme="minorHAnsi" w:hAnsiTheme="minorHAnsi" w:cstheme="minorHAnsi"/>
          <w:sz w:val="22"/>
          <w:szCs w:val="22"/>
        </w:rPr>
        <w:t xml:space="preserve">Using this </w:t>
      </w:r>
    </w:p>
    <w:p w14:paraId="23790C83" w14:textId="0CE286AC" w:rsidR="00740082" w:rsidRDefault="00740082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Basic </w:t>
      </w:r>
      <w:r w:rsidR="001179CB">
        <w:rPr>
          <w:sz w:val="22"/>
        </w:rPr>
        <w:t>Filtering</w:t>
      </w:r>
      <w:r>
        <w:rPr>
          <w:sz w:val="22"/>
        </w:rPr>
        <w:t xml:space="preserve"> for a Message</w:t>
      </w:r>
    </w:p>
    <w:p w14:paraId="178328D5" w14:textId="72ACF1F3" w:rsidR="00A91A23" w:rsidRDefault="00A91A23" w:rsidP="00A91A23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Allows a user to </w:t>
      </w:r>
      <w:r w:rsidR="00CE30F8">
        <w:rPr>
          <w:sz w:val="22"/>
        </w:rPr>
        <w:t>find</w:t>
      </w:r>
      <w:r>
        <w:rPr>
          <w:sz w:val="22"/>
        </w:rPr>
        <w:t xml:space="preserve"> message</w:t>
      </w:r>
      <w:r w:rsidR="00355A30">
        <w:rPr>
          <w:sz w:val="22"/>
        </w:rPr>
        <w:t>s</w:t>
      </w:r>
      <w:r>
        <w:rPr>
          <w:sz w:val="22"/>
        </w:rPr>
        <w:t xml:space="preserve"> </w:t>
      </w:r>
      <w:r w:rsidR="00995009">
        <w:rPr>
          <w:sz w:val="22"/>
        </w:rPr>
        <w:t xml:space="preserve">by entering </w:t>
      </w:r>
      <w:r w:rsidR="00355A30">
        <w:rPr>
          <w:sz w:val="22"/>
        </w:rPr>
        <w:t>info from one of these fields: to, from, message ID, or subject</w:t>
      </w:r>
    </w:p>
    <w:p w14:paraId="37DDD931" w14:textId="7F2CDF8B" w:rsidR="00740082" w:rsidRDefault="00740082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Advanced </w:t>
      </w:r>
      <w:r w:rsidR="00B92A43">
        <w:rPr>
          <w:sz w:val="22"/>
        </w:rPr>
        <w:t>Filtering</w:t>
      </w:r>
      <w:r>
        <w:rPr>
          <w:sz w:val="22"/>
        </w:rPr>
        <w:t xml:space="preserve"> for a Message</w:t>
      </w:r>
    </w:p>
    <w:p w14:paraId="3EDC48D5" w14:textId="41CA5262" w:rsidR="00A91A23" w:rsidRDefault="00355A30" w:rsidP="00355A30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Allows a user to find </w:t>
      </w:r>
      <w:r w:rsidR="00851050">
        <w:rPr>
          <w:sz w:val="22"/>
        </w:rPr>
        <w:t xml:space="preserve">more specific </w:t>
      </w:r>
      <w:r>
        <w:rPr>
          <w:sz w:val="22"/>
        </w:rPr>
        <w:t xml:space="preserve">messages by entering info </w:t>
      </w:r>
      <w:r w:rsidR="00851050">
        <w:rPr>
          <w:sz w:val="22"/>
        </w:rPr>
        <w:t>about how they were categorized and speci</w:t>
      </w:r>
      <w:r w:rsidR="009B70E7">
        <w:rPr>
          <w:sz w:val="22"/>
        </w:rPr>
        <w:t>fying</w:t>
      </w:r>
      <w:r w:rsidR="00851050">
        <w:rPr>
          <w:sz w:val="22"/>
        </w:rPr>
        <w:t xml:space="preserve"> a date range.</w:t>
      </w:r>
    </w:p>
    <w:p w14:paraId="5860D44B" w14:textId="652F9267" w:rsidR="00D66B39" w:rsidRDefault="008520EC" w:rsidP="00FA6937">
      <w:pPr>
        <w:spacing w:after="120" w:line="240" w:lineRule="auto"/>
        <w:rPr>
          <w:noProof/>
        </w:rPr>
      </w:pPr>
      <w:r w:rsidRPr="008520EC">
        <w:rPr>
          <w:i/>
          <w:iCs/>
          <w:noProof/>
          <w:sz w:val="18"/>
          <w:szCs w:val="18"/>
        </w:rPr>
        <w:drawing>
          <wp:inline distT="0" distB="0" distL="0" distR="0" wp14:anchorId="2FBF1A4C" wp14:editId="1E2F567A">
            <wp:extent cx="2779478" cy="1790700"/>
            <wp:effectExtent l="12700" t="12700" r="14605" b="12700"/>
            <wp:docPr id="15" name="Picture 1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9515" cy="180360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100096" w:rsidRPr="00100096">
        <w:rPr>
          <w:noProof/>
        </w:rPr>
        <w:t xml:space="preserve"> </w:t>
      </w:r>
      <w:r w:rsidR="00100096" w:rsidRPr="00100096">
        <w:rPr>
          <w:i/>
          <w:iCs/>
          <w:noProof/>
          <w:sz w:val="18"/>
          <w:szCs w:val="18"/>
        </w:rPr>
        <w:drawing>
          <wp:inline distT="0" distB="0" distL="0" distR="0" wp14:anchorId="377A39DD" wp14:editId="31C9DF82">
            <wp:extent cx="1707709" cy="3886200"/>
            <wp:effectExtent l="12700" t="12700" r="6985" b="1270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599" cy="405435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915C19">
        <w:rPr>
          <w:noProof/>
        </w:rPr>
        <w:t xml:space="preserve"> </w:t>
      </w:r>
    </w:p>
    <w:p w14:paraId="63991EC1" w14:textId="77777777" w:rsidR="00043D6F" w:rsidRDefault="00043D6F" w:rsidP="00FA6937">
      <w:pPr>
        <w:spacing w:after="120" w:line="240" w:lineRule="auto"/>
        <w:rPr>
          <w:i/>
          <w:iCs/>
          <w:sz w:val="18"/>
          <w:szCs w:val="18"/>
        </w:rPr>
      </w:pPr>
    </w:p>
    <w:p w14:paraId="09C75ADD" w14:textId="0294F0CE" w:rsidR="00FA6937" w:rsidRDefault="00FA6937" w:rsidP="00FA6937">
      <w:pPr>
        <w:spacing w:after="120" w:line="240" w:lineRule="auto"/>
        <w:rPr>
          <w:i/>
          <w:iCs/>
          <w:sz w:val="18"/>
          <w:szCs w:val="18"/>
        </w:rPr>
      </w:pPr>
      <w:r w:rsidRPr="00FA6937">
        <w:rPr>
          <w:i/>
          <w:iCs/>
          <w:sz w:val="18"/>
          <w:szCs w:val="18"/>
        </w:rPr>
        <w:t>Figure 4</w:t>
      </w:r>
      <w:r w:rsidR="00DD0E83">
        <w:rPr>
          <w:i/>
          <w:iCs/>
          <w:sz w:val="18"/>
          <w:szCs w:val="18"/>
        </w:rPr>
        <w:t>e</w:t>
      </w:r>
      <w:r w:rsidRPr="00FA6937">
        <w:rPr>
          <w:i/>
          <w:iCs/>
          <w:sz w:val="18"/>
          <w:szCs w:val="18"/>
        </w:rPr>
        <w:t xml:space="preserve">: </w:t>
      </w:r>
      <w:r w:rsidR="00D66B39">
        <w:rPr>
          <w:i/>
          <w:iCs/>
          <w:sz w:val="18"/>
          <w:szCs w:val="18"/>
        </w:rPr>
        <w:t>Filtering component</w:t>
      </w:r>
      <w:r w:rsidR="008520EC">
        <w:rPr>
          <w:i/>
          <w:iCs/>
          <w:sz w:val="18"/>
          <w:szCs w:val="18"/>
        </w:rPr>
        <w:t xml:space="preserve">, collapsed and </w:t>
      </w:r>
      <w:proofErr w:type="gramStart"/>
      <w:r w:rsidR="008520EC">
        <w:rPr>
          <w:i/>
          <w:iCs/>
          <w:sz w:val="18"/>
          <w:szCs w:val="18"/>
        </w:rPr>
        <w:t>expanded</w:t>
      </w:r>
      <w:proofErr w:type="gramEnd"/>
    </w:p>
    <w:p w14:paraId="4FB22204" w14:textId="77777777" w:rsidR="00043D6F" w:rsidRDefault="00043D6F" w:rsidP="00FA6937">
      <w:pPr>
        <w:spacing w:after="120" w:line="240" w:lineRule="auto"/>
        <w:rPr>
          <w:i/>
          <w:iCs/>
          <w:sz w:val="18"/>
          <w:szCs w:val="18"/>
        </w:rPr>
      </w:pPr>
    </w:p>
    <w:p w14:paraId="61F8086F" w14:textId="1146C76C" w:rsidR="00043D6F" w:rsidRPr="00043D6F" w:rsidRDefault="00043D6F" w:rsidP="00043D6F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r w:rsidRPr="00043D6F">
        <w:rPr>
          <w:rStyle w:val="Strong"/>
          <w:rFonts w:asciiTheme="minorHAnsi" w:hAnsiTheme="minorHAnsi" w:cstheme="minorHAnsi"/>
          <w:sz w:val="28"/>
          <w:szCs w:val="28"/>
        </w:rPr>
        <w:t>4.6 Signature Settings</w:t>
      </w:r>
    </w:p>
    <w:p w14:paraId="07989D56" w14:textId="47054444" w:rsidR="00043D6F" w:rsidRDefault="00043D6F" w:rsidP="00FA6937">
      <w:pPr>
        <w:spacing w:after="120"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Users can add </w:t>
      </w:r>
      <w:r w:rsidR="005F30FA">
        <w:rPr>
          <w:i/>
          <w:iCs/>
          <w:sz w:val="18"/>
          <w:szCs w:val="18"/>
        </w:rPr>
        <w:t>a</w:t>
      </w:r>
      <w:r>
        <w:rPr>
          <w:i/>
          <w:iCs/>
          <w:sz w:val="18"/>
          <w:szCs w:val="18"/>
        </w:rPr>
        <w:t xml:space="preserve"> signature </w:t>
      </w:r>
      <w:r w:rsidR="005F30FA">
        <w:rPr>
          <w:i/>
          <w:iCs/>
          <w:sz w:val="18"/>
          <w:szCs w:val="18"/>
        </w:rPr>
        <w:t xml:space="preserve">and signature title </w:t>
      </w:r>
      <w:r>
        <w:rPr>
          <w:i/>
          <w:iCs/>
          <w:sz w:val="18"/>
          <w:szCs w:val="18"/>
        </w:rPr>
        <w:t>to</w:t>
      </w:r>
      <w:r w:rsidR="005F30FA">
        <w:rPr>
          <w:i/>
          <w:iCs/>
          <w:sz w:val="18"/>
          <w:szCs w:val="18"/>
        </w:rPr>
        <w:t xml:space="preserve"> be automatically added to all outgoing secure messages.  </w:t>
      </w:r>
    </w:p>
    <w:p w14:paraId="3E952037" w14:textId="27D5B207" w:rsidR="005F30FA" w:rsidRDefault="005F30FA" w:rsidP="005F30FA">
      <w:pPr>
        <w:pStyle w:val="ListParagraph"/>
        <w:numPr>
          <w:ilvl w:val="0"/>
          <w:numId w:val="26"/>
        </w:numPr>
        <w:spacing w:after="120"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Users may navigate to VA Profile to edit their signature </w:t>
      </w:r>
      <w:proofErr w:type="gramStart"/>
      <w:r>
        <w:rPr>
          <w:i/>
          <w:iCs/>
          <w:sz w:val="18"/>
          <w:szCs w:val="18"/>
        </w:rPr>
        <w:t>setting</w:t>
      </w:r>
      <w:proofErr w:type="gramEnd"/>
    </w:p>
    <w:p w14:paraId="50CBDB83" w14:textId="01ACDD16" w:rsidR="005F30FA" w:rsidRPr="005F30FA" w:rsidRDefault="005F30FA" w:rsidP="005F30FA">
      <w:pPr>
        <w:pStyle w:val="ListParagraph"/>
        <w:numPr>
          <w:ilvl w:val="0"/>
          <w:numId w:val="26"/>
        </w:numPr>
        <w:spacing w:after="120"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A link is provided on the Start of new Message page for users with the signature settings turned on.</w:t>
      </w:r>
    </w:p>
    <w:p w14:paraId="36EEBDC7" w14:textId="24825095" w:rsidR="00043D6F" w:rsidRDefault="005F30FA" w:rsidP="00FA6937">
      <w:pPr>
        <w:spacing w:after="120" w:line="240" w:lineRule="auto"/>
        <w:rPr>
          <w:i/>
          <w:i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65A2B50" wp14:editId="567F284B">
            <wp:extent cx="5934075" cy="2314575"/>
            <wp:effectExtent l="114300" t="114300" r="123825" b="123825"/>
            <wp:docPr id="79171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160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C74E30A" w14:textId="52F1FF85" w:rsidR="00043D6F" w:rsidRDefault="005F30FA" w:rsidP="00FA6937">
      <w:pPr>
        <w:spacing w:after="120"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4f: VA Profile, Signature settings </w:t>
      </w:r>
      <w:proofErr w:type="gramStart"/>
      <w:r>
        <w:rPr>
          <w:i/>
          <w:iCs/>
          <w:sz w:val="18"/>
          <w:szCs w:val="18"/>
        </w:rPr>
        <w:t>section</w:t>
      </w:r>
      <w:proofErr w:type="gramEnd"/>
    </w:p>
    <w:p w14:paraId="1E64BD5E" w14:textId="57666078" w:rsidR="00DE266F" w:rsidRDefault="00DE266F" w:rsidP="00FA6937">
      <w:pPr>
        <w:spacing w:after="120" w:line="240" w:lineRule="auto"/>
        <w:rPr>
          <w:i/>
          <w:iCs/>
          <w:sz w:val="18"/>
          <w:szCs w:val="18"/>
        </w:rPr>
      </w:pPr>
      <w:r w:rsidRPr="00DE266F">
        <w:lastRenderedPageBreak/>
        <w:drawing>
          <wp:inline distT="0" distB="0" distL="0" distR="0" wp14:anchorId="0D8FB357" wp14:editId="5CDFB89E">
            <wp:extent cx="3848100" cy="5524500"/>
            <wp:effectExtent l="0" t="0" r="0" b="0"/>
            <wp:docPr id="70419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13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76C4" w14:textId="7B8646E7" w:rsidR="005F30FA" w:rsidRDefault="005F30FA" w:rsidP="00FA6937">
      <w:pPr>
        <w:spacing w:after="120"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 4g: Start of new message page with link to VA Profile</w:t>
      </w:r>
    </w:p>
    <w:p w14:paraId="5F45BFD0" w14:textId="77777777" w:rsidR="005F30FA" w:rsidRPr="00FA6937" w:rsidRDefault="005F30FA" w:rsidP="00FA6937">
      <w:pPr>
        <w:spacing w:after="120" w:line="240" w:lineRule="auto"/>
        <w:rPr>
          <w:i/>
          <w:iCs/>
          <w:sz w:val="18"/>
          <w:szCs w:val="18"/>
        </w:rPr>
      </w:pPr>
    </w:p>
    <w:p w14:paraId="5ABAD4FD" w14:textId="4F84F8CD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18" w:name="_Toc118462687"/>
      <w:r>
        <w:rPr>
          <w:rFonts w:asciiTheme="minorHAnsi" w:hAnsiTheme="minorHAnsi" w:cstheme="minorHAnsi"/>
          <w:sz w:val="36"/>
          <w:szCs w:val="36"/>
        </w:rPr>
        <w:t>5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Major Issues and Error Messages</w:t>
      </w:r>
      <w:bookmarkEnd w:id="18"/>
    </w:p>
    <w:p w14:paraId="7736F53A" w14:textId="77777777" w:rsidR="00A91A23" w:rsidRPr="006B22CA" w:rsidRDefault="00A91A23" w:rsidP="00A91A23">
      <w:pPr>
        <w:spacing w:after="120" w:line="240" w:lineRule="auto"/>
      </w:pPr>
      <w:r>
        <w:t>No Major Issues known or documented at this time.</w:t>
      </w:r>
    </w:p>
    <w:p w14:paraId="07698C45" w14:textId="77777777" w:rsidR="00A91A23" w:rsidRDefault="00A91A23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3B49BE18" w14:textId="0000E7DB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19" w:name="_Toc118462688"/>
      <w:r>
        <w:rPr>
          <w:rFonts w:asciiTheme="minorHAnsi" w:hAnsiTheme="minorHAnsi" w:cstheme="minorHAnsi"/>
          <w:sz w:val="36"/>
          <w:szCs w:val="36"/>
        </w:rPr>
        <w:t>6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Table of Figures</w:t>
      </w:r>
      <w:bookmarkEnd w:id="19"/>
    </w:p>
    <w:p w14:paraId="4AF69070" w14:textId="1EC241BC" w:rsidR="00A91A23" w:rsidRDefault="00A91A23" w:rsidP="00A91A23">
      <w:pPr>
        <w:rPr>
          <w:szCs w:val="28"/>
        </w:rPr>
      </w:pPr>
      <w:r>
        <w:rPr>
          <w:rFonts w:cstheme="minorHAnsi"/>
        </w:rPr>
        <w:t>No Table of Figures information documented at this time.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sectPr w:rsidR="00A91A23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Joel Calumpong" w:date="2023-02-01T13:23:00Z" w:initials="JC">
    <w:p w14:paraId="634560C5" w14:textId="77777777" w:rsidR="000B470B" w:rsidRDefault="00962486" w:rsidP="00295B38">
      <w:r>
        <w:rPr>
          <w:rStyle w:val="CommentReference"/>
        </w:rPr>
        <w:annotationRef/>
      </w:r>
      <w:r w:rsidR="000B470B">
        <w:rPr>
          <w:sz w:val="20"/>
          <w:szCs w:val="20"/>
        </w:rPr>
        <w:t>Removed breadcrumbs from this sentence since they’re only available in subtasks/sub-pages. Moved the line about left-nav into bulleted list.</w:t>
      </w:r>
    </w:p>
  </w:comment>
  <w:comment w:id="13" w:author="Joel Calumpong" w:date="2023-02-01T13:46:00Z" w:initials="JC">
    <w:p w14:paraId="495E4D16" w14:textId="77777777" w:rsidR="00957760" w:rsidRDefault="00957760" w:rsidP="001B4920">
      <w:r>
        <w:rPr>
          <w:rStyle w:val="CommentReference"/>
        </w:rPr>
        <w:annotationRef/>
      </w:r>
      <w:r>
        <w:rPr>
          <w:sz w:val="20"/>
          <w:szCs w:val="20"/>
        </w:rPr>
        <w:t>Changed this to start a new message versus Compose since it doesn’t exist in Phase 0 right now</w:t>
      </w:r>
    </w:p>
  </w:comment>
  <w:comment w:id="17" w:author="Joel Calumpong" w:date="2023-02-01T14:41:00Z" w:initials="JC">
    <w:p w14:paraId="39FBDE22" w14:textId="77777777" w:rsidR="00915C19" w:rsidRDefault="00915C19" w:rsidP="00D24FEE">
      <w:r>
        <w:rPr>
          <w:rStyle w:val="CommentReference"/>
        </w:rPr>
        <w:annotationRef/>
      </w:r>
      <w:r>
        <w:rPr>
          <w:sz w:val="20"/>
          <w:szCs w:val="20"/>
        </w:rPr>
        <w:t>This changed from search to filtering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4560C5" w15:done="1"/>
  <w15:commentEx w15:paraId="495E4D16" w15:done="1"/>
  <w15:commentEx w15:paraId="39FBDE2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4E662" w16cex:dateUtc="2023-02-01T18:23:00Z"/>
  <w16cex:commentExtensible w16cex:durableId="2784EBA5" w16cex:dateUtc="2023-02-01T18:46:00Z"/>
  <w16cex:commentExtensible w16cex:durableId="2784F889" w16cex:dateUtc="2023-02-01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4560C5" w16cid:durableId="2784E662"/>
  <w16cid:commentId w16cid:paraId="495E4D16" w16cid:durableId="2784EBA5"/>
  <w16cid:commentId w16cid:paraId="39FBDE22" w16cid:durableId="2784F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0435" w14:textId="77777777" w:rsidR="003444F7" w:rsidRDefault="003444F7" w:rsidP="00A4323A">
      <w:pPr>
        <w:spacing w:after="0" w:line="240" w:lineRule="auto"/>
      </w:pPr>
      <w:r>
        <w:separator/>
      </w:r>
    </w:p>
  </w:endnote>
  <w:endnote w:type="continuationSeparator" w:id="0">
    <w:p w14:paraId="017F125E" w14:textId="77777777" w:rsidR="003444F7" w:rsidRDefault="003444F7" w:rsidP="00A4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C893" w14:textId="77777777" w:rsidR="003444F7" w:rsidRDefault="003444F7" w:rsidP="00A4323A">
      <w:pPr>
        <w:spacing w:after="0" w:line="240" w:lineRule="auto"/>
      </w:pPr>
      <w:r>
        <w:separator/>
      </w:r>
    </w:p>
  </w:footnote>
  <w:footnote w:type="continuationSeparator" w:id="0">
    <w:p w14:paraId="0BFBE74C" w14:textId="77777777" w:rsidR="003444F7" w:rsidRDefault="003444F7" w:rsidP="00A43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1CD8"/>
    <w:multiLevelType w:val="hybridMultilevel"/>
    <w:tmpl w:val="5580A474"/>
    <w:lvl w:ilvl="0" w:tplc="9ECE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5B14"/>
    <w:multiLevelType w:val="multilevel"/>
    <w:tmpl w:val="9B8A6D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83330"/>
    <w:multiLevelType w:val="hybridMultilevel"/>
    <w:tmpl w:val="DF06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B0D88"/>
    <w:multiLevelType w:val="hybridMultilevel"/>
    <w:tmpl w:val="B580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9539E"/>
    <w:multiLevelType w:val="hybridMultilevel"/>
    <w:tmpl w:val="46209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697086">
    <w:abstractNumId w:val="14"/>
  </w:num>
  <w:num w:numId="2" w16cid:durableId="2049836688">
    <w:abstractNumId w:val="19"/>
  </w:num>
  <w:num w:numId="3" w16cid:durableId="1554848788">
    <w:abstractNumId w:val="20"/>
  </w:num>
  <w:num w:numId="4" w16cid:durableId="1479371992">
    <w:abstractNumId w:val="18"/>
  </w:num>
  <w:num w:numId="5" w16cid:durableId="198979202">
    <w:abstractNumId w:val="2"/>
  </w:num>
  <w:num w:numId="6" w16cid:durableId="145513324">
    <w:abstractNumId w:val="22"/>
  </w:num>
  <w:num w:numId="7" w16cid:durableId="1781492376">
    <w:abstractNumId w:val="9"/>
  </w:num>
  <w:num w:numId="8" w16cid:durableId="1702316974">
    <w:abstractNumId w:val="1"/>
  </w:num>
  <w:num w:numId="9" w16cid:durableId="25102964">
    <w:abstractNumId w:val="7"/>
  </w:num>
  <w:num w:numId="10" w16cid:durableId="636299523">
    <w:abstractNumId w:val="12"/>
  </w:num>
  <w:num w:numId="11" w16cid:durableId="1871651787">
    <w:abstractNumId w:val="15"/>
  </w:num>
  <w:num w:numId="12" w16cid:durableId="615019295">
    <w:abstractNumId w:val="17"/>
  </w:num>
  <w:num w:numId="13" w16cid:durableId="248278101">
    <w:abstractNumId w:val="0"/>
  </w:num>
  <w:num w:numId="14" w16cid:durableId="539325951">
    <w:abstractNumId w:val="25"/>
  </w:num>
  <w:num w:numId="15" w16cid:durableId="212624119">
    <w:abstractNumId w:val="24"/>
  </w:num>
  <w:num w:numId="16" w16cid:durableId="901644659">
    <w:abstractNumId w:val="10"/>
  </w:num>
  <w:num w:numId="17" w16cid:durableId="270556305">
    <w:abstractNumId w:val="6"/>
  </w:num>
  <w:num w:numId="18" w16cid:durableId="153761829">
    <w:abstractNumId w:val="23"/>
  </w:num>
  <w:num w:numId="19" w16cid:durableId="758140918">
    <w:abstractNumId w:val="4"/>
  </w:num>
  <w:num w:numId="20" w16cid:durableId="1793864296">
    <w:abstractNumId w:val="11"/>
  </w:num>
  <w:num w:numId="21" w16cid:durableId="281350940">
    <w:abstractNumId w:val="21"/>
  </w:num>
  <w:num w:numId="22" w16cid:durableId="95635304">
    <w:abstractNumId w:val="3"/>
  </w:num>
  <w:num w:numId="23" w16cid:durableId="2034766642">
    <w:abstractNumId w:val="5"/>
  </w:num>
  <w:num w:numId="24" w16cid:durableId="1736317184">
    <w:abstractNumId w:val="8"/>
  </w:num>
  <w:num w:numId="25" w16cid:durableId="785537344">
    <w:abstractNumId w:val="13"/>
  </w:num>
  <w:num w:numId="26" w16cid:durableId="210279750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l Calumpong">
    <w15:presenceInfo w15:providerId="AD" w15:userId="S::joel.calumpong@bylight.com::07616cd4-f3d6-480c-92c0-0f470679f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43D6F"/>
    <w:rsid w:val="000A5431"/>
    <w:rsid w:val="000B470B"/>
    <w:rsid w:val="000C51B5"/>
    <w:rsid w:val="000C6DA4"/>
    <w:rsid w:val="000E2E56"/>
    <w:rsid w:val="000F432B"/>
    <w:rsid w:val="00100096"/>
    <w:rsid w:val="001102DD"/>
    <w:rsid w:val="001179CB"/>
    <w:rsid w:val="001253C2"/>
    <w:rsid w:val="0012608A"/>
    <w:rsid w:val="0012631A"/>
    <w:rsid w:val="00195877"/>
    <w:rsid w:val="001B36D4"/>
    <w:rsid w:val="001B637F"/>
    <w:rsid w:val="001C399D"/>
    <w:rsid w:val="002136E4"/>
    <w:rsid w:val="00240F1B"/>
    <w:rsid w:val="00272667"/>
    <w:rsid w:val="00274B67"/>
    <w:rsid w:val="002D57E0"/>
    <w:rsid w:val="002D6D9F"/>
    <w:rsid w:val="002E6500"/>
    <w:rsid w:val="002F4349"/>
    <w:rsid w:val="00321B74"/>
    <w:rsid w:val="003444F7"/>
    <w:rsid w:val="00355A30"/>
    <w:rsid w:val="003577B5"/>
    <w:rsid w:val="003648E2"/>
    <w:rsid w:val="003850BA"/>
    <w:rsid w:val="003B512B"/>
    <w:rsid w:val="003B6E18"/>
    <w:rsid w:val="003D5A2B"/>
    <w:rsid w:val="003E1A41"/>
    <w:rsid w:val="003E2618"/>
    <w:rsid w:val="003E6DDB"/>
    <w:rsid w:val="004146D6"/>
    <w:rsid w:val="00430E93"/>
    <w:rsid w:val="0044536A"/>
    <w:rsid w:val="004609FA"/>
    <w:rsid w:val="00462858"/>
    <w:rsid w:val="004750E7"/>
    <w:rsid w:val="00497C65"/>
    <w:rsid w:val="004E6EF9"/>
    <w:rsid w:val="004F4A61"/>
    <w:rsid w:val="00504288"/>
    <w:rsid w:val="00512F93"/>
    <w:rsid w:val="00542962"/>
    <w:rsid w:val="00574FEB"/>
    <w:rsid w:val="00586CAA"/>
    <w:rsid w:val="005E69D8"/>
    <w:rsid w:val="005E6B5E"/>
    <w:rsid w:val="005F23CF"/>
    <w:rsid w:val="005F30FA"/>
    <w:rsid w:val="006024E7"/>
    <w:rsid w:val="006831FF"/>
    <w:rsid w:val="00685E7F"/>
    <w:rsid w:val="006A3978"/>
    <w:rsid w:val="006B22CA"/>
    <w:rsid w:val="006B7B0D"/>
    <w:rsid w:val="006C20E7"/>
    <w:rsid w:val="006E7696"/>
    <w:rsid w:val="006F1986"/>
    <w:rsid w:val="00715CD4"/>
    <w:rsid w:val="007201E2"/>
    <w:rsid w:val="00723168"/>
    <w:rsid w:val="00723842"/>
    <w:rsid w:val="00727B63"/>
    <w:rsid w:val="00737F62"/>
    <w:rsid w:val="00740082"/>
    <w:rsid w:val="0075573E"/>
    <w:rsid w:val="007704EF"/>
    <w:rsid w:val="00795062"/>
    <w:rsid w:val="00797013"/>
    <w:rsid w:val="007A2ABC"/>
    <w:rsid w:val="007A5614"/>
    <w:rsid w:val="007B7CCE"/>
    <w:rsid w:val="007D0426"/>
    <w:rsid w:val="007E5BFB"/>
    <w:rsid w:val="007E7DFE"/>
    <w:rsid w:val="007F4396"/>
    <w:rsid w:val="007F753D"/>
    <w:rsid w:val="00834150"/>
    <w:rsid w:val="00851050"/>
    <w:rsid w:val="008520EC"/>
    <w:rsid w:val="0087273F"/>
    <w:rsid w:val="0089474F"/>
    <w:rsid w:val="00895E74"/>
    <w:rsid w:val="008A2E59"/>
    <w:rsid w:val="008B3AC1"/>
    <w:rsid w:val="008B4D57"/>
    <w:rsid w:val="008C237C"/>
    <w:rsid w:val="008C7849"/>
    <w:rsid w:val="008F2463"/>
    <w:rsid w:val="008F3C3A"/>
    <w:rsid w:val="00915C19"/>
    <w:rsid w:val="009166AB"/>
    <w:rsid w:val="0092493B"/>
    <w:rsid w:val="00925DC3"/>
    <w:rsid w:val="0094018B"/>
    <w:rsid w:val="0095183F"/>
    <w:rsid w:val="00952C7C"/>
    <w:rsid w:val="00954FE3"/>
    <w:rsid w:val="00957760"/>
    <w:rsid w:val="00962486"/>
    <w:rsid w:val="009635A7"/>
    <w:rsid w:val="00975F05"/>
    <w:rsid w:val="00976C64"/>
    <w:rsid w:val="00981403"/>
    <w:rsid w:val="00995009"/>
    <w:rsid w:val="009A2A74"/>
    <w:rsid w:val="009B70E7"/>
    <w:rsid w:val="009E7C8A"/>
    <w:rsid w:val="00A03B93"/>
    <w:rsid w:val="00A04F6B"/>
    <w:rsid w:val="00A4323A"/>
    <w:rsid w:val="00A64B0C"/>
    <w:rsid w:val="00A91A23"/>
    <w:rsid w:val="00AB0003"/>
    <w:rsid w:val="00AB3E10"/>
    <w:rsid w:val="00AC1FFF"/>
    <w:rsid w:val="00AC4C0A"/>
    <w:rsid w:val="00AC6A57"/>
    <w:rsid w:val="00AC73F5"/>
    <w:rsid w:val="00B05A21"/>
    <w:rsid w:val="00B12A09"/>
    <w:rsid w:val="00B2450D"/>
    <w:rsid w:val="00B408AA"/>
    <w:rsid w:val="00B4389D"/>
    <w:rsid w:val="00B660DE"/>
    <w:rsid w:val="00B92A43"/>
    <w:rsid w:val="00B93554"/>
    <w:rsid w:val="00BC2B69"/>
    <w:rsid w:val="00BD0222"/>
    <w:rsid w:val="00BF6111"/>
    <w:rsid w:val="00C26609"/>
    <w:rsid w:val="00C3060A"/>
    <w:rsid w:val="00C87D0B"/>
    <w:rsid w:val="00CE30F8"/>
    <w:rsid w:val="00D018AF"/>
    <w:rsid w:val="00D046E6"/>
    <w:rsid w:val="00D07BBF"/>
    <w:rsid w:val="00D160DB"/>
    <w:rsid w:val="00D239B8"/>
    <w:rsid w:val="00D605C6"/>
    <w:rsid w:val="00D659B1"/>
    <w:rsid w:val="00D65BDD"/>
    <w:rsid w:val="00D66B39"/>
    <w:rsid w:val="00D86781"/>
    <w:rsid w:val="00DB2C9B"/>
    <w:rsid w:val="00DD0E83"/>
    <w:rsid w:val="00DE266F"/>
    <w:rsid w:val="00DE446C"/>
    <w:rsid w:val="00E030AB"/>
    <w:rsid w:val="00E05E20"/>
    <w:rsid w:val="00E062B1"/>
    <w:rsid w:val="00E32793"/>
    <w:rsid w:val="00E419E3"/>
    <w:rsid w:val="00E50A22"/>
    <w:rsid w:val="00E51913"/>
    <w:rsid w:val="00E602E0"/>
    <w:rsid w:val="00E61A9B"/>
    <w:rsid w:val="00E7247F"/>
    <w:rsid w:val="00E75F33"/>
    <w:rsid w:val="00E76A6C"/>
    <w:rsid w:val="00E90CFF"/>
    <w:rsid w:val="00EE59A3"/>
    <w:rsid w:val="00EE64F9"/>
    <w:rsid w:val="00EF2722"/>
    <w:rsid w:val="00F154EB"/>
    <w:rsid w:val="00F26DA3"/>
    <w:rsid w:val="00F2735C"/>
    <w:rsid w:val="00F7216D"/>
    <w:rsid w:val="00FA3967"/>
    <w:rsid w:val="00FA6937"/>
    <w:rsid w:val="00FC456F"/>
    <w:rsid w:val="00FC6194"/>
    <w:rsid w:val="00FE1B55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62"/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C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spacing w:after="0" w:line="240" w:lineRule="auto"/>
      <w:jc w:val="center"/>
    </w:pPr>
    <w:rPr>
      <w:rFonts w:ascii="Calibri" w:eastAsia="Calibri" w:hAnsi="Calibri" w:cs="Times New Roman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 w:line="240" w:lineRule="auto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 w:after="0" w:line="240" w:lineRule="auto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spacing w:after="0" w:line="240" w:lineRule="auto"/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spacing w:after="0" w:line="240" w:lineRule="auto"/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asciiTheme="minorHAnsi" w:eastAsiaTheme="majorEastAsia" w:hAnsiTheme="minorHAnsi" w:cstheme="minorHAnsi"/>
      <w:b w:val="0"/>
      <w:color w:val="4472C4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4750E7"/>
    <w:pPr>
      <w:spacing w:after="0" w:line="240" w:lineRule="auto"/>
    </w:pPr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 w:cstheme="minorHAnsi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 w:line="240" w:lineRule="auto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8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E61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a.gov/my-health/secure-messages/" TargetMode="External"/><Relationship Id="rId18" Type="http://schemas.microsoft.com/office/2011/relationships/commentsExtended" Target="commentsExtended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va.gov/my-health/secure-messages/" TargetMode="External"/><Relationship Id="rId17" Type="http://schemas.openxmlformats.org/officeDocument/2006/relationships/comments" Target="comments.xm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8/08/relationships/commentsExtensible" Target="commentsExtensible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am02.safelinks.protection.outlook.com/?url=https%3A%2F%2Fstaging.va.gov%2Fhealth-care%2Fsecure-messaging%2F&amp;data=05%7C01%7Cjoel.calumpong%40bylight.com%7C2b5a036bb1414aac09d808db03c9d955%7C90ae2b3ff88948dea8d4459d51216af8%7C1%7C0%7C638107937704707846%7CUnknown%7CTWFpbGZsb3d8eyJWIjoiMC4wLjAwMDAiLCJQIjoiV2luMzIiLCJBTiI6Ik1haWwiLCJXVCI6Mn0%3D%7C3000%7C%7C%7C&amp;sdata=rATfWD8pQAAfzTvFPv6n06vlEbJQ0K71I%2FeeBD%2Bn22M%3D&amp;reserved=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288B-6264-4067-BA38-DED3B777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Bain, Lichelle A. (ByLight)</cp:lastModifiedBy>
  <cp:revision>2</cp:revision>
  <dcterms:created xsi:type="dcterms:W3CDTF">2025-03-06T14:39:00Z</dcterms:created>
  <dcterms:modified xsi:type="dcterms:W3CDTF">2025-03-06T14:39:00Z</dcterms:modified>
</cp:coreProperties>
</file>