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3BFCE" w14:textId="7D61D3DB" w:rsidR="001150E6" w:rsidRPr="00704F91" w:rsidRDefault="001150E6">
      <w:pPr>
        <w:rPr>
          <w:rFonts w:ascii="Times New Roman" w:hAnsi="Times New Roman" w:cs="Times New Roman"/>
        </w:rPr>
      </w:pPr>
      <w:r w:rsidRPr="00704F91">
        <w:rPr>
          <w:rFonts w:ascii="Times New Roman" w:hAnsi="Times New Roman" w:cs="Times New Roman"/>
        </w:rPr>
        <w:t>Heatmap</w:t>
      </w:r>
    </w:p>
    <w:p w14:paraId="04BAEF54" w14:textId="4637B6FC" w:rsidR="00033253" w:rsidRPr="00704F91" w:rsidRDefault="001150E6">
      <w:pPr>
        <w:rPr>
          <w:rFonts w:ascii="Times New Roman" w:hAnsi="Times New Roman" w:cs="Times New Roman"/>
        </w:rPr>
      </w:pPr>
      <w:r w:rsidRPr="00704F91">
        <w:rPr>
          <w:rFonts w:ascii="Times New Roman" w:hAnsi="Times New Roman" w:cs="Times New Roman"/>
        </w:rPr>
        <w:t>The heatmaps in our results visualize dispatch fractions between response units (y-axis) and geographical atoms (x-axis), with values represented by colors ranging from dark blue (low probability) to bright yellow (high probability). The key difference between zero-line and infinite-line capacity models becomes immediately apparent in these visualizations. The zero-line capacity model (left) shows a more uniform distribution of dispatch probabilities, with Unit 2 maintaining consistent values of 0.12 across middle atoms and relatively balanced edge responses. In contrast, the infinite-line capacity model (right) displays more pronounced specialization, with higher concentrations of dispatch probabilities (0.14-0.16) in specific unit-atom pairs. For instance, Unit 0 shows significantly different patterns between models - in the zero-line model, it maintains moderate, evenly distributed dispatch probabilities, while in the infinite-line model, it shows more extreme variations. Each cell in these heatmaps represents the probability of a specific unit responding to calls from a particular geographical atom, with values normalized across the entire system. The color intensity helps quickly identify high-activity pairs and understand the overall dispatch strategy of each model.</w:t>
      </w:r>
    </w:p>
    <w:p w14:paraId="6F6FBB19" w14:textId="77777777" w:rsidR="00F96DE2" w:rsidRPr="00704F91" w:rsidRDefault="00F96DE2">
      <w:pPr>
        <w:rPr>
          <w:rFonts w:ascii="Times New Roman" w:hAnsi="Times New Roman" w:cs="Times New Roman"/>
        </w:rPr>
      </w:pPr>
    </w:p>
    <w:p w14:paraId="44B8BFD0" w14:textId="77777777" w:rsidR="00CB6ECD" w:rsidRPr="00704F91" w:rsidRDefault="00E03B08">
      <w:pPr>
        <w:rPr>
          <w:rFonts w:ascii="Times New Roman" w:hAnsi="Times New Roman" w:cs="Times New Roman"/>
        </w:rPr>
      </w:pPr>
      <w:r w:rsidRPr="00704F91">
        <w:rPr>
          <w:rFonts w:ascii="Times New Roman" w:hAnsi="Times New Roman" w:cs="Times New Roman"/>
        </w:rPr>
        <w:t xml:space="preserve">State Probabilities Plot: </w:t>
      </w:r>
    </w:p>
    <w:p w14:paraId="6CEE3CA9" w14:textId="1EF4F841" w:rsidR="00F96DE2" w:rsidRPr="00704F91" w:rsidRDefault="00E03B08">
      <w:pPr>
        <w:rPr>
          <w:rFonts w:ascii="Times New Roman" w:hAnsi="Times New Roman" w:cs="Times New Roman"/>
        </w:rPr>
      </w:pPr>
      <w:r w:rsidRPr="00704F91">
        <w:rPr>
          <w:rFonts w:ascii="Times New Roman" w:hAnsi="Times New Roman" w:cs="Times New Roman"/>
        </w:rPr>
        <w:t>The state probability plots compare how likely different system configurations are in zero-line versus infinite-line capacity models, with the x-axis representing different system states (0 to 30) and the y-axis showing their probabilities. Both models show a dominant peak at state 0 (approximately 0.35 probability), representing the all-units-available state, but they differ significantly in how they handle other states. The zero-line capacity model (left) exhibits sharp, distinct peaks at specific states (notably around indices 5-10 and 25-30) and near-zero probabilities for many intermediate states, indicating a more rigid state transition pattern. In contrast, the infinite-line capacity model (right) displays smoother transitions between states with more evenly distributed probabilities across the state space, suggesting more flexible state transitions and a more gradual degradation of service availability.</w:t>
      </w:r>
      <w:r w:rsidR="00FF7566" w:rsidRPr="00704F91">
        <w:rPr>
          <w:rFonts w:ascii="Times New Roman" w:hAnsi="Times New Roman" w:cs="Times New Roman"/>
        </w:rPr>
        <w:br/>
      </w:r>
    </w:p>
    <w:p w14:paraId="5C2EA99E" w14:textId="77777777" w:rsidR="003E06D4" w:rsidRPr="00704F91" w:rsidRDefault="00FF7566">
      <w:pPr>
        <w:rPr>
          <w:rFonts w:ascii="Times New Roman" w:hAnsi="Times New Roman" w:cs="Times New Roman"/>
        </w:rPr>
      </w:pPr>
      <w:r w:rsidRPr="00704F91">
        <w:rPr>
          <w:rFonts w:ascii="Times New Roman" w:hAnsi="Times New Roman" w:cs="Times New Roman"/>
        </w:rPr>
        <w:t xml:space="preserve">Average Travel Times Plot: </w:t>
      </w:r>
    </w:p>
    <w:p w14:paraId="78F602D1" w14:textId="12081C34" w:rsidR="00FF7566" w:rsidRPr="00704F91" w:rsidRDefault="00FF7566">
      <w:pPr>
        <w:rPr>
          <w:rFonts w:ascii="Times New Roman" w:hAnsi="Times New Roman" w:cs="Times New Roman"/>
        </w:rPr>
      </w:pPr>
      <w:r w:rsidRPr="00704F91">
        <w:rPr>
          <w:rFonts w:ascii="Times New Roman" w:hAnsi="Times New Roman" w:cs="Times New Roman"/>
        </w:rPr>
        <w:t xml:space="preserve">The average travel times bar plots illustrate how different units perform in terms of response time across both models, with the x-axis showing unit numbers (0-4) and the y-axis representing average travel times. Unit 0 demonstrates the highest travel times in both models, but with a notable difference - approximately 0.6 units in the zero-line model versus 0.9 units in the infinite-line model. The zero-line capacity model (left) shows a more balanced distribution of travel times across all units, with most units maintaining times between 0.3 and 0.6 units. The infinite-line capacity model (right) exhibits greater variability in travel times, </w:t>
      </w:r>
      <w:r w:rsidRPr="00704F91">
        <w:rPr>
          <w:rFonts w:ascii="Times New Roman" w:hAnsi="Times New Roman" w:cs="Times New Roman"/>
        </w:rPr>
        <w:lastRenderedPageBreak/>
        <w:t>with Unit 1 achieving significantly lower travel times (around 0.15 units) compared to other units, demonstrating how the infinite-line model allows for more specialized unit utilization patterns but potentially at the cost of system-wide travel time balance.</w:t>
      </w:r>
    </w:p>
    <w:sectPr w:rsidR="00FF7566" w:rsidRPr="00704F9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9E"/>
    <w:rsid w:val="00033253"/>
    <w:rsid w:val="001150E6"/>
    <w:rsid w:val="00326F7F"/>
    <w:rsid w:val="003E06D4"/>
    <w:rsid w:val="00704F91"/>
    <w:rsid w:val="007B3F9E"/>
    <w:rsid w:val="00853905"/>
    <w:rsid w:val="00CB6ECD"/>
    <w:rsid w:val="00E03B08"/>
    <w:rsid w:val="00E162DC"/>
    <w:rsid w:val="00F96DE2"/>
    <w:rsid w:val="00FF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B23D"/>
  <w15:chartTrackingRefBased/>
  <w15:docId w15:val="{3518BCC0-3306-4A7D-A4D2-660B43B1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Yuqun Zhou</dc:creator>
  <cp:keywords/>
  <dc:description/>
  <cp:lastModifiedBy>Yuqun Zhou</cp:lastModifiedBy>
  <cp:revision>8</cp:revision>
  <dcterms:created xsi:type="dcterms:W3CDTF">2024-12-03T03:44:00Z</dcterms:created>
  <dcterms:modified xsi:type="dcterms:W3CDTF">2024-12-03T03:44:00Z</dcterms:modified>
</cp:coreProperties>
</file>