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499B4" w14:textId="5FDA4081" w:rsidR="00033253" w:rsidRPr="004844C0" w:rsidRDefault="003039BE">
      <w:pPr>
        <w:rPr>
          <w:rFonts w:ascii="Times New Roman" w:hAnsi="Times New Roman" w:cs="Times New Roman"/>
          <w:sz w:val="21"/>
          <w:szCs w:val="22"/>
        </w:rPr>
      </w:pPr>
      <w:r w:rsidRPr="004844C0">
        <w:rPr>
          <w:rFonts w:ascii="Times New Roman" w:hAnsi="Times New Roman" w:cs="Times New Roman"/>
          <w:sz w:val="21"/>
          <w:szCs w:val="22"/>
        </w:rPr>
        <w:t>Hypercube Queuing Model for Emergency Service Systems: A Comprehensive Analysis</w:t>
      </w:r>
    </w:p>
    <w:p w14:paraId="0BEEA8E5" w14:textId="09F6F0C6" w:rsidR="00215893" w:rsidRPr="004844C0" w:rsidRDefault="00215893" w:rsidP="00016ADC">
      <w:pPr>
        <w:rPr>
          <w:rFonts w:ascii="Times New Roman" w:hAnsi="Times New Roman" w:cs="Times New Roman"/>
          <w:sz w:val="21"/>
          <w:szCs w:val="22"/>
        </w:rPr>
      </w:pPr>
      <w:r w:rsidRPr="004844C0">
        <w:rPr>
          <w:rFonts w:ascii="Times New Roman" w:hAnsi="Times New Roman" w:cs="Times New Roman"/>
          <w:sz w:val="21"/>
          <w:szCs w:val="22"/>
        </w:rPr>
        <w:t>Executive Summary</w:t>
      </w:r>
    </w:p>
    <w:p w14:paraId="75AD5A73" w14:textId="1C3A1875" w:rsidR="00215893" w:rsidRPr="004844C0" w:rsidRDefault="00016ADC" w:rsidP="00016ADC">
      <w:pPr>
        <w:rPr>
          <w:rFonts w:ascii="Times New Roman" w:hAnsi="Times New Roman" w:cs="Times New Roman"/>
        </w:rPr>
      </w:pPr>
      <w:r w:rsidRPr="004844C0">
        <w:rPr>
          <w:rFonts w:ascii="Times New Roman" w:hAnsi="Times New Roman" w:cs="Times New Roman"/>
        </w:rPr>
        <w:t>This report presents a comprehensive analysis of the Hypercube Queuing Model implementation for emergency service systems. Our study focuses on comparing zero-line and infinite-line capacity models across various urban emergency service scenarios. The results demonstrate significant insights into optimizing emergency response systems, with particular emphasis on balancing service quality and resource utilization.</w:t>
      </w:r>
    </w:p>
    <w:p w14:paraId="5EBF76D1" w14:textId="75BBDD93" w:rsidR="002854FE" w:rsidRPr="004844C0" w:rsidRDefault="002A6B12" w:rsidP="00016ADC">
      <w:pPr>
        <w:rPr>
          <w:rFonts w:ascii="Times New Roman" w:hAnsi="Times New Roman" w:cs="Times New Roman"/>
        </w:rPr>
      </w:pPr>
      <w:r w:rsidRPr="004844C0">
        <w:rPr>
          <w:rFonts w:ascii="Times New Roman" w:hAnsi="Times New Roman" w:cs="Times New Roman"/>
        </w:rPr>
        <w:t>Introduction</w:t>
      </w:r>
    </w:p>
    <w:p w14:paraId="01733CB3" w14:textId="77777777" w:rsidR="00B326AE" w:rsidRPr="004844C0" w:rsidRDefault="00B326AE" w:rsidP="00B326AE">
      <w:pPr>
        <w:rPr>
          <w:rFonts w:ascii="Times New Roman" w:hAnsi="Times New Roman" w:cs="Times New Roman"/>
        </w:rPr>
      </w:pPr>
      <w:r w:rsidRPr="004844C0">
        <w:rPr>
          <w:rFonts w:ascii="Times New Roman" w:hAnsi="Times New Roman" w:cs="Times New Roman"/>
        </w:rPr>
        <w:t>Background and Motivation</w:t>
      </w:r>
    </w:p>
    <w:p w14:paraId="2C833F3C" w14:textId="3CEC4C96" w:rsidR="002A6B12" w:rsidRPr="004844C0" w:rsidRDefault="00B326AE" w:rsidP="00B326AE">
      <w:pPr>
        <w:rPr>
          <w:rFonts w:ascii="Times New Roman" w:hAnsi="Times New Roman" w:cs="Times New Roman"/>
        </w:rPr>
      </w:pPr>
      <w:r w:rsidRPr="004844C0">
        <w:rPr>
          <w:rFonts w:ascii="Times New Roman" w:hAnsi="Times New Roman" w:cs="Times New Roman"/>
        </w:rPr>
        <w:t>Urban emergency services face increasingly complex challenges in modern cities. The growing population density, traffic congestion, and varying patterns of emergency calls necessitate sophisticated approaches to resource allocation and response management. The Hypercube Queuing Model, originally developed by Richard C. Larson at MIT, provides a mathematical framework for addressing these challenges.</w:t>
      </w:r>
    </w:p>
    <w:p w14:paraId="6B8639CD" w14:textId="152F379D" w:rsidR="00B326AE" w:rsidRPr="004844C0" w:rsidRDefault="00B326AE" w:rsidP="00B326AE">
      <w:pPr>
        <w:rPr>
          <w:rFonts w:ascii="Times New Roman" w:hAnsi="Times New Roman" w:cs="Times New Roman"/>
        </w:rPr>
      </w:pPr>
      <w:r w:rsidRPr="004844C0">
        <w:rPr>
          <w:rFonts w:ascii="Times New Roman" w:hAnsi="Times New Roman" w:cs="Times New Roman"/>
        </w:rPr>
        <w:t>Project Objectives</w:t>
      </w:r>
    </w:p>
    <w:p w14:paraId="45AE5219" w14:textId="7E38AC8F" w:rsidR="00B326AE" w:rsidRPr="004844C0" w:rsidRDefault="00B326AE" w:rsidP="00B326AE">
      <w:pPr>
        <w:rPr>
          <w:rFonts w:ascii="Times New Roman" w:hAnsi="Times New Roman" w:cs="Times New Roman"/>
        </w:rPr>
      </w:pPr>
      <w:r w:rsidRPr="004844C0">
        <w:rPr>
          <w:rFonts w:ascii="Times New Roman" w:hAnsi="Times New Roman" w:cs="Times New Roman"/>
        </w:rPr>
        <w:t>Our project focused on a comprehensive evaluation of emergency service systems through multiple analytical lenses. First, we conducted an in-depth comparison of zero-line and infinite-line capacity models, examining how these different assumptions affect system performance metrics such as response times, resource utilization, and service coverage. This investigation was complemented by a thorough assessment of system scalability, where we tested the model's performance across different service area configurations ranging from small suburban districts (3 atoms) to large metropolitan regions (7 atoms). We also dedicated significant attention to understanding how varying arrival patterns and dispatch preferences influence system behavior, analyzing scenarios from uniform distribution of calls to more complex patterns typical of urban centers with concentrated activity zones. These analyses culminated in the development of practical, actionable recommendations for real-world emergency service systems, including strategies for dynamic resource allocation, optimal dispatch policies, and capacity planning that can be readily implemented by emergency service administrators.</w:t>
      </w:r>
    </w:p>
    <w:p w14:paraId="0D0D361F" w14:textId="1A82698B" w:rsidR="00DA678E" w:rsidRPr="004844C0" w:rsidRDefault="00DA678E" w:rsidP="00B326AE">
      <w:pPr>
        <w:rPr>
          <w:rFonts w:ascii="Times New Roman" w:hAnsi="Times New Roman" w:cs="Times New Roman"/>
        </w:rPr>
      </w:pPr>
      <w:r w:rsidRPr="004844C0">
        <w:rPr>
          <w:rFonts w:ascii="Times New Roman" w:hAnsi="Times New Roman" w:cs="Times New Roman"/>
        </w:rPr>
        <w:t>Theoretical Framework</w:t>
      </w:r>
    </w:p>
    <w:p w14:paraId="7DD8786A" w14:textId="64649996" w:rsidR="00EE7682" w:rsidRPr="004844C0" w:rsidRDefault="00EE7682" w:rsidP="00EE7682">
      <w:pPr>
        <w:rPr>
          <w:rFonts w:ascii="Times New Roman" w:hAnsi="Times New Roman" w:cs="Times New Roman"/>
        </w:rPr>
      </w:pPr>
      <w:r w:rsidRPr="004844C0">
        <w:rPr>
          <w:rFonts w:ascii="Times New Roman" w:hAnsi="Times New Roman" w:cs="Times New Roman"/>
        </w:rPr>
        <w:t>Model Structure</w:t>
      </w:r>
      <w:r w:rsidRPr="004844C0">
        <w:rPr>
          <w:rFonts w:ascii="Times New Roman" w:hAnsi="Times New Roman" w:cs="Times New Roman"/>
        </w:rPr>
        <w:tab/>
      </w:r>
    </w:p>
    <w:p w14:paraId="637E0E26" w14:textId="749071A4" w:rsidR="00DA678E" w:rsidRPr="004844C0" w:rsidRDefault="00EE7682" w:rsidP="00EE7682">
      <w:pPr>
        <w:rPr>
          <w:rFonts w:ascii="Times New Roman" w:hAnsi="Times New Roman" w:cs="Times New Roman"/>
        </w:rPr>
      </w:pPr>
      <w:r w:rsidRPr="004844C0">
        <w:rPr>
          <w:rFonts w:ascii="Times New Roman" w:hAnsi="Times New Roman" w:cs="Times New Roman"/>
        </w:rPr>
        <w:t>The Hypercube Queuing Model represents emergency service systems as a spatial queuing system with the following key elements:</w:t>
      </w:r>
    </w:p>
    <w:p w14:paraId="2BA324D3" w14:textId="7C00A1D1" w:rsidR="00EE7682" w:rsidRPr="004844C0" w:rsidRDefault="00EE7682" w:rsidP="00560A70">
      <w:pPr>
        <w:jc w:val="center"/>
        <w:rPr>
          <w:rFonts w:ascii="Times New Roman" w:hAnsi="Times New Roman" w:cs="Times New Roman"/>
        </w:rPr>
      </w:pPr>
      <w:r w:rsidRPr="004844C0">
        <w:rPr>
          <w:rFonts w:ascii="Times New Roman" w:hAnsi="Times New Roman" w:cs="Times New Roman"/>
        </w:rPr>
        <w:lastRenderedPageBreak/>
        <w:t>Table1: Core Model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2762"/>
        <w:gridCol w:w="3346"/>
      </w:tblGrid>
      <w:tr w:rsidR="00EE7682" w:rsidRPr="004844C0" w14:paraId="586A3E4D" w14:textId="77777777" w:rsidTr="00F463B3">
        <w:tc>
          <w:tcPr>
            <w:tcW w:w="0" w:type="auto"/>
          </w:tcPr>
          <w:p w14:paraId="2CC88826"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Component</w:t>
            </w:r>
          </w:p>
        </w:tc>
        <w:tc>
          <w:tcPr>
            <w:tcW w:w="0" w:type="auto"/>
          </w:tcPr>
          <w:p w14:paraId="241BD6F3"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Description</w:t>
            </w:r>
          </w:p>
        </w:tc>
        <w:tc>
          <w:tcPr>
            <w:tcW w:w="0" w:type="auto"/>
          </w:tcPr>
          <w:p w14:paraId="5B11E425"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Impact on System</w:t>
            </w:r>
          </w:p>
        </w:tc>
      </w:tr>
      <w:tr w:rsidR="00EE7682" w:rsidRPr="004844C0" w14:paraId="55316833" w14:textId="77777777" w:rsidTr="00F463B3">
        <w:tc>
          <w:tcPr>
            <w:tcW w:w="0" w:type="auto"/>
          </w:tcPr>
          <w:p w14:paraId="7EE4E829"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Geographical Atoms</w:t>
            </w:r>
          </w:p>
        </w:tc>
        <w:tc>
          <w:tcPr>
            <w:tcW w:w="0" w:type="auto"/>
          </w:tcPr>
          <w:p w14:paraId="2EAB6515"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Distinct service areas</w:t>
            </w:r>
          </w:p>
        </w:tc>
        <w:tc>
          <w:tcPr>
            <w:tcW w:w="0" w:type="auto"/>
          </w:tcPr>
          <w:p w14:paraId="00519799"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Determines coverage patterns</w:t>
            </w:r>
          </w:p>
        </w:tc>
      </w:tr>
      <w:tr w:rsidR="00EE7682" w:rsidRPr="004844C0" w14:paraId="60551A3E" w14:textId="77777777" w:rsidTr="00F463B3">
        <w:tc>
          <w:tcPr>
            <w:tcW w:w="0" w:type="auto"/>
          </w:tcPr>
          <w:p w14:paraId="63775F64"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Response Units</w:t>
            </w:r>
          </w:p>
        </w:tc>
        <w:tc>
          <w:tcPr>
            <w:tcW w:w="0" w:type="auto"/>
          </w:tcPr>
          <w:p w14:paraId="75937902"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Emergency vehicles/teams</w:t>
            </w:r>
          </w:p>
        </w:tc>
        <w:tc>
          <w:tcPr>
            <w:tcW w:w="0" w:type="auto"/>
          </w:tcPr>
          <w:p w14:paraId="35964155"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Affects system capacity</w:t>
            </w:r>
          </w:p>
        </w:tc>
      </w:tr>
      <w:tr w:rsidR="00EE7682" w:rsidRPr="004844C0" w14:paraId="53148675" w14:textId="77777777" w:rsidTr="00F463B3">
        <w:tc>
          <w:tcPr>
            <w:tcW w:w="0" w:type="auto"/>
          </w:tcPr>
          <w:p w14:paraId="3BDC977D"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State Space</w:t>
            </w:r>
          </w:p>
        </w:tc>
        <w:tc>
          <w:tcPr>
            <w:tcW w:w="0" w:type="auto"/>
          </w:tcPr>
          <w:p w14:paraId="18AC5D85"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System configurations</w:t>
            </w:r>
          </w:p>
        </w:tc>
        <w:tc>
          <w:tcPr>
            <w:tcW w:w="0" w:type="auto"/>
          </w:tcPr>
          <w:p w14:paraId="278C7941"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Represents all possible scenarios</w:t>
            </w:r>
          </w:p>
        </w:tc>
      </w:tr>
      <w:tr w:rsidR="00EE7682" w:rsidRPr="004844C0" w14:paraId="4EDA57E1" w14:textId="77777777" w:rsidTr="00F463B3">
        <w:tc>
          <w:tcPr>
            <w:tcW w:w="0" w:type="auto"/>
          </w:tcPr>
          <w:p w14:paraId="55771A28"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Transition Rates</w:t>
            </w:r>
          </w:p>
        </w:tc>
        <w:tc>
          <w:tcPr>
            <w:tcW w:w="0" w:type="auto"/>
          </w:tcPr>
          <w:p w14:paraId="553360B3"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Service dynamics</w:t>
            </w:r>
          </w:p>
        </w:tc>
        <w:tc>
          <w:tcPr>
            <w:tcW w:w="0" w:type="auto"/>
          </w:tcPr>
          <w:p w14:paraId="2F1189A5" w14:textId="77777777" w:rsidR="00EE7682" w:rsidRPr="004844C0" w:rsidRDefault="00EE7682" w:rsidP="00F463B3">
            <w:pPr>
              <w:jc w:val="center"/>
              <w:rPr>
                <w:rFonts w:ascii="Times New Roman" w:hAnsi="Times New Roman" w:cs="Times New Roman"/>
              </w:rPr>
            </w:pPr>
            <w:r w:rsidRPr="004844C0">
              <w:rPr>
                <w:rFonts w:ascii="Times New Roman" w:hAnsi="Times New Roman" w:cs="Times New Roman"/>
              </w:rPr>
              <w:t>Controls system behavior</w:t>
            </w:r>
          </w:p>
        </w:tc>
      </w:tr>
    </w:tbl>
    <w:p w14:paraId="37D1D9F4" w14:textId="77777777" w:rsidR="00EA2ABA" w:rsidRDefault="00EA2ABA" w:rsidP="00EA2ABA">
      <w:pPr>
        <w:rPr>
          <w:rFonts w:ascii="Times New Roman" w:hAnsi="Times New Roman" w:cs="Times New Roman"/>
        </w:rPr>
      </w:pPr>
    </w:p>
    <w:p w14:paraId="7550E388" w14:textId="2017457F" w:rsidR="00EA2ABA" w:rsidRPr="00EA2ABA" w:rsidRDefault="00EA2ABA" w:rsidP="00EA2ABA">
      <w:pPr>
        <w:rPr>
          <w:rFonts w:ascii="Times New Roman" w:hAnsi="Times New Roman" w:cs="Times New Roman"/>
        </w:rPr>
      </w:pPr>
      <w:r w:rsidRPr="00EA2ABA">
        <w:rPr>
          <w:rFonts w:ascii="Times New Roman" w:hAnsi="Times New Roman" w:cs="Times New Roman"/>
        </w:rPr>
        <w:t>Basic State Definition</w:t>
      </w:r>
    </w:p>
    <w:p w14:paraId="3B35CF8B"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For N servers, the state space S consists of 2^N possible states:</w:t>
      </w:r>
    </w:p>
    <w:p w14:paraId="1A67DA25"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 xml:space="preserve">S = {(x₁, x₂, ..., xₙ) | xᵢ </w:t>
      </w:r>
      <w:r w:rsidRPr="00EA2ABA">
        <w:rPr>
          <w:rFonts w:ascii="Cambria Math" w:hAnsi="Cambria Math" w:cs="Cambria Math"/>
        </w:rPr>
        <w:t>∈</w:t>
      </w:r>
      <w:r w:rsidRPr="00EA2ABA">
        <w:rPr>
          <w:rFonts w:ascii="Times New Roman" w:hAnsi="Times New Roman" w:cs="Times New Roman"/>
        </w:rPr>
        <w:t xml:space="preserve"> {0,1} for i = 1,...,N}</w:t>
      </w:r>
    </w:p>
    <w:p w14:paraId="1D287E55"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State Transition Matrix</w:t>
      </w:r>
    </w:p>
    <w:p w14:paraId="358341E5"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The transition rate matrix Q is defined as:</w:t>
      </w:r>
    </w:p>
    <w:p w14:paraId="0783BED1"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Q = [qᵢⱼ]_{2^N × 2^N}</w:t>
      </w:r>
    </w:p>
    <w:p w14:paraId="643C1C7C"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where:</w:t>
      </w:r>
    </w:p>
    <w:p w14:paraId="711DA29A"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 xml:space="preserve">qᵢⱼ = { λᵢⱼ if i ≠ j </w:t>
      </w:r>
    </w:p>
    <w:p w14:paraId="18F3DAD2"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-∑ₖ≠ᵢ λᵢₖ if i = j</w:t>
      </w:r>
    </w:p>
    <w:p w14:paraId="4D92BECA"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Spatial Arrival Rates</w:t>
      </w:r>
    </w:p>
    <w:p w14:paraId="11AE27EC"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For M geographical atoms, the arrival rate vector λ is:</w:t>
      </w:r>
    </w:p>
    <w:p w14:paraId="613E48B9" w14:textId="77777777" w:rsidR="00EA2ABA" w:rsidRPr="00EA2ABA" w:rsidRDefault="00EA2ABA" w:rsidP="00EA2ABA">
      <w:pPr>
        <w:rPr>
          <w:rFonts w:ascii="Times New Roman" w:hAnsi="Times New Roman" w:cs="Times New Roman"/>
        </w:rPr>
      </w:pPr>
      <w:r w:rsidRPr="00EA2ABA">
        <w:rPr>
          <w:rFonts w:ascii="Times New Roman" w:hAnsi="Times New Roman" w:cs="Times New Roman" w:hint="eastAsia"/>
        </w:rPr>
        <w:t>λ</w:t>
      </w:r>
      <w:r w:rsidRPr="00EA2ABA">
        <w:rPr>
          <w:rFonts w:ascii="Times New Roman" w:hAnsi="Times New Roman" w:cs="Times New Roman"/>
        </w:rPr>
        <w:t xml:space="preserve"> = [λ₁, λ₂, ..., λₘ]^T</w:t>
      </w:r>
    </w:p>
    <w:p w14:paraId="2D78BFB1"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Compound Poisson Process</w:t>
      </w:r>
    </w:p>
    <w:p w14:paraId="0C5EC504"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The overall arrival process follows:</w:t>
      </w:r>
    </w:p>
    <w:p w14:paraId="2AB8EA85"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P(n,t) = (λt)^n e^(-λt) / n!</w:t>
      </w:r>
    </w:p>
    <w:p w14:paraId="00B44DBF" w14:textId="77777777" w:rsidR="00EA2ABA" w:rsidRDefault="00EA2ABA" w:rsidP="00EA2ABA">
      <w:pPr>
        <w:rPr>
          <w:rFonts w:ascii="Times New Roman" w:hAnsi="Times New Roman" w:cs="Times New Roman"/>
        </w:rPr>
      </w:pPr>
      <w:r w:rsidRPr="00EA2ABA">
        <w:rPr>
          <w:rFonts w:ascii="Times New Roman" w:hAnsi="Times New Roman" w:cs="Times New Roman"/>
        </w:rPr>
        <w:t>where λ = ∑₁₋ₘ λᵢ</w:t>
      </w:r>
    </w:p>
    <w:p w14:paraId="566A2350" w14:textId="6745ED7A" w:rsidR="00EA2ABA" w:rsidRPr="00EA2ABA" w:rsidRDefault="00EA2ABA" w:rsidP="00EA2ABA">
      <w:pPr>
        <w:rPr>
          <w:rFonts w:ascii="Times New Roman" w:hAnsi="Times New Roman" w:cs="Times New Roman"/>
        </w:rPr>
      </w:pPr>
      <w:r w:rsidRPr="00EA2ABA">
        <w:rPr>
          <w:rFonts w:ascii="Times New Roman" w:hAnsi="Times New Roman" w:cs="Times New Roman"/>
        </w:rPr>
        <w:t>General Service Time Model</w:t>
      </w:r>
    </w:p>
    <w:p w14:paraId="40D995FE"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The probability density function for service time: fₛ(t) = μe^(-μt)</w:t>
      </w:r>
    </w:p>
    <w:p w14:paraId="765C1A9F"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Mean Service Time</w:t>
      </w:r>
    </w:p>
    <w:p w14:paraId="46762E70"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For server k: E[Sₖ] = 1 / μₖ</w:t>
      </w:r>
    </w:p>
    <w:p w14:paraId="3E46D503"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lastRenderedPageBreak/>
        <w:t>Global Balance</w:t>
      </w:r>
    </w:p>
    <w:p w14:paraId="3E669BA6"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For each state j: ∑ᵢ</w:t>
      </w:r>
      <w:r w:rsidRPr="00EA2ABA">
        <w:rPr>
          <w:rFonts w:ascii="Cambria Math" w:hAnsi="Cambria Math" w:cs="Cambria Math"/>
        </w:rPr>
        <w:t>∈</w:t>
      </w:r>
      <w:r w:rsidRPr="00EA2ABA">
        <w:rPr>
          <w:rFonts w:ascii="Times New Roman" w:hAnsi="Times New Roman" w:cs="Times New Roman"/>
        </w:rPr>
        <w:t>S Pᵢ λᵢⱼ = Pⱼ ∑ₖ</w:t>
      </w:r>
      <w:r w:rsidRPr="00EA2ABA">
        <w:rPr>
          <w:rFonts w:ascii="Cambria Math" w:hAnsi="Cambria Math" w:cs="Cambria Math"/>
        </w:rPr>
        <w:t>∈</w:t>
      </w:r>
      <w:r w:rsidRPr="00EA2ABA">
        <w:rPr>
          <w:rFonts w:ascii="Times New Roman" w:hAnsi="Times New Roman" w:cs="Times New Roman"/>
        </w:rPr>
        <w:t>S λⱼₖ</w:t>
      </w:r>
    </w:p>
    <w:p w14:paraId="016DF4B1"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Detailed Balance</w:t>
      </w:r>
    </w:p>
    <w:p w14:paraId="7250E56B"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For reversible systems: Pᵢ λᵢⱼ = Pⱼ λⱼᵢ</w:t>
      </w:r>
    </w:p>
    <w:p w14:paraId="1595D582"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Steady-State Probabilities</w:t>
      </w:r>
    </w:p>
    <w:p w14:paraId="302CA941"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The steady-state distribution P satisfies: P Q = 0 and ∑ᵢ</w:t>
      </w:r>
      <w:r w:rsidRPr="00EA2ABA">
        <w:rPr>
          <w:rFonts w:ascii="Cambria Math" w:hAnsi="Cambria Math" w:cs="Cambria Math"/>
        </w:rPr>
        <w:t>∈</w:t>
      </w:r>
      <w:r w:rsidRPr="00EA2ABA">
        <w:rPr>
          <w:rFonts w:ascii="Times New Roman" w:hAnsi="Times New Roman" w:cs="Times New Roman"/>
        </w:rPr>
        <w:t>S Pᵢ = 1</w:t>
      </w:r>
    </w:p>
    <w:p w14:paraId="3C65F1F6" w14:textId="77777777" w:rsidR="00EA2ABA" w:rsidRPr="00EA2ABA" w:rsidRDefault="00EA2ABA" w:rsidP="00EA2ABA">
      <w:pPr>
        <w:rPr>
          <w:rFonts w:ascii="Times New Roman" w:hAnsi="Times New Roman" w:cs="Times New Roman"/>
        </w:rPr>
      </w:pPr>
      <w:r w:rsidRPr="00EA2ABA">
        <w:rPr>
          <w:rFonts w:ascii="Times New Roman" w:hAnsi="Times New Roman" w:cs="Times New Roman"/>
        </w:rPr>
        <w:t>Server Utilization</w:t>
      </w:r>
    </w:p>
    <w:p w14:paraId="4A9DB6D3" w14:textId="2E0051EB" w:rsidR="00261591" w:rsidRPr="00EA2ABA" w:rsidRDefault="00EA2ABA" w:rsidP="00EA2ABA">
      <w:pPr>
        <w:rPr>
          <w:rFonts w:ascii="Times New Roman" w:hAnsi="Times New Roman" w:cs="Times New Roman"/>
        </w:rPr>
      </w:pPr>
      <w:r w:rsidRPr="00EA2ABA">
        <w:rPr>
          <w:rFonts w:ascii="Times New Roman" w:hAnsi="Times New Roman" w:cs="Times New Roman"/>
        </w:rPr>
        <w:t>For server k: ρₖ = ∑ⱼ</w:t>
      </w:r>
      <w:r w:rsidRPr="00EA2ABA">
        <w:rPr>
          <w:rFonts w:ascii="Cambria Math" w:hAnsi="Cambria Math" w:cs="Cambria Math"/>
        </w:rPr>
        <w:t>∈</w:t>
      </w:r>
      <w:r w:rsidRPr="00EA2ABA">
        <w:rPr>
          <w:rFonts w:ascii="Times New Roman" w:hAnsi="Times New Roman" w:cs="Times New Roman"/>
        </w:rPr>
        <w:t>Sₖ Pⱼ, where Sₖ is the set of states where server k is busy.</w:t>
      </w:r>
    </w:p>
    <w:p w14:paraId="4FBF5BE6" w14:textId="6CBDDB94" w:rsidR="00890E89" w:rsidRPr="004844C0" w:rsidRDefault="00890E89" w:rsidP="00890E89">
      <w:pPr>
        <w:rPr>
          <w:rFonts w:ascii="Times New Roman" w:hAnsi="Times New Roman" w:cs="Times New Roman"/>
        </w:rPr>
      </w:pPr>
      <w:r w:rsidRPr="004844C0">
        <w:rPr>
          <w:rFonts w:ascii="Times New Roman" w:hAnsi="Times New Roman" w:cs="Times New Roman"/>
        </w:rPr>
        <w:t>Zero-Line Capacity</w:t>
      </w:r>
    </w:p>
    <w:p w14:paraId="6A47DC4D" w14:textId="7B355407" w:rsidR="00890E89" w:rsidRPr="004844C0" w:rsidRDefault="00890E89" w:rsidP="00890E89">
      <w:pPr>
        <w:rPr>
          <w:rFonts w:ascii="Times New Roman" w:hAnsi="Times New Roman" w:cs="Times New Roman"/>
        </w:rPr>
      </w:pPr>
      <w:r w:rsidRPr="004844C0">
        <w:rPr>
          <w:rFonts w:ascii="Times New Roman" w:hAnsi="Times New Roman" w:cs="Times New Roman"/>
        </w:rPr>
        <w:t>The zero-line capacity model represents a critical scenario in emergency service systems where immediate response capability is essential. In this model, when all available servers (emergency units) are occupied, any new incoming calls cannot be serviced and must be handled through alternative means. This reflects the reality of many urban emergency service systems where maintaining a queue of waiting emergency calls is not feasible or ethically acceptable. Instead, these systems typically operate within a network of mutual aid agreements and backup response protocols. For example, if all ambulances in a district are busy, incoming emergency calls may be redirected to neighboring districts, private ambulance services, or alternative emergency response units. This approach prioritizes immediate response over queuing, recognizing that in emergency situations, waiting times could have severe consequences. The model's behavior closely mirrors real-world emergency service operations where backup systems and mutual aid protocols are integral parts of the service strategy rather than relying on a queue of waiting calls.</w:t>
      </w:r>
    </w:p>
    <w:p w14:paraId="4BE08D4A" w14:textId="54521A0A" w:rsidR="00890E89" w:rsidRPr="004844C0" w:rsidRDefault="00261591" w:rsidP="00890E89">
      <w:pPr>
        <w:rPr>
          <w:rFonts w:ascii="Times New Roman" w:hAnsi="Times New Roman" w:cs="Times New Roman"/>
        </w:rPr>
      </w:pPr>
      <w:r w:rsidRPr="004844C0">
        <w:rPr>
          <w:rFonts w:ascii="Times New Roman" w:hAnsi="Times New Roman" w:cs="Times New Roman"/>
        </w:rPr>
        <w:t>Infinite-Line Capacity</w:t>
      </w:r>
    </w:p>
    <w:p w14:paraId="425E7E87" w14:textId="116C3824" w:rsidR="003F2A35" w:rsidRPr="004844C0" w:rsidRDefault="000C4564" w:rsidP="00890E89">
      <w:pPr>
        <w:rPr>
          <w:rFonts w:ascii="Times New Roman" w:hAnsi="Times New Roman" w:cs="Times New Roman"/>
        </w:rPr>
      </w:pPr>
      <w:r w:rsidRPr="004844C0">
        <w:rPr>
          <w:rFonts w:ascii="Times New Roman" w:hAnsi="Times New Roman" w:cs="Times New Roman"/>
        </w:rPr>
        <w:t xml:space="preserve">The infinite-line capacity model represents a more theoretical approach to emergency service systems, where incoming calls can be queued when all service units are occupied. While this might seem less realistic for critical emergency services, it provides valuable analytical insights into system behavior under sustained high demand. The model's assumption of infinite queuing capacity, though theoretical, becomes particularly relevant in systems with robust mutual aid networks, where multiple jurisdictions or service providers can effectively form a large pool of available resources. This approach proves especially useful in analyzing urban areas with overlapping service territories or regional emergency response networks. For instance, in metropolitan areas where multiple hospitals, ambulance services, and emergency response units can cross-jurisdictional boundaries, the practical capacity for handling calls </w:t>
      </w:r>
      <w:r w:rsidRPr="004844C0">
        <w:rPr>
          <w:rFonts w:ascii="Times New Roman" w:hAnsi="Times New Roman" w:cs="Times New Roman"/>
        </w:rPr>
        <w:lastRenderedPageBreak/>
        <w:t>effectively approximates an infinite-line system. The model helps planners understand peak demand management, resource allocation across regions, and the dynamics of inter-agency cooperation, making it a valuable tool for strategic planning despite its theoretical nature. Additionally, this model provides an upper bound for system performance analysis, helping administrators understand the theoretical limits of their service capabilities and guide capacity planning decisions.</w:t>
      </w:r>
    </w:p>
    <w:p w14:paraId="1F919A33" w14:textId="2FD547E8" w:rsidR="008D4882" w:rsidRPr="004844C0" w:rsidRDefault="008D4882" w:rsidP="00890E89">
      <w:pPr>
        <w:rPr>
          <w:rFonts w:ascii="Times New Roman" w:hAnsi="Times New Roman" w:cs="Times New Roman"/>
        </w:rPr>
      </w:pPr>
      <w:r w:rsidRPr="004844C0">
        <w:rPr>
          <w:rFonts w:ascii="Times New Roman" w:hAnsi="Times New Roman" w:cs="Times New Roman"/>
        </w:rPr>
        <w:t>Experimental Design</w:t>
      </w:r>
    </w:p>
    <w:p w14:paraId="3A3D5450" w14:textId="77777777" w:rsidR="006A3D57" w:rsidRPr="004844C0" w:rsidRDefault="006A3D57" w:rsidP="006A3D57">
      <w:pPr>
        <w:rPr>
          <w:rFonts w:ascii="Times New Roman" w:hAnsi="Times New Roman" w:cs="Times New Roman"/>
        </w:rPr>
      </w:pPr>
      <w:r w:rsidRPr="004844C0">
        <w:rPr>
          <w:rFonts w:ascii="Times New Roman" w:hAnsi="Times New Roman" w:cs="Times New Roman"/>
        </w:rPr>
        <w:t>System Size Variations</w:t>
      </w:r>
    </w:p>
    <w:p w14:paraId="5DD8520F" w14:textId="77777777" w:rsidR="006A3D57" w:rsidRPr="004844C0" w:rsidRDefault="006A3D57" w:rsidP="006A3D57">
      <w:pPr>
        <w:rPr>
          <w:rFonts w:ascii="Times New Roman" w:hAnsi="Times New Roman" w:cs="Times New Roman"/>
        </w:rPr>
      </w:pPr>
      <w:r w:rsidRPr="004844C0">
        <w:rPr>
          <w:rFonts w:ascii="Times New Roman" w:hAnsi="Times New Roman" w:cs="Times New Roman"/>
        </w:rPr>
        <w:t>We conducted experiments with three system sizes:</w:t>
      </w:r>
    </w:p>
    <w:p w14:paraId="4ED0F0DA" w14:textId="77777777" w:rsidR="006A3D57" w:rsidRPr="004844C0" w:rsidRDefault="006A3D57" w:rsidP="006A3D57">
      <w:pPr>
        <w:rPr>
          <w:rFonts w:ascii="Times New Roman" w:hAnsi="Times New Roman" w:cs="Times New Roman"/>
        </w:rPr>
      </w:pPr>
      <w:r w:rsidRPr="004844C0">
        <w:rPr>
          <w:rFonts w:ascii="Times New Roman" w:hAnsi="Times New Roman" w:cs="Times New Roman"/>
        </w:rPr>
        <w:t>-</w:t>
      </w:r>
      <w:r w:rsidRPr="004844C0">
        <w:rPr>
          <w:rFonts w:ascii="Times New Roman" w:hAnsi="Times New Roman" w:cs="Times New Roman"/>
        </w:rPr>
        <w:tab/>
        <w:t>Small (3 atoms): Representing suburban areas</w:t>
      </w:r>
    </w:p>
    <w:p w14:paraId="40B4A826" w14:textId="77777777" w:rsidR="006A3D57" w:rsidRPr="004844C0" w:rsidRDefault="006A3D57" w:rsidP="006A3D57">
      <w:pPr>
        <w:rPr>
          <w:rFonts w:ascii="Times New Roman" w:hAnsi="Times New Roman" w:cs="Times New Roman"/>
        </w:rPr>
      </w:pPr>
      <w:r w:rsidRPr="004844C0">
        <w:rPr>
          <w:rFonts w:ascii="Times New Roman" w:hAnsi="Times New Roman" w:cs="Times New Roman"/>
        </w:rPr>
        <w:t>-</w:t>
      </w:r>
      <w:r w:rsidRPr="004844C0">
        <w:rPr>
          <w:rFonts w:ascii="Times New Roman" w:hAnsi="Times New Roman" w:cs="Times New Roman"/>
        </w:rPr>
        <w:tab/>
        <w:t>Medium (5 atoms): Typical urban district</w:t>
      </w:r>
    </w:p>
    <w:p w14:paraId="0BFF11A0" w14:textId="6DA3822F" w:rsidR="006A3D57" w:rsidRPr="004844C0" w:rsidRDefault="006A3D57" w:rsidP="006A3D57">
      <w:pPr>
        <w:rPr>
          <w:rFonts w:ascii="Times New Roman" w:hAnsi="Times New Roman" w:cs="Times New Roman"/>
        </w:rPr>
      </w:pPr>
      <w:r w:rsidRPr="004844C0">
        <w:rPr>
          <w:rFonts w:ascii="Times New Roman" w:hAnsi="Times New Roman" w:cs="Times New Roman"/>
        </w:rPr>
        <w:t>-</w:t>
      </w:r>
      <w:r w:rsidRPr="004844C0">
        <w:rPr>
          <w:rFonts w:ascii="Times New Roman" w:hAnsi="Times New Roman" w:cs="Times New Roman"/>
        </w:rPr>
        <w:tab/>
        <w:t>Large (7 atoms): Metropolitan region</w:t>
      </w:r>
    </w:p>
    <w:p w14:paraId="49869588" w14:textId="77777777" w:rsidR="00624F80" w:rsidRPr="004844C0" w:rsidRDefault="00624F80" w:rsidP="00624F80">
      <w:pPr>
        <w:rPr>
          <w:rFonts w:ascii="Times New Roman" w:hAnsi="Times New Roman" w:cs="Times New Roman"/>
        </w:rPr>
      </w:pPr>
      <w:r w:rsidRPr="004844C0">
        <w:rPr>
          <w:rFonts w:ascii="Times New Roman" w:hAnsi="Times New Roman" w:cs="Times New Roman"/>
        </w:rPr>
        <w:t>Three distinct arrival distributions were tested:</w:t>
      </w:r>
    </w:p>
    <w:p w14:paraId="4B237053" w14:textId="0CB605F1" w:rsidR="00624F80" w:rsidRPr="004844C0" w:rsidRDefault="00624F80" w:rsidP="00BA779D">
      <w:pPr>
        <w:jc w:val="center"/>
        <w:rPr>
          <w:rFonts w:ascii="Times New Roman" w:hAnsi="Times New Roman" w:cs="Times New Roman"/>
        </w:rPr>
      </w:pPr>
      <w:r w:rsidRPr="004844C0">
        <w:rPr>
          <w:rFonts w:ascii="Times New Roman" w:hAnsi="Times New Roman" w:cs="Times New Roman"/>
        </w:rPr>
        <w:t>Table</w:t>
      </w:r>
      <w:r w:rsidR="00076D39" w:rsidRPr="004844C0">
        <w:rPr>
          <w:rFonts w:ascii="Times New Roman" w:hAnsi="Times New Roman" w:cs="Times New Roman"/>
        </w:rPr>
        <w:t xml:space="preserve"> 2:</w:t>
      </w:r>
      <w:r w:rsidRPr="004844C0">
        <w:rPr>
          <w:rFonts w:ascii="Times New Roman" w:hAnsi="Times New Roman" w:cs="Times New Roman"/>
        </w:rPr>
        <w:t xml:space="preserve"> Arrival Pattern Scenarios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5"/>
        <w:gridCol w:w="2992"/>
        <w:gridCol w:w="3199"/>
      </w:tblGrid>
      <w:tr w:rsidR="00624F80" w:rsidRPr="004844C0" w14:paraId="32116E06" w14:textId="77777777" w:rsidTr="00F463B3">
        <w:tc>
          <w:tcPr>
            <w:tcW w:w="0" w:type="auto"/>
          </w:tcPr>
          <w:p w14:paraId="29990BE7"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Pattern</w:t>
            </w:r>
          </w:p>
        </w:tc>
        <w:tc>
          <w:tcPr>
            <w:tcW w:w="0" w:type="auto"/>
          </w:tcPr>
          <w:p w14:paraId="6F6A5809"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Description</w:t>
            </w:r>
          </w:p>
        </w:tc>
        <w:tc>
          <w:tcPr>
            <w:tcW w:w="0" w:type="auto"/>
          </w:tcPr>
          <w:p w14:paraId="5DC0372C"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Real-world Equivalent</w:t>
            </w:r>
          </w:p>
        </w:tc>
      </w:tr>
      <w:tr w:rsidR="00624F80" w:rsidRPr="004844C0" w14:paraId="394481DD" w14:textId="77777777" w:rsidTr="00F463B3">
        <w:tc>
          <w:tcPr>
            <w:tcW w:w="0" w:type="auto"/>
          </w:tcPr>
          <w:p w14:paraId="61B6AA41"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Uniform</w:t>
            </w:r>
          </w:p>
        </w:tc>
        <w:tc>
          <w:tcPr>
            <w:tcW w:w="0" w:type="auto"/>
          </w:tcPr>
          <w:p w14:paraId="37AE63CB"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Equal rates across atoms</w:t>
            </w:r>
          </w:p>
        </w:tc>
        <w:tc>
          <w:tcPr>
            <w:tcW w:w="0" w:type="auto"/>
          </w:tcPr>
          <w:p w14:paraId="383736F7"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Homogeneous urban areas</w:t>
            </w:r>
          </w:p>
        </w:tc>
      </w:tr>
      <w:tr w:rsidR="00624F80" w:rsidRPr="004844C0" w14:paraId="06FB99E4" w14:textId="77777777" w:rsidTr="00F463B3">
        <w:tc>
          <w:tcPr>
            <w:tcW w:w="0" w:type="auto"/>
          </w:tcPr>
          <w:p w14:paraId="1436D6DA"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Center-weighted</w:t>
            </w:r>
          </w:p>
        </w:tc>
        <w:tc>
          <w:tcPr>
            <w:tcW w:w="0" w:type="auto"/>
          </w:tcPr>
          <w:p w14:paraId="16DD1B53"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Higher central rates</w:t>
            </w:r>
          </w:p>
        </w:tc>
        <w:tc>
          <w:tcPr>
            <w:tcW w:w="0" w:type="auto"/>
          </w:tcPr>
          <w:p w14:paraId="3B6E067C"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Downtown-centric cities</w:t>
            </w:r>
          </w:p>
        </w:tc>
      </w:tr>
      <w:tr w:rsidR="00624F80" w:rsidRPr="004844C0" w14:paraId="5C9FF222" w14:textId="77777777" w:rsidTr="00F463B3">
        <w:tc>
          <w:tcPr>
            <w:tcW w:w="0" w:type="auto"/>
          </w:tcPr>
          <w:p w14:paraId="7D4B874E"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Edge-weighted</w:t>
            </w:r>
          </w:p>
        </w:tc>
        <w:tc>
          <w:tcPr>
            <w:tcW w:w="0" w:type="auto"/>
          </w:tcPr>
          <w:p w14:paraId="5592C67A"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Higher peripheral rates</w:t>
            </w:r>
          </w:p>
        </w:tc>
        <w:tc>
          <w:tcPr>
            <w:tcW w:w="0" w:type="auto"/>
          </w:tcPr>
          <w:p w14:paraId="7AD51BFF" w14:textId="77777777" w:rsidR="00624F80" w:rsidRPr="004844C0" w:rsidRDefault="00624F80" w:rsidP="00F463B3">
            <w:pPr>
              <w:jc w:val="center"/>
              <w:rPr>
                <w:rFonts w:ascii="Times New Roman" w:hAnsi="Times New Roman" w:cs="Times New Roman"/>
              </w:rPr>
            </w:pPr>
            <w:r w:rsidRPr="004844C0">
              <w:rPr>
                <w:rFonts w:ascii="Times New Roman" w:hAnsi="Times New Roman" w:cs="Times New Roman"/>
              </w:rPr>
              <w:t>Suburban-heavy regions</w:t>
            </w:r>
          </w:p>
        </w:tc>
      </w:tr>
    </w:tbl>
    <w:p w14:paraId="02954A89" w14:textId="77777777" w:rsidR="00E442B5" w:rsidRPr="004844C0" w:rsidRDefault="00E442B5" w:rsidP="006A3D57">
      <w:pPr>
        <w:rPr>
          <w:rFonts w:ascii="Times New Roman" w:hAnsi="Times New Roman" w:cs="Times New Roman"/>
        </w:rPr>
      </w:pPr>
    </w:p>
    <w:p w14:paraId="3248E9FA" w14:textId="3459208B" w:rsidR="006A3D57" w:rsidRPr="004844C0" w:rsidRDefault="00E442B5" w:rsidP="006A3D57">
      <w:pPr>
        <w:rPr>
          <w:rFonts w:ascii="Times New Roman" w:hAnsi="Times New Roman" w:cs="Times New Roman"/>
        </w:rPr>
      </w:pPr>
      <w:r w:rsidRPr="004844C0">
        <w:rPr>
          <w:rFonts w:ascii="Times New Roman" w:hAnsi="Times New Roman" w:cs="Times New Roman"/>
        </w:rPr>
        <w:t>Results Analysis</w:t>
      </w:r>
    </w:p>
    <w:p w14:paraId="63047C55" w14:textId="77777777" w:rsidR="00874695" w:rsidRPr="004844C0" w:rsidRDefault="00874695" w:rsidP="00874695">
      <w:pPr>
        <w:rPr>
          <w:rFonts w:ascii="Times New Roman" w:hAnsi="Times New Roman" w:cs="Times New Roman"/>
        </w:rPr>
      </w:pPr>
      <w:r w:rsidRPr="004844C0">
        <w:rPr>
          <w:rFonts w:ascii="Times New Roman" w:hAnsi="Times New Roman" w:cs="Times New Roman"/>
        </w:rPr>
        <w:t>Our experiments revealed several key findings regarding system size:</w:t>
      </w:r>
    </w:p>
    <w:p w14:paraId="44F4EA93" w14:textId="7FEBA59E" w:rsidR="00CB7B7A" w:rsidRPr="004844C0" w:rsidRDefault="00CB7B7A" w:rsidP="000871BC">
      <w:pPr>
        <w:jc w:val="center"/>
        <w:rPr>
          <w:rFonts w:ascii="Times New Roman" w:hAnsi="Times New Roman" w:cs="Times New Roman"/>
        </w:rPr>
      </w:pPr>
      <w:r w:rsidRPr="004844C0">
        <w:rPr>
          <w:rFonts w:ascii="Times New Roman" w:hAnsi="Times New Roman" w:cs="Times New Roman"/>
        </w:rPr>
        <w:t xml:space="preserve">Table </w:t>
      </w:r>
      <w:r w:rsidR="000871BC" w:rsidRPr="004844C0">
        <w:rPr>
          <w:rFonts w:ascii="Times New Roman" w:hAnsi="Times New Roman" w:cs="Times New Roman"/>
        </w:rPr>
        <w:t>3</w:t>
      </w:r>
      <w:r w:rsidRPr="004844C0">
        <w:rPr>
          <w:rFonts w:ascii="Times New Roman" w:hAnsi="Times New Roman" w:cs="Times New Roman"/>
        </w:rPr>
        <w:t>: Performance Metrics by System Size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2425"/>
        <w:gridCol w:w="1843"/>
        <w:gridCol w:w="2423"/>
      </w:tblGrid>
      <w:tr w:rsidR="00CB7B7A" w:rsidRPr="004844C0" w14:paraId="68B00287" w14:textId="77777777" w:rsidTr="00F463B3">
        <w:tc>
          <w:tcPr>
            <w:tcW w:w="0" w:type="auto"/>
          </w:tcPr>
          <w:p w14:paraId="02D7F3E1"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System Size</w:t>
            </w:r>
          </w:p>
        </w:tc>
        <w:tc>
          <w:tcPr>
            <w:tcW w:w="0" w:type="auto"/>
          </w:tcPr>
          <w:p w14:paraId="31B3B67C"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Average Response Time</w:t>
            </w:r>
          </w:p>
        </w:tc>
        <w:tc>
          <w:tcPr>
            <w:tcW w:w="0" w:type="auto"/>
          </w:tcPr>
          <w:p w14:paraId="566C9248"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Server Utilization</w:t>
            </w:r>
          </w:p>
        </w:tc>
        <w:tc>
          <w:tcPr>
            <w:tcW w:w="0" w:type="auto"/>
          </w:tcPr>
          <w:p w14:paraId="1E34BFD5"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Cross-District Response</w:t>
            </w:r>
          </w:p>
        </w:tc>
      </w:tr>
      <w:tr w:rsidR="00CB7B7A" w:rsidRPr="004844C0" w14:paraId="731CF1E9" w14:textId="77777777" w:rsidTr="00F463B3">
        <w:tc>
          <w:tcPr>
            <w:tcW w:w="0" w:type="auto"/>
          </w:tcPr>
          <w:p w14:paraId="435DDF11"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Small (N=3)</w:t>
            </w:r>
          </w:p>
        </w:tc>
        <w:tc>
          <w:tcPr>
            <w:tcW w:w="0" w:type="auto"/>
          </w:tcPr>
          <w:p w14:paraId="034369D8"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0.63 units</w:t>
            </w:r>
          </w:p>
        </w:tc>
        <w:tc>
          <w:tcPr>
            <w:tcW w:w="0" w:type="auto"/>
          </w:tcPr>
          <w:p w14:paraId="4C402EB4"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85%</w:t>
            </w:r>
          </w:p>
        </w:tc>
        <w:tc>
          <w:tcPr>
            <w:tcW w:w="0" w:type="auto"/>
          </w:tcPr>
          <w:p w14:paraId="554C81D0"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15%</w:t>
            </w:r>
          </w:p>
        </w:tc>
      </w:tr>
      <w:tr w:rsidR="00CB7B7A" w:rsidRPr="004844C0" w14:paraId="3C5B9C32" w14:textId="77777777" w:rsidTr="00F463B3">
        <w:tc>
          <w:tcPr>
            <w:tcW w:w="0" w:type="auto"/>
          </w:tcPr>
          <w:p w14:paraId="38796052"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Medium (N=5)</w:t>
            </w:r>
          </w:p>
        </w:tc>
        <w:tc>
          <w:tcPr>
            <w:tcW w:w="0" w:type="auto"/>
          </w:tcPr>
          <w:p w14:paraId="2370FA30"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0.33 units</w:t>
            </w:r>
          </w:p>
        </w:tc>
        <w:tc>
          <w:tcPr>
            <w:tcW w:w="0" w:type="auto"/>
          </w:tcPr>
          <w:p w14:paraId="403AD975"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78%</w:t>
            </w:r>
          </w:p>
        </w:tc>
        <w:tc>
          <w:tcPr>
            <w:tcW w:w="0" w:type="auto"/>
          </w:tcPr>
          <w:p w14:paraId="2CB52510"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22%</w:t>
            </w:r>
          </w:p>
        </w:tc>
      </w:tr>
      <w:tr w:rsidR="00CB7B7A" w:rsidRPr="004844C0" w14:paraId="576DCA27" w14:textId="77777777" w:rsidTr="00F463B3">
        <w:tc>
          <w:tcPr>
            <w:tcW w:w="0" w:type="auto"/>
          </w:tcPr>
          <w:p w14:paraId="21840BA6"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Large (N=7)</w:t>
            </w:r>
          </w:p>
        </w:tc>
        <w:tc>
          <w:tcPr>
            <w:tcW w:w="0" w:type="auto"/>
          </w:tcPr>
          <w:p w14:paraId="61BF9ED8"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0.39 units</w:t>
            </w:r>
          </w:p>
        </w:tc>
        <w:tc>
          <w:tcPr>
            <w:tcW w:w="0" w:type="auto"/>
          </w:tcPr>
          <w:p w14:paraId="0F3D9F83"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72%</w:t>
            </w:r>
          </w:p>
        </w:tc>
        <w:tc>
          <w:tcPr>
            <w:tcW w:w="0" w:type="auto"/>
          </w:tcPr>
          <w:p w14:paraId="4A1D0C4D" w14:textId="77777777" w:rsidR="00CB7B7A" w:rsidRPr="004844C0" w:rsidRDefault="00CB7B7A" w:rsidP="00F463B3">
            <w:pPr>
              <w:jc w:val="center"/>
              <w:rPr>
                <w:rFonts w:ascii="Times New Roman" w:hAnsi="Times New Roman" w:cs="Times New Roman"/>
              </w:rPr>
            </w:pPr>
            <w:r w:rsidRPr="004844C0">
              <w:rPr>
                <w:rFonts w:ascii="Times New Roman" w:hAnsi="Times New Roman" w:cs="Times New Roman"/>
              </w:rPr>
              <w:t>28%</w:t>
            </w:r>
          </w:p>
        </w:tc>
      </w:tr>
    </w:tbl>
    <w:p w14:paraId="1CD0EE98" w14:textId="77777777" w:rsidR="009317A9" w:rsidRPr="004844C0" w:rsidRDefault="000871BC" w:rsidP="009317A9">
      <w:pPr>
        <w:rPr>
          <w:rFonts w:ascii="Times New Roman" w:hAnsi="Times New Roman" w:cs="Times New Roman"/>
        </w:rPr>
      </w:pPr>
      <w:r w:rsidRPr="004844C0">
        <w:rPr>
          <w:rFonts w:ascii="Times New Roman" w:hAnsi="Times New Roman" w:cs="Times New Roman"/>
        </w:rPr>
        <w:tab/>
      </w:r>
    </w:p>
    <w:p w14:paraId="31A4B7C3" w14:textId="77777777" w:rsidR="009317A9" w:rsidRPr="004844C0" w:rsidRDefault="009317A9" w:rsidP="009317A9">
      <w:pPr>
        <w:rPr>
          <w:rFonts w:ascii="Times New Roman" w:hAnsi="Times New Roman" w:cs="Times New Roman"/>
        </w:rPr>
      </w:pPr>
    </w:p>
    <w:p w14:paraId="549034A5" w14:textId="77777777" w:rsidR="009317A9" w:rsidRPr="004844C0" w:rsidRDefault="009317A9" w:rsidP="009317A9">
      <w:pPr>
        <w:rPr>
          <w:rFonts w:ascii="Times New Roman" w:hAnsi="Times New Roman" w:cs="Times New Roman"/>
        </w:rPr>
      </w:pPr>
    </w:p>
    <w:p w14:paraId="55C76411" w14:textId="172A807F" w:rsidR="009317A9" w:rsidRPr="004844C0" w:rsidRDefault="00A9515F" w:rsidP="009317A9">
      <w:pPr>
        <w:rPr>
          <w:rFonts w:ascii="Times New Roman" w:hAnsi="Times New Roman" w:cs="Times New Roman"/>
        </w:rPr>
      </w:pPr>
      <w:r w:rsidRPr="004844C0">
        <w:rPr>
          <w:rFonts w:ascii="Times New Roman" w:hAnsi="Times New Roman" w:cs="Times New Roman"/>
        </w:rPr>
        <w:t>The comparison between zero-line and infinite-line models yielded interesting insights:</w:t>
      </w:r>
    </w:p>
    <w:p w14:paraId="6F19ACB7" w14:textId="5C6625DD" w:rsidR="00A9515F" w:rsidRPr="004844C0" w:rsidRDefault="00A9515F" w:rsidP="00A9515F">
      <w:pPr>
        <w:jc w:val="center"/>
        <w:rPr>
          <w:rFonts w:ascii="Times New Roman" w:hAnsi="Times New Roman" w:cs="Times New Roman"/>
        </w:rPr>
      </w:pPr>
      <w:r w:rsidRPr="004844C0">
        <w:rPr>
          <w:rFonts w:ascii="Times New Roman" w:hAnsi="Times New Roman" w:cs="Times New Roman"/>
        </w:rPr>
        <w:t>Table 4: Zero-line vs Infinite-line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0"/>
        <w:gridCol w:w="1457"/>
        <w:gridCol w:w="1784"/>
        <w:gridCol w:w="1745"/>
      </w:tblGrid>
      <w:tr w:rsidR="00A9515F" w:rsidRPr="004844C0" w14:paraId="2FC64D63" w14:textId="77777777" w:rsidTr="00F463B3">
        <w:tc>
          <w:tcPr>
            <w:tcW w:w="0" w:type="auto"/>
          </w:tcPr>
          <w:p w14:paraId="5B144E39"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Metric</w:t>
            </w:r>
          </w:p>
        </w:tc>
        <w:tc>
          <w:tcPr>
            <w:tcW w:w="0" w:type="auto"/>
          </w:tcPr>
          <w:p w14:paraId="3509D705"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Zero-line</w:t>
            </w:r>
          </w:p>
        </w:tc>
        <w:tc>
          <w:tcPr>
            <w:tcW w:w="0" w:type="auto"/>
          </w:tcPr>
          <w:p w14:paraId="558AAD63"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Infinite-line</w:t>
            </w:r>
          </w:p>
        </w:tc>
        <w:tc>
          <w:tcPr>
            <w:tcW w:w="0" w:type="auto"/>
          </w:tcPr>
          <w:p w14:paraId="442A8F3F"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Differential</w:t>
            </w:r>
          </w:p>
        </w:tc>
      </w:tr>
      <w:tr w:rsidR="00A9515F" w:rsidRPr="004844C0" w14:paraId="77233197" w14:textId="77777777" w:rsidTr="00F463B3">
        <w:tc>
          <w:tcPr>
            <w:tcW w:w="0" w:type="auto"/>
          </w:tcPr>
          <w:p w14:paraId="65939F36"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Average Response Time</w:t>
            </w:r>
          </w:p>
        </w:tc>
        <w:tc>
          <w:tcPr>
            <w:tcW w:w="0" w:type="auto"/>
          </w:tcPr>
          <w:p w14:paraId="6B4FC90F"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0.4868</w:t>
            </w:r>
          </w:p>
        </w:tc>
        <w:tc>
          <w:tcPr>
            <w:tcW w:w="0" w:type="auto"/>
          </w:tcPr>
          <w:p w14:paraId="6EE13A9C"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0.4865</w:t>
            </w:r>
          </w:p>
        </w:tc>
        <w:tc>
          <w:tcPr>
            <w:tcW w:w="0" w:type="auto"/>
          </w:tcPr>
          <w:p w14:paraId="51925DBE"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-0.06%</w:t>
            </w:r>
          </w:p>
        </w:tc>
      </w:tr>
      <w:tr w:rsidR="00A9515F" w:rsidRPr="004844C0" w14:paraId="0260D779" w14:textId="77777777" w:rsidTr="00F463B3">
        <w:tc>
          <w:tcPr>
            <w:tcW w:w="0" w:type="auto"/>
          </w:tcPr>
          <w:p w14:paraId="1C325974"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Service Coverage</w:t>
            </w:r>
          </w:p>
        </w:tc>
        <w:tc>
          <w:tcPr>
            <w:tcW w:w="0" w:type="auto"/>
          </w:tcPr>
          <w:p w14:paraId="529E8AAF"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98.2%</w:t>
            </w:r>
          </w:p>
        </w:tc>
        <w:tc>
          <w:tcPr>
            <w:tcW w:w="0" w:type="auto"/>
          </w:tcPr>
          <w:p w14:paraId="273B49B8"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99.7%</w:t>
            </w:r>
          </w:p>
        </w:tc>
        <w:tc>
          <w:tcPr>
            <w:tcW w:w="0" w:type="auto"/>
          </w:tcPr>
          <w:p w14:paraId="2887F222"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+1.5%</w:t>
            </w:r>
          </w:p>
        </w:tc>
      </w:tr>
      <w:tr w:rsidR="00A9515F" w:rsidRPr="004844C0" w14:paraId="3A504FB2" w14:textId="77777777" w:rsidTr="00F463B3">
        <w:tc>
          <w:tcPr>
            <w:tcW w:w="0" w:type="auto"/>
          </w:tcPr>
          <w:p w14:paraId="5836FD9E"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Dispatch Efficiency</w:t>
            </w:r>
          </w:p>
        </w:tc>
        <w:tc>
          <w:tcPr>
            <w:tcW w:w="0" w:type="auto"/>
          </w:tcPr>
          <w:p w14:paraId="50AC8D3D"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92.3%</w:t>
            </w:r>
          </w:p>
        </w:tc>
        <w:tc>
          <w:tcPr>
            <w:tcW w:w="0" w:type="auto"/>
          </w:tcPr>
          <w:p w14:paraId="06B32ACA"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94.1%</w:t>
            </w:r>
          </w:p>
        </w:tc>
        <w:tc>
          <w:tcPr>
            <w:tcW w:w="0" w:type="auto"/>
          </w:tcPr>
          <w:p w14:paraId="227D41C1" w14:textId="77777777" w:rsidR="00A9515F" w:rsidRPr="004844C0" w:rsidRDefault="00A9515F" w:rsidP="00F463B3">
            <w:pPr>
              <w:jc w:val="center"/>
              <w:rPr>
                <w:rFonts w:ascii="Times New Roman" w:hAnsi="Times New Roman" w:cs="Times New Roman"/>
              </w:rPr>
            </w:pPr>
            <w:r w:rsidRPr="004844C0">
              <w:rPr>
                <w:rFonts w:ascii="Times New Roman" w:hAnsi="Times New Roman" w:cs="Times New Roman"/>
              </w:rPr>
              <w:t>+1.8%</w:t>
            </w:r>
          </w:p>
        </w:tc>
      </w:tr>
    </w:tbl>
    <w:p w14:paraId="1E41470D" w14:textId="4703D055" w:rsidR="00E442B5" w:rsidRPr="004844C0" w:rsidRDefault="00E442B5" w:rsidP="006A3D57">
      <w:pPr>
        <w:rPr>
          <w:rFonts w:ascii="Times New Roman" w:hAnsi="Times New Roman" w:cs="Times New Roman"/>
        </w:rPr>
      </w:pPr>
    </w:p>
    <w:p w14:paraId="56055F5D" w14:textId="2B1E8F04" w:rsidR="00645784" w:rsidRPr="004844C0" w:rsidRDefault="00645784" w:rsidP="006A3D57">
      <w:pPr>
        <w:rPr>
          <w:rFonts w:ascii="Times New Roman" w:hAnsi="Times New Roman" w:cs="Times New Roman"/>
        </w:rPr>
      </w:pPr>
      <w:r w:rsidRPr="004844C0">
        <w:rPr>
          <w:rFonts w:ascii="Times New Roman" w:hAnsi="Times New Roman" w:cs="Times New Roman"/>
        </w:rPr>
        <w:t>Case Study: Urban EMS System</w:t>
      </w:r>
      <w:r w:rsidR="00DD3905" w:rsidRPr="004844C0">
        <w:rPr>
          <w:rFonts w:ascii="Times New Roman" w:hAnsi="Times New Roman" w:cs="Times New Roman"/>
        </w:rPr>
        <w:tab/>
      </w:r>
    </w:p>
    <w:p w14:paraId="5C01F635" w14:textId="77777777" w:rsidR="00DD3905" w:rsidRPr="004844C0" w:rsidRDefault="00DD3905" w:rsidP="00DD3905">
      <w:pPr>
        <w:rPr>
          <w:rFonts w:ascii="Times New Roman" w:hAnsi="Times New Roman" w:cs="Times New Roman"/>
        </w:rPr>
      </w:pPr>
      <w:r w:rsidRPr="004844C0">
        <w:rPr>
          <w:rFonts w:ascii="Times New Roman" w:hAnsi="Times New Roman" w:cs="Times New Roman"/>
        </w:rPr>
        <w:t>Consider a medium-sized city with the following characteristics: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4"/>
        <w:gridCol w:w="2067"/>
        <w:gridCol w:w="3525"/>
      </w:tblGrid>
      <w:tr w:rsidR="00C61DDC" w:rsidRPr="004844C0" w14:paraId="7211CCCB" w14:textId="77777777" w:rsidTr="00F463B3">
        <w:tc>
          <w:tcPr>
            <w:tcW w:w="0" w:type="auto"/>
          </w:tcPr>
          <w:p w14:paraId="4F7E2AC8"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Parameter</w:t>
            </w:r>
          </w:p>
        </w:tc>
        <w:tc>
          <w:tcPr>
            <w:tcW w:w="0" w:type="auto"/>
          </w:tcPr>
          <w:p w14:paraId="363C1D43"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Value</w:t>
            </w:r>
          </w:p>
        </w:tc>
        <w:tc>
          <w:tcPr>
            <w:tcW w:w="0" w:type="auto"/>
          </w:tcPr>
          <w:p w14:paraId="3B3B6EAE"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Notes</w:t>
            </w:r>
          </w:p>
        </w:tc>
      </w:tr>
      <w:tr w:rsidR="00C61DDC" w:rsidRPr="004844C0" w14:paraId="5115749C" w14:textId="77777777" w:rsidTr="00F463B3">
        <w:tc>
          <w:tcPr>
            <w:tcW w:w="0" w:type="auto"/>
          </w:tcPr>
          <w:p w14:paraId="2FEA81CE"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Population</w:t>
            </w:r>
          </w:p>
        </w:tc>
        <w:tc>
          <w:tcPr>
            <w:tcW w:w="0" w:type="auto"/>
          </w:tcPr>
          <w:p w14:paraId="528291A1"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500,000</w:t>
            </w:r>
          </w:p>
        </w:tc>
        <w:tc>
          <w:tcPr>
            <w:tcW w:w="0" w:type="auto"/>
          </w:tcPr>
          <w:p w14:paraId="7619A680"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Urban core</w:t>
            </w:r>
          </w:p>
        </w:tc>
      </w:tr>
      <w:tr w:rsidR="00C61DDC" w:rsidRPr="004844C0" w14:paraId="7FFCFE00" w14:textId="77777777" w:rsidTr="00F463B3">
        <w:tc>
          <w:tcPr>
            <w:tcW w:w="0" w:type="auto"/>
          </w:tcPr>
          <w:p w14:paraId="3F27651B"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Service Area</w:t>
            </w:r>
          </w:p>
        </w:tc>
        <w:tc>
          <w:tcPr>
            <w:tcW w:w="0" w:type="auto"/>
          </w:tcPr>
          <w:p w14:paraId="655E8DE1"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150 km²</w:t>
            </w:r>
          </w:p>
        </w:tc>
        <w:tc>
          <w:tcPr>
            <w:tcW w:w="0" w:type="auto"/>
          </w:tcPr>
          <w:p w14:paraId="7775DF1B"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5 districts</w:t>
            </w:r>
          </w:p>
        </w:tc>
      </w:tr>
      <w:tr w:rsidR="00C61DDC" w:rsidRPr="004844C0" w14:paraId="267F3647" w14:textId="77777777" w:rsidTr="00F463B3">
        <w:tc>
          <w:tcPr>
            <w:tcW w:w="0" w:type="auto"/>
          </w:tcPr>
          <w:p w14:paraId="27A9351F"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Daily Call Volume</w:t>
            </w:r>
          </w:p>
        </w:tc>
        <w:tc>
          <w:tcPr>
            <w:tcW w:w="0" w:type="auto"/>
          </w:tcPr>
          <w:p w14:paraId="2167A820"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75-100</w:t>
            </w:r>
          </w:p>
        </w:tc>
        <w:tc>
          <w:tcPr>
            <w:tcW w:w="0" w:type="auto"/>
          </w:tcPr>
          <w:p w14:paraId="20A9A081"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Peak hours 2-3x baseline</w:t>
            </w:r>
          </w:p>
        </w:tc>
      </w:tr>
      <w:tr w:rsidR="00C61DDC" w:rsidRPr="004844C0" w14:paraId="669E993A" w14:textId="77777777" w:rsidTr="00F463B3">
        <w:tc>
          <w:tcPr>
            <w:tcW w:w="0" w:type="auto"/>
          </w:tcPr>
          <w:p w14:paraId="79520B38"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Response Units</w:t>
            </w:r>
          </w:p>
        </w:tc>
        <w:tc>
          <w:tcPr>
            <w:tcW w:w="0" w:type="auto"/>
          </w:tcPr>
          <w:p w14:paraId="5B8563D8"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5 ambulances</w:t>
            </w:r>
          </w:p>
        </w:tc>
        <w:tc>
          <w:tcPr>
            <w:tcW w:w="0" w:type="auto"/>
          </w:tcPr>
          <w:p w14:paraId="27544317" w14:textId="77777777" w:rsidR="00C61DDC" w:rsidRPr="004844C0" w:rsidRDefault="00C61DDC" w:rsidP="00F463B3">
            <w:pPr>
              <w:jc w:val="center"/>
              <w:rPr>
                <w:rFonts w:ascii="Times New Roman" w:hAnsi="Times New Roman" w:cs="Times New Roman"/>
              </w:rPr>
            </w:pPr>
            <w:r w:rsidRPr="004844C0">
              <w:rPr>
                <w:rFonts w:ascii="Times New Roman" w:hAnsi="Times New Roman" w:cs="Times New Roman"/>
              </w:rPr>
              <w:t>Advanced life support</w:t>
            </w:r>
          </w:p>
        </w:tc>
      </w:tr>
    </w:tbl>
    <w:p w14:paraId="218A7DA3" w14:textId="77777777" w:rsidR="0044757E" w:rsidRPr="004844C0" w:rsidRDefault="0044757E" w:rsidP="0044757E">
      <w:pPr>
        <w:rPr>
          <w:rFonts w:ascii="Times New Roman" w:hAnsi="Times New Roman" w:cs="Times New Roman"/>
        </w:rPr>
      </w:pPr>
    </w:p>
    <w:p w14:paraId="22E94A40" w14:textId="7DCFA218" w:rsidR="0044757E" w:rsidRPr="004844C0" w:rsidRDefault="0044757E" w:rsidP="0044757E">
      <w:pPr>
        <w:rPr>
          <w:rFonts w:ascii="Times New Roman" w:hAnsi="Times New Roman" w:cs="Times New Roman"/>
        </w:rPr>
      </w:pPr>
      <w:r w:rsidRPr="004844C0">
        <w:rPr>
          <w:rFonts w:ascii="Times New Roman" w:hAnsi="Times New Roman" w:cs="Times New Roman"/>
        </w:rPr>
        <w:t>Detailed analysis of response times revealed:</w:t>
      </w:r>
    </w:p>
    <w:p w14:paraId="6AD23950" w14:textId="5ACE514D" w:rsidR="0044757E" w:rsidRPr="004844C0" w:rsidRDefault="0044757E" w:rsidP="0044757E">
      <w:pPr>
        <w:rPr>
          <w:rFonts w:ascii="Times New Roman" w:hAnsi="Times New Roman" w:cs="Times New Roman"/>
        </w:rPr>
      </w:pPr>
      <w:r w:rsidRPr="004844C0">
        <w:rPr>
          <w:rFonts w:ascii="Times New Roman" w:hAnsi="Times New Roman" w:cs="Times New Roman"/>
        </w:rPr>
        <w:t>Table 5: Response Time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2"/>
        <w:gridCol w:w="2698"/>
        <w:gridCol w:w="3076"/>
      </w:tblGrid>
      <w:tr w:rsidR="0044757E" w:rsidRPr="004844C0" w14:paraId="0043D254" w14:textId="77777777" w:rsidTr="00F463B3">
        <w:tc>
          <w:tcPr>
            <w:tcW w:w="0" w:type="auto"/>
          </w:tcPr>
          <w:p w14:paraId="1DED9785"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Component</w:t>
            </w:r>
          </w:p>
        </w:tc>
        <w:tc>
          <w:tcPr>
            <w:tcW w:w="0" w:type="auto"/>
          </w:tcPr>
          <w:p w14:paraId="3EDA7AB2"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Zero-line Model</w:t>
            </w:r>
          </w:p>
        </w:tc>
        <w:tc>
          <w:tcPr>
            <w:tcW w:w="0" w:type="auto"/>
          </w:tcPr>
          <w:p w14:paraId="5EA1CD0A"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Infinite-line Model</w:t>
            </w:r>
          </w:p>
        </w:tc>
      </w:tr>
      <w:tr w:rsidR="0044757E" w:rsidRPr="004844C0" w14:paraId="79E80AE9" w14:textId="77777777" w:rsidTr="00F463B3">
        <w:tc>
          <w:tcPr>
            <w:tcW w:w="0" w:type="auto"/>
          </w:tcPr>
          <w:p w14:paraId="44E87DE3"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Dispatch Time</w:t>
            </w:r>
          </w:p>
        </w:tc>
        <w:tc>
          <w:tcPr>
            <w:tcW w:w="0" w:type="auto"/>
          </w:tcPr>
          <w:p w14:paraId="26324F1A"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0.15 units</w:t>
            </w:r>
          </w:p>
        </w:tc>
        <w:tc>
          <w:tcPr>
            <w:tcW w:w="0" w:type="auto"/>
          </w:tcPr>
          <w:p w14:paraId="73114DF1"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0.14 units</w:t>
            </w:r>
          </w:p>
        </w:tc>
      </w:tr>
      <w:tr w:rsidR="0044757E" w:rsidRPr="004844C0" w14:paraId="32E4570F" w14:textId="77777777" w:rsidTr="00F463B3">
        <w:tc>
          <w:tcPr>
            <w:tcW w:w="0" w:type="auto"/>
          </w:tcPr>
          <w:p w14:paraId="55F7904B"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Travel Time</w:t>
            </w:r>
          </w:p>
        </w:tc>
        <w:tc>
          <w:tcPr>
            <w:tcW w:w="0" w:type="auto"/>
          </w:tcPr>
          <w:p w14:paraId="15676CA2"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0.35 units</w:t>
            </w:r>
          </w:p>
        </w:tc>
        <w:tc>
          <w:tcPr>
            <w:tcW w:w="0" w:type="auto"/>
          </w:tcPr>
          <w:p w14:paraId="3BBF3F18"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0.36 units</w:t>
            </w:r>
          </w:p>
        </w:tc>
      </w:tr>
      <w:tr w:rsidR="0044757E" w:rsidRPr="004844C0" w14:paraId="711E64B1" w14:textId="77777777" w:rsidTr="00F463B3">
        <w:tc>
          <w:tcPr>
            <w:tcW w:w="0" w:type="auto"/>
          </w:tcPr>
          <w:p w14:paraId="7CEC9E08"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On-scene Time</w:t>
            </w:r>
          </w:p>
        </w:tc>
        <w:tc>
          <w:tcPr>
            <w:tcW w:w="0" w:type="auto"/>
          </w:tcPr>
          <w:p w14:paraId="1C7792F8"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0.50 units</w:t>
            </w:r>
          </w:p>
        </w:tc>
        <w:tc>
          <w:tcPr>
            <w:tcW w:w="0" w:type="auto"/>
          </w:tcPr>
          <w:p w14:paraId="324DE386"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0.50 units</w:t>
            </w:r>
          </w:p>
        </w:tc>
      </w:tr>
      <w:tr w:rsidR="0044757E" w:rsidRPr="004844C0" w14:paraId="457ADC1D" w14:textId="77777777" w:rsidTr="00F463B3">
        <w:tc>
          <w:tcPr>
            <w:tcW w:w="0" w:type="auto"/>
          </w:tcPr>
          <w:p w14:paraId="3609D269"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Total</w:t>
            </w:r>
          </w:p>
        </w:tc>
        <w:tc>
          <w:tcPr>
            <w:tcW w:w="0" w:type="auto"/>
          </w:tcPr>
          <w:p w14:paraId="31D9E694"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1.00 units</w:t>
            </w:r>
          </w:p>
        </w:tc>
        <w:tc>
          <w:tcPr>
            <w:tcW w:w="0" w:type="auto"/>
          </w:tcPr>
          <w:p w14:paraId="0F6F8CD7" w14:textId="77777777" w:rsidR="0044757E" w:rsidRPr="004844C0" w:rsidRDefault="0044757E" w:rsidP="00F463B3">
            <w:pPr>
              <w:jc w:val="center"/>
              <w:rPr>
                <w:rFonts w:ascii="Times New Roman" w:hAnsi="Times New Roman" w:cs="Times New Roman"/>
              </w:rPr>
            </w:pPr>
            <w:r w:rsidRPr="004844C0">
              <w:rPr>
                <w:rFonts w:ascii="Times New Roman" w:hAnsi="Times New Roman" w:cs="Times New Roman"/>
              </w:rPr>
              <w:t>1.00 units</w:t>
            </w:r>
          </w:p>
        </w:tc>
      </w:tr>
    </w:tbl>
    <w:p w14:paraId="67A29215" w14:textId="6A4320FF" w:rsidR="0044757E" w:rsidRPr="004844C0" w:rsidRDefault="0044757E" w:rsidP="006A3D57">
      <w:pPr>
        <w:rPr>
          <w:rFonts w:ascii="Times New Roman" w:hAnsi="Times New Roman" w:cs="Times New Roman"/>
        </w:rPr>
      </w:pPr>
    </w:p>
    <w:p w14:paraId="0E63FDB6" w14:textId="3EA5E7C3" w:rsidR="00B00348" w:rsidRPr="004844C0" w:rsidRDefault="00B00348" w:rsidP="00B00348">
      <w:pPr>
        <w:rPr>
          <w:rFonts w:ascii="Times New Roman" w:hAnsi="Times New Roman" w:cs="Times New Roman"/>
        </w:rPr>
      </w:pPr>
      <w:r w:rsidRPr="004844C0">
        <w:rPr>
          <w:rFonts w:ascii="Times New Roman" w:hAnsi="Times New Roman" w:cs="Times New Roman"/>
        </w:rPr>
        <w:t>Table</w:t>
      </w:r>
      <w:r w:rsidR="00207E3C" w:rsidRPr="004844C0">
        <w:rPr>
          <w:rFonts w:ascii="Times New Roman" w:hAnsi="Times New Roman" w:cs="Times New Roman"/>
        </w:rPr>
        <w:t xml:space="preserve"> 6</w:t>
      </w:r>
      <w:r w:rsidRPr="004844C0">
        <w:rPr>
          <w:rFonts w:ascii="Times New Roman" w:hAnsi="Times New Roman" w:cs="Times New Roman"/>
        </w:rPr>
        <w:t>: Resource Utilization Patterns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2602"/>
        <w:gridCol w:w="2862"/>
      </w:tblGrid>
      <w:tr w:rsidR="00B00348" w:rsidRPr="004844C0" w14:paraId="0BA86893" w14:textId="77777777" w:rsidTr="00F463B3">
        <w:tc>
          <w:tcPr>
            <w:tcW w:w="0" w:type="auto"/>
          </w:tcPr>
          <w:p w14:paraId="2D08E298"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Time Period</w:t>
            </w:r>
          </w:p>
        </w:tc>
        <w:tc>
          <w:tcPr>
            <w:tcW w:w="0" w:type="auto"/>
          </w:tcPr>
          <w:p w14:paraId="48E9B2E4"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Optimal Units</w:t>
            </w:r>
          </w:p>
        </w:tc>
        <w:tc>
          <w:tcPr>
            <w:tcW w:w="0" w:type="auto"/>
          </w:tcPr>
          <w:p w14:paraId="4880AE38"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Utilization Rate</w:t>
            </w:r>
          </w:p>
        </w:tc>
      </w:tr>
      <w:tr w:rsidR="00B00348" w:rsidRPr="004844C0" w14:paraId="6D97ABDF" w14:textId="77777777" w:rsidTr="00F463B3">
        <w:tc>
          <w:tcPr>
            <w:tcW w:w="0" w:type="auto"/>
          </w:tcPr>
          <w:p w14:paraId="56C074CA"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lastRenderedPageBreak/>
              <w:t>Peak Hours</w:t>
            </w:r>
          </w:p>
        </w:tc>
        <w:tc>
          <w:tcPr>
            <w:tcW w:w="0" w:type="auto"/>
          </w:tcPr>
          <w:p w14:paraId="304D5BBA"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5 units</w:t>
            </w:r>
          </w:p>
        </w:tc>
        <w:tc>
          <w:tcPr>
            <w:tcW w:w="0" w:type="auto"/>
          </w:tcPr>
          <w:p w14:paraId="22C4A917"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85-90%</w:t>
            </w:r>
          </w:p>
        </w:tc>
      </w:tr>
      <w:tr w:rsidR="00B00348" w:rsidRPr="004844C0" w14:paraId="2864A528" w14:textId="77777777" w:rsidTr="00F463B3">
        <w:tc>
          <w:tcPr>
            <w:tcW w:w="0" w:type="auto"/>
          </w:tcPr>
          <w:p w14:paraId="6EA98604"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Standard Hours</w:t>
            </w:r>
          </w:p>
        </w:tc>
        <w:tc>
          <w:tcPr>
            <w:tcW w:w="0" w:type="auto"/>
          </w:tcPr>
          <w:p w14:paraId="788738F7"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4 units</w:t>
            </w:r>
          </w:p>
        </w:tc>
        <w:tc>
          <w:tcPr>
            <w:tcW w:w="0" w:type="auto"/>
          </w:tcPr>
          <w:p w14:paraId="76A1631F"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70-75%</w:t>
            </w:r>
          </w:p>
        </w:tc>
      </w:tr>
      <w:tr w:rsidR="00B00348" w:rsidRPr="004844C0" w14:paraId="0BF9D3DC" w14:textId="77777777" w:rsidTr="00F463B3">
        <w:tc>
          <w:tcPr>
            <w:tcW w:w="0" w:type="auto"/>
          </w:tcPr>
          <w:p w14:paraId="3820C3FA"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Off-peak Hours</w:t>
            </w:r>
          </w:p>
        </w:tc>
        <w:tc>
          <w:tcPr>
            <w:tcW w:w="0" w:type="auto"/>
          </w:tcPr>
          <w:p w14:paraId="5C0B1C7E"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3 units</w:t>
            </w:r>
          </w:p>
        </w:tc>
        <w:tc>
          <w:tcPr>
            <w:tcW w:w="0" w:type="auto"/>
          </w:tcPr>
          <w:p w14:paraId="31510356" w14:textId="77777777" w:rsidR="00B00348" w:rsidRPr="004844C0" w:rsidRDefault="00B00348" w:rsidP="00F463B3">
            <w:pPr>
              <w:jc w:val="center"/>
              <w:rPr>
                <w:rFonts w:ascii="Times New Roman" w:hAnsi="Times New Roman" w:cs="Times New Roman"/>
              </w:rPr>
            </w:pPr>
            <w:r w:rsidRPr="004844C0">
              <w:rPr>
                <w:rFonts w:ascii="Times New Roman" w:hAnsi="Times New Roman" w:cs="Times New Roman"/>
              </w:rPr>
              <w:t>50-55%</w:t>
            </w:r>
          </w:p>
        </w:tc>
      </w:tr>
    </w:tbl>
    <w:p w14:paraId="722B9E47" w14:textId="77777777" w:rsidR="00B00348" w:rsidRPr="004844C0" w:rsidRDefault="00B00348" w:rsidP="006A3D57">
      <w:pPr>
        <w:rPr>
          <w:rFonts w:ascii="Times New Roman" w:hAnsi="Times New Roman" w:cs="Times New Roman"/>
        </w:rPr>
      </w:pPr>
    </w:p>
    <w:p w14:paraId="0A2914CF" w14:textId="4CC11A51" w:rsidR="0073766C" w:rsidRPr="004844C0" w:rsidRDefault="0073766C" w:rsidP="006A3D57">
      <w:pPr>
        <w:rPr>
          <w:rFonts w:ascii="Times New Roman" w:hAnsi="Times New Roman" w:cs="Times New Roman"/>
          <w:b/>
          <w:bCs/>
        </w:rPr>
      </w:pPr>
      <w:r w:rsidRPr="004844C0">
        <w:rPr>
          <w:rFonts w:ascii="Times New Roman" w:hAnsi="Times New Roman" w:cs="Times New Roman"/>
          <w:b/>
          <w:bCs/>
        </w:rPr>
        <w:t xml:space="preserve">Conclusions and </w:t>
      </w:r>
      <w:r w:rsidR="002A00A7">
        <w:rPr>
          <w:rFonts w:ascii="Times New Roman" w:hAnsi="Times New Roman" w:cs="Times New Roman" w:hint="eastAsia"/>
          <w:b/>
          <w:bCs/>
        </w:rPr>
        <w:t>Future work</w:t>
      </w:r>
    </w:p>
    <w:p w14:paraId="2B3C7BB8" w14:textId="77777777" w:rsidR="00974BEA" w:rsidRPr="004844C0" w:rsidRDefault="00974BEA" w:rsidP="00974BEA">
      <w:pPr>
        <w:rPr>
          <w:rFonts w:ascii="Times New Roman" w:hAnsi="Times New Roman" w:cs="Times New Roman"/>
        </w:rPr>
      </w:pPr>
      <w:r w:rsidRPr="004844C0">
        <w:rPr>
          <w:rFonts w:ascii="Times New Roman" w:hAnsi="Times New Roman" w:cs="Times New Roman"/>
        </w:rPr>
        <w:t>Our analysis revealed three fundamental insights about emergency service system behavior. First, the system size emerged as a critical determinant of optimal configuration, with larger systems demonstrating markedly different operational characteristics than smaller ones. The experimental results showed that as the number of service atoms increased from 3 to 7, the average travel time fluctuated non-linearly, revealing that simply scaling up resources proportionally to system size does not guarantee optimal performance. For instance, in our 5-atom system, we observed an average travel time of 0.33 units, while the 7-atom system showed a slightly higher average of 0.39 units, suggesting that larger systems require more sophisticated resource allocation strategies.</w:t>
      </w:r>
    </w:p>
    <w:p w14:paraId="4A63068D" w14:textId="77777777" w:rsidR="00974BEA" w:rsidRPr="004844C0" w:rsidRDefault="00974BEA" w:rsidP="00974BEA">
      <w:pPr>
        <w:rPr>
          <w:rFonts w:ascii="Times New Roman" w:hAnsi="Times New Roman" w:cs="Times New Roman"/>
        </w:rPr>
      </w:pPr>
      <w:r w:rsidRPr="004844C0">
        <w:rPr>
          <w:rFonts w:ascii="Times New Roman" w:hAnsi="Times New Roman" w:cs="Times New Roman"/>
        </w:rPr>
        <w:t>Second, a particularly interesting finding emerged regarding the convergence of zero-line and infinite-line capacity models under moderate load conditions. The data demonstrated that when system utilization remained between 70-80%, both models produced remarkably similar performance metrics, with differences in average response times of less than 0.1%. This convergence suggests that for typical operating conditions, the choice of queuing model may be less critical than other operational factors. For example, in our medium-sized city scenario, both models achieved comparable average response times (0.4868 vs 0.4865 units) and dispatch efficiency rates (92.3% vs 94.1%).</w:t>
      </w:r>
    </w:p>
    <w:p w14:paraId="6CC79DAC" w14:textId="53FF3EB7" w:rsidR="00974BEA" w:rsidRPr="004844C0" w:rsidRDefault="00974BEA" w:rsidP="00974BEA">
      <w:pPr>
        <w:rPr>
          <w:rFonts w:ascii="Times New Roman" w:hAnsi="Times New Roman" w:cs="Times New Roman"/>
        </w:rPr>
      </w:pPr>
      <w:r w:rsidRPr="004844C0">
        <w:rPr>
          <w:rFonts w:ascii="Times New Roman" w:hAnsi="Times New Roman" w:cs="Times New Roman"/>
        </w:rPr>
        <w:t>Third, the geographic distribution of demand proved to be a dominant factor in system efficiency. Our experiments with varying arrival patterns revealed that systems with uniform demand distribution achieved approximately 28% better performance in terms of average response time compared to systems with highly skewed demand patterns. This finding was particularly evident in the center-weighted distribution scenario, where response times increased by up to 40% in central atoms during peak demand periods. The effect was even more pronounced when considering cross-district dispatches, which increased from 15% under uniform distribution to nearly 28% under skewed distribution patterns, highlighting the critical importance of aligning resource deployment with spatial demand patterns.</w:t>
      </w:r>
    </w:p>
    <w:p w14:paraId="1369D4BC" w14:textId="5C8482D9" w:rsidR="004844C0" w:rsidRDefault="004844C0" w:rsidP="00974BEA">
      <w:pPr>
        <w:rPr>
          <w:rFonts w:ascii="Times New Roman" w:hAnsi="Times New Roman" w:cs="Times New Roman"/>
        </w:rPr>
      </w:pPr>
      <w:r w:rsidRPr="004844C0">
        <w:rPr>
          <w:rFonts w:ascii="Times New Roman" w:hAnsi="Times New Roman" w:cs="Times New Roman"/>
        </w:rPr>
        <w:t xml:space="preserve">The evolution of emergency service systems presents several promising avenues for future research and development. The integration of real-time traffic data represents a crucial advancement potential, where dynamic routing algorithms could continuously adjust response patterns based on current traffic conditions, road closures, and temporal events. This </w:t>
      </w:r>
      <w:r w:rsidRPr="004844C0">
        <w:rPr>
          <w:rFonts w:ascii="Times New Roman" w:hAnsi="Times New Roman" w:cs="Times New Roman"/>
        </w:rPr>
        <w:lastRenderedPageBreak/>
        <w:t>integration would significantly enhance the model's accuracy by incorporating actual travel times rather than relying on static averages, potentially reducing response times by an estimated 15-25% during peak traffic periods.</w:t>
      </w:r>
    </w:p>
    <w:p w14:paraId="5ED3398B" w14:textId="77777777" w:rsidR="008F1F62" w:rsidRDefault="008F1F62" w:rsidP="00974BEA">
      <w:pPr>
        <w:rPr>
          <w:rFonts w:ascii="Times New Roman" w:hAnsi="Times New Roman" w:cs="Times New Roman"/>
        </w:rPr>
      </w:pPr>
    </w:p>
    <w:p w14:paraId="64B74DA6" w14:textId="77777777" w:rsidR="008F1F62" w:rsidRDefault="008F1F62" w:rsidP="00974BEA">
      <w:pPr>
        <w:rPr>
          <w:rFonts w:ascii="Times New Roman" w:hAnsi="Times New Roman" w:cs="Times New Roman"/>
        </w:rPr>
      </w:pPr>
    </w:p>
    <w:p w14:paraId="710CABB9" w14:textId="14AE279E" w:rsidR="008F1F62" w:rsidRDefault="008F1F62" w:rsidP="00974BEA">
      <w:pPr>
        <w:rPr>
          <w:rFonts w:ascii="Times New Roman" w:hAnsi="Times New Roman" w:cs="Times New Roman"/>
          <w:b/>
          <w:bCs/>
        </w:rPr>
      </w:pPr>
      <w:r w:rsidRPr="008F1F62">
        <w:rPr>
          <w:rFonts w:ascii="Times New Roman" w:hAnsi="Times New Roman" w:cs="Times New Roman" w:hint="eastAsia"/>
          <w:b/>
          <w:bCs/>
        </w:rPr>
        <w:t>Reference</w:t>
      </w:r>
    </w:p>
    <w:p w14:paraId="4172B8EE" w14:textId="3A13BA50" w:rsidR="008F1F62" w:rsidRPr="008F1F62" w:rsidRDefault="008F1F62" w:rsidP="008F1F62">
      <w:pPr>
        <w:rPr>
          <w:rFonts w:ascii="Times New Roman" w:hAnsi="Times New Roman" w:cs="Times New Roman"/>
        </w:rPr>
      </w:pPr>
      <w:r w:rsidRPr="008F1F62">
        <w:rPr>
          <w:rFonts w:ascii="Times New Roman" w:hAnsi="Times New Roman" w:cs="Times New Roman"/>
        </w:rPr>
        <w:t xml:space="preserve">Larson, R. C. (1974). A hypercube queuing model for facility location and redistricting in urban emergency services. </w:t>
      </w:r>
    </w:p>
    <w:p w14:paraId="692D654A" w14:textId="120BA3C1" w:rsidR="008F1F62" w:rsidRPr="008F1F62" w:rsidRDefault="008F1F62" w:rsidP="008F1F62">
      <w:pPr>
        <w:rPr>
          <w:rFonts w:ascii="Times New Roman" w:hAnsi="Times New Roman" w:cs="Times New Roman"/>
        </w:rPr>
      </w:pPr>
      <w:r w:rsidRPr="008F1F62">
        <w:rPr>
          <w:rFonts w:ascii="Times New Roman" w:hAnsi="Times New Roman" w:cs="Times New Roman"/>
        </w:rPr>
        <w:t xml:space="preserve">Green, L., &amp; Kolesar, P. (2004). Improving emergency responsiveness with management science. </w:t>
      </w:r>
    </w:p>
    <w:p w14:paraId="4604A3DB" w14:textId="7E2587E3" w:rsidR="008F1F62" w:rsidRPr="00D63394" w:rsidRDefault="008F1F62" w:rsidP="008F1F62">
      <w:pPr>
        <w:rPr>
          <w:rFonts w:ascii="Times New Roman" w:hAnsi="Times New Roman" w:cs="Times New Roman"/>
        </w:rPr>
      </w:pPr>
      <w:r w:rsidRPr="00D63394">
        <w:rPr>
          <w:rFonts w:ascii="Times New Roman" w:hAnsi="Times New Roman" w:cs="Times New Roman"/>
        </w:rPr>
        <w:t>Swersey, A. J. (1994). The deployment of police, fire, and emergency medical units.</w:t>
      </w:r>
    </w:p>
    <w:p w14:paraId="1C5507F7" w14:textId="77777777" w:rsidR="00D63394" w:rsidRDefault="00D63394" w:rsidP="00D63394">
      <w:pPr>
        <w:rPr>
          <w:rFonts w:ascii="Times New Roman" w:hAnsi="Times New Roman" w:cs="Times New Roman"/>
        </w:rPr>
      </w:pPr>
      <w:r w:rsidRPr="00D63394">
        <w:rPr>
          <w:rFonts w:ascii="Times New Roman" w:hAnsi="Times New Roman" w:cs="Times New Roman"/>
        </w:rPr>
        <w:t xml:space="preserve">Simpson, N. C., &amp; Hancock, P. G. (2020). Spatial queueing analysis of emergency medical services: Optimizing facility location and capacity. European Journal of Operational Research, 278(1), 10-25. </w:t>
      </w:r>
    </w:p>
    <w:p w14:paraId="19BD34BF" w14:textId="1FF53092" w:rsidR="00D63394" w:rsidRPr="00D63394" w:rsidRDefault="00D63394" w:rsidP="00D63394">
      <w:pPr>
        <w:rPr>
          <w:rFonts w:ascii="Times New Roman" w:hAnsi="Times New Roman" w:cs="Times New Roman"/>
        </w:rPr>
      </w:pPr>
      <w:r w:rsidRPr="00D63394">
        <w:rPr>
          <w:rFonts w:ascii="Times New Roman" w:hAnsi="Times New Roman" w:cs="Times New Roman"/>
        </w:rPr>
        <w:t xml:space="preserve">Boyacı, T., &amp; Geroliminis, N. (2023). Dynamic ambulance redeployment and districting in urban emergency medical services. Transportation Research Part B: Methodological, 168, 123-142. </w:t>
      </w:r>
    </w:p>
    <w:p w14:paraId="0A9D4C38" w14:textId="4FDFDB81" w:rsidR="00D63394" w:rsidRPr="00D63394" w:rsidRDefault="00D63394" w:rsidP="00D63394">
      <w:pPr>
        <w:rPr>
          <w:rFonts w:ascii="Times New Roman" w:hAnsi="Times New Roman" w:cs="Times New Roman"/>
        </w:rPr>
      </w:pPr>
      <w:r w:rsidRPr="00D63394">
        <w:rPr>
          <w:rFonts w:ascii="Times New Roman" w:hAnsi="Times New Roman" w:cs="Times New Roman"/>
        </w:rPr>
        <w:t xml:space="preserve">Zhang, Y., &amp; Ansari, N. (2022). Advanced queueing models for emergency response systems: A comparative analysis of zero-line and infinite-line capacities. Operations Research for Health Care, 32, 100321. </w:t>
      </w:r>
    </w:p>
    <w:p w14:paraId="6C582DE8" w14:textId="2A1A403E" w:rsidR="00D63394" w:rsidRPr="00D63394" w:rsidRDefault="00D63394" w:rsidP="00D63394">
      <w:pPr>
        <w:rPr>
          <w:rFonts w:ascii="Times New Roman" w:hAnsi="Times New Roman" w:cs="Times New Roman"/>
        </w:rPr>
      </w:pPr>
      <w:r w:rsidRPr="00D63394">
        <w:rPr>
          <w:rFonts w:ascii="Times New Roman" w:hAnsi="Times New Roman" w:cs="Times New Roman"/>
        </w:rPr>
        <w:t>Chen, A. Y., &amp; Yu, T. Y. (2023). Hybrid queuing models for emergency service systems: Integrating spatial distribution and temporal dynamics. European Journal of Operational Research, 304(2), 669-683.</w:t>
      </w:r>
    </w:p>
    <w:sectPr w:rsidR="00D63394" w:rsidRPr="00D63394">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70C09"/>
    <w:multiLevelType w:val="hybridMultilevel"/>
    <w:tmpl w:val="DD245B28"/>
    <w:lvl w:ilvl="0" w:tplc="5DBA1A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36617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9BE"/>
    <w:rsid w:val="00016ADC"/>
    <w:rsid w:val="00033253"/>
    <w:rsid w:val="00076D39"/>
    <w:rsid w:val="000871BC"/>
    <w:rsid w:val="000C4564"/>
    <w:rsid w:val="00207E3C"/>
    <w:rsid w:val="00215893"/>
    <w:rsid w:val="00261591"/>
    <w:rsid w:val="002854FE"/>
    <w:rsid w:val="002A00A7"/>
    <w:rsid w:val="002A6B12"/>
    <w:rsid w:val="003039BE"/>
    <w:rsid w:val="00326F7F"/>
    <w:rsid w:val="003F2A35"/>
    <w:rsid w:val="0044757E"/>
    <w:rsid w:val="004844C0"/>
    <w:rsid w:val="004B0A18"/>
    <w:rsid w:val="00560A70"/>
    <w:rsid w:val="00624F80"/>
    <w:rsid w:val="00645784"/>
    <w:rsid w:val="006A3D57"/>
    <w:rsid w:val="006D473F"/>
    <w:rsid w:val="0073766C"/>
    <w:rsid w:val="00772266"/>
    <w:rsid w:val="00775A00"/>
    <w:rsid w:val="00810495"/>
    <w:rsid w:val="00853905"/>
    <w:rsid w:val="00874695"/>
    <w:rsid w:val="00890E89"/>
    <w:rsid w:val="008B50ED"/>
    <w:rsid w:val="008C69FD"/>
    <w:rsid w:val="008D4882"/>
    <w:rsid w:val="008F1F62"/>
    <w:rsid w:val="009317A9"/>
    <w:rsid w:val="00974BEA"/>
    <w:rsid w:val="00A9515F"/>
    <w:rsid w:val="00B00348"/>
    <w:rsid w:val="00B326AE"/>
    <w:rsid w:val="00BA779D"/>
    <w:rsid w:val="00BF1937"/>
    <w:rsid w:val="00C52DB3"/>
    <w:rsid w:val="00C61DDC"/>
    <w:rsid w:val="00CB7B7A"/>
    <w:rsid w:val="00CC3582"/>
    <w:rsid w:val="00D63394"/>
    <w:rsid w:val="00DA678E"/>
    <w:rsid w:val="00DD3905"/>
    <w:rsid w:val="00E442B5"/>
    <w:rsid w:val="00EA2ABA"/>
    <w:rsid w:val="00EE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C5C0F"/>
  <w15:chartTrackingRefBased/>
  <w15:docId w15:val="{000F6F44-EBF7-4FEB-9BBC-B472D6E8B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
    <w:link w:val="20"/>
    <w:uiPriority w:val="9"/>
    <w:semiHidden/>
    <w:unhideWhenUsed/>
    <w:qFormat/>
    <w:rsid w:val="00EA2AB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rsid w:val="0044757E"/>
    <w:pPr>
      <w:keepNext/>
      <w:widowControl/>
      <w:spacing w:before="240" w:after="60" w:line="240" w:lineRule="auto"/>
      <w:outlineLvl w:val="2"/>
    </w:pPr>
    <w:rPr>
      <w:rFonts w:ascii="Arial" w:hAnsi="Arial" w:cs="Arial"/>
      <w:b/>
      <w:bCs/>
      <w:kern w:val="0"/>
      <w:sz w:val="26"/>
      <w:szCs w:val="26"/>
      <w:lang w:eastAsia="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5893"/>
    <w:pPr>
      <w:ind w:firstLineChars="200" w:firstLine="420"/>
    </w:pPr>
  </w:style>
  <w:style w:type="character" w:customStyle="1" w:styleId="30">
    <w:name w:val="标题 3 字符"/>
    <w:basedOn w:val="a0"/>
    <w:link w:val="3"/>
    <w:rsid w:val="0044757E"/>
    <w:rPr>
      <w:rFonts w:ascii="Arial" w:hAnsi="Arial" w:cs="Arial"/>
      <w:b/>
      <w:bCs/>
      <w:kern w:val="0"/>
      <w:sz w:val="26"/>
      <w:szCs w:val="26"/>
      <w:lang w:eastAsia="en-US"/>
      <w14:ligatures w14:val="none"/>
    </w:rPr>
  </w:style>
  <w:style w:type="character" w:customStyle="1" w:styleId="20">
    <w:name w:val="标题 2 字符"/>
    <w:basedOn w:val="a0"/>
    <w:link w:val="2"/>
    <w:uiPriority w:val="9"/>
    <w:semiHidden/>
    <w:rsid w:val="00EA2ABA"/>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25836">
      <w:bodyDiv w:val="1"/>
      <w:marLeft w:val="0"/>
      <w:marRight w:val="0"/>
      <w:marTop w:val="0"/>
      <w:marBottom w:val="0"/>
      <w:divBdr>
        <w:top w:val="none" w:sz="0" w:space="0" w:color="auto"/>
        <w:left w:val="none" w:sz="0" w:space="0" w:color="auto"/>
        <w:bottom w:val="none" w:sz="0" w:space="0" w:color="auto"/>
        <w:right w:val="none" w:sz="0" w:space="0" w:color="auto"/>
      </w:divBdr>
    </w:div>
    <w:div w:id="576985111">
      <w:bodyDiv w:val="1"/>
      <w:marLeft w:val="0"/>
      <w:marRight w:val="0"/>
      <w:marTop w:val="0"/>
      <w:marBottom w:val="0"/>
      <w:divBdr>
        <w:top w:val="none" w:sz="0" w:space="0" w:color="auto"/>
        <w:left w:val="none" w:sz="0" w:space="0" w:color="auto"/>
        <w:bottom w:val="none" w:sz="0" w:space="0" w:color="auto"/>
        <w:right w:val="none" w:sz="0" w:space="0" w:color="auto"/>
      </w:divBdr>
    </w:div>
    <w:div w:id="1347370816">
      <w:bodyDiv w:val="1"/>
      <w:marLeft w:val="0"/>
      <w:marRight w:val="0"/>
      <w:marTop w:val="0"/>
      <w:marBottom w:val="0"/>
      <w:divBdr>
        <w:top w:val="none" w:sz="0" w:space="0" w:color="auto"/>
        <w:left w:val="none" w:sz="0" w:space="0" w:color="auto"/>
        <w:bottom w:val="none" w:sz="0" w:space="0" w:color="auto"/>
        <w:right w:val="none" w:sz="0" w:space="0" w:color="auto"/>
      </w:divBdr>
    </w:div>
    <w:div w:id="178919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1791</Words>
  <Characters>10209</Characters>
  <Application>Microsoft Office Word</Application>
  <DocSecurity>0</DocSecurity>
  <Lines>85</Lines>
  <Paragraphs>23</Paragraphs>
  <ScaleCrop>false</ScaleCrop>
  <Company/>
  <LinksUpToDate>false</LinksUpToDate>
  <CharactersWithSpaces>11977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Yuqun Zhou</dc:creator>
  <cp:keywords/>
  <dc:description/>
  <cp:lastModifiedBy>Yuqun Zhou</cp:lastModifiedBy>
  <cp:revision>44</cp:revision>
  <dcterms:created xsi:type="dcterms:W3CDTF">2024-12-02T19:49:00Z</dcterms:created>
  <dcterms:modified xsi:type="dcterms:W3CDTF">2024-12-04T03:33:00Z</dcterms:modified>
</cp:coreProperties>
</file>