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1470A0"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1470A0">
      <w:pPr>
        <w:pStyle w:val="TDC1"/>
        <w:rPr>
          <w:rFonts w:asciiTheme="minorHAnsi" w:eastAsiaTheme="minorEastAsia" w:hAnsiTheme="minorHAnsi" w:cstheme="minorBidi"/>
          <w:b w:val="0"/>
          <w:szCs w:val="22"/>
          <w:lang w:eastAsia="es-AR"/>
        </w:rPr>
      </w:pPr>
      <w:r w:rsidRPr="001470A0">
        <w:rPr>
          <w:rFonts w:ascii="Arial" w:hAnsi="Arial"/>
          <w:bCs/>
          <w:szCs w:val="20"/>
          <w:lang w:val="es-ES"/>
        </w:rPr>
        <w:fldChar w:fldCharType="begin"/>
      </w:r>
      <w:r w:rsidR="00DD2A5F">
        <w:rPr>
          <w:rFonts w:ascii="Arial" w:hAnsi="Arial"/>
          <w:bCs/>
          <w:szCs w:val="20"/>
          <w:lang w:val="es-ES"/>
        </w:rPr>
        <w:instrText xml:space="preserve"> TOC \o "1-3" \h \z \u </w:instrText>
      </w:r>
      <w:r w:rsidRPr="001470A0">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470A0">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1470A0">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1470A0">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1470A0">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17FD1" w:rsidRDefault="00217FD1" w:rsidP="003467D9">
      <w:pPr>
        <w:pStyle w:val="TextoNivel2"/>
        <w:rPr>
          <w:rFonts w:ascii="Arial" w:hAnsi="Arial" w:cs="Arial"/>
        </w:rPr>
      </w:pPr>
      <w:r w:rsidRPr="00912B3A">
        <w:rPr>
          <w:rFonts w:ascii="Arial" w:hAnsi="Arial" w:cs="Arial"/>
        </w:rPr>
        <w:t xml:space="preserve">[En este apartado se debe especificar una breve descripción del alcance del documento </w:t>
      </w:r>
      <w:r w:rsidRPr="00D95535">
        <w:rPr>
          <w:rFonts w:ascii="Arial" w:hAnsi="Arial" w:cs="Arial"/>
          <w:b/>
        </w:rPr>
        <w:t>Plan de Gestión de Configuración de Software</w:t>
      </w:r>
      <w:r w:rsidRPr="00912B3A">
        <w:rPr>
          <w:rFonts w:ascii="Arial" w:hAnsi="Arial" w:cs="Arial"/>
        </w:rPr>
        <w:t>; cual es el contenido del mismo y cualquier otra cosa afectada por este documento.</w:t>
      </w:r>
      <w:bookmarkStart w:id="24" w:name="_Toc62378590"/>
      <w:r w:rsidRPr="00912B3A">
        <w:rPr>
          <w:rFonts w:ascii="Arial" w:hAnsi="Arial" w:cs="Arial"/>
        </w:rPr>
        <w:t>]</w:t>
      </w:r>
      <w:bookmarkEnd w:id="24"/>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43329277"/>
      <w:r w:rsidRPr="00912B3A">
        <w:rPr>
          <w:rFonts w:ascii="Arial" w:hAnsi="Arial" w:cs="Arial"/>
        </w:rPr>
        <w:t>Referencias</w:t>
      </w:r>
      <w:bookmarkEnd w:id="25"/>
      <w:bookmarkEnd w:id="26"/>
      <w:bookmarkEnd w:id="27"/>
      <w:bookmarkEnd w:id="28"/>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5A33A3">
        <w:trPr>
          <w:cantSplit/>
        </w:trPr>
        <w:tc>
          <w:tcPr>
            <w:tcW w:w="2376" w:type="dxa"/>
          </w:tcPr>
          <w:p w:rsidR="00CD5001" w:rsidRPr="0001774F" w:rsidRDefault="005A33A3" w:rsidP="00CD5001">
            <w:pPr>
              <w:pStyle w:val="Tabletext"/>
              <w:rPr>
                <w:rFonts w:ascii="Arial" w:hAnsi="Arial"/>
                <w:lang w:val="es-AR"/>
              </w:rPr>
            </w:pPr>
            <w:r>
              <w:rPr>
                <w:rFonts w:ascii="Arial" w:hAnsi="Arial"/>
                <w:lang w:val="es-AR"/>
              </w:rPr>
              <w:t>ERS Prá</w:t>
            </w:r>
            <w:r w:rsidR="00CD5001" w:rsidRPr="0001774F">
              <w:rPr>
                <w:rFonts w:ascii="Arial" w:hAnsi="Arial"/>
                <w:lang w:val="es-AR"/>
              </w:rPr>
              <w:t>ctico Seguimiento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Documento de Especificación de Requerimientos de Software</w:t>
            </w:r>
          </w:p>
        </w:tc>
        <w:tc>
          <w:tcPr>
            <w:tcW w:w="1471" w:type="dxa"/>
          </w:tcPr>
          <w:p w:rsidR="00CD5001" w:rsidRPr="0001774F" w:rsidRDefault="00CD5001" w:rsidP="00CD5001">
            <w:pPr>
              <w:pStyle w:val="Tabletext"/>
              <w:jc w:val="center"/>
              <w:rPr>
                <w:rFonts w:ascii="Arial" w:hAnsi="Arial"/>
                <w:lang w:val="es-AR"/>
              </w:rPr>
            </w:pPr>
            <w:r>
              <w:rPr>
                <w:rFonts w:ascii="Arial" w:hAnsi="Arial"/>
                <w:lang w:val="es-AR"/>
              </w:rPr>
              <w:t>08/10/2009</w:t>
            </w:r>
          </w:p>
        </w:tc>
        <w:tc>
          <w:tcPr>
            <w:tcW w:w="2076" w:type="dxa"/>
          </w:tcPr>
          <w:p w:rsidR="00CD5001" w:rsidRPr="0001774F" w:rsidRDefault="00CD5001" w:rsidP="00CD5001">
            <w:pPr>
              <w:pStyle w:val="Tabletext"/>
              <w:rPr>
                <w:rFonts w:ascii="Arial" w:hAnsi="Arial"/>
                <w:lang w:val="es-AR"/>
              </w:rPr>
            </w:pPr>
            <w:r>
              <w:rPr>
                <w:rFonts w:ascii="Arial" w:hAnsi="Arial"/>
                <w:lang w:val="es-AR"/>
              </w:rPr>
              <w:t>Impresión 2009</w:t>
            </w:r>
          </w:p>
        </w:tc>
      </w:tr>
      <w:tr w:rsidR="00CD5001" w:rsidRPr="002F430C" w:rsidTr="005A33A3">
        <w:trPr>
          <w:cantSplit/>
        </w:trPr>
        <w:tc>
          <w:tcPr>
            <w:tcW w:w="2376" w:type="dxa"/>
          </w:tcPr>
          <w:p w:rsidR="00CD5001" w:rsidRPr="0001774F" w:rsidRDefault="00CD5001" w:rsidP="00D254BC">
            <w:pPr>
              <w:pStyle w:val="Tabletext"/>
              <w:rPr>
                <w:rFonts w:ascii="Arial" w:hAnsi="Arial"/>
                <w:lang w:val="es-AR"/>
              </w:rPr>
            </w:pPr>
            <w:r w:rsidRPr="0001774F">
              <w:rPr>
                <w:rFonts w:ascii="Arial" w:hAnsi="Arial"/>
                <w:iCs/>
              </w:rPr>
              <w:t>Aguas_WatSer_Cr</w:t>
            </w:r>
            <w:r w:rsidR="00D254BC">
              <w:rPr>
                <w:rFonts w:ascii="Arial" w:hAnsi="Arial"/>
                <w:iCs/>
              </w:rPr>
              <w:t>o</w:t>
            </w:r>
            <w:r w:rsidRPr="0001774F">
              <w:rPr>
                <w:rFonts w:ascii="Arial" w:hAnsi="Arial"/>
                <w:iCs/>
              </w:rPr>
              <w:t>nograma</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Cronograma del Proyecto</w:t>
            </w:r>
          </w:p>
        </w:tc>
        <w:tc>
          <w:tcPr>
            <w:tcW w:w="1471" w:type="dxa"/>
          </w:tcPr>
          <w:p w:rsidR="00CD5001" w:rsidRPr="0001774F" w:rsidRDefault="00CD5001" w:rsidP="00CD5001">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Pr="0012631E" w:rsidRDefault="00CD5001" w:rsidP="00CD5001">
            <w:pPr>
              <w:pStyle w:val="Tabletext"/>
              <w:rPr>
                <w:rFonts w:ascii="Arial" w:hAnsi="Arial"/>
                <w:iCs/>
                <w:szCs w:val="22"/>
              </w:rPr>
            </w:pPr>
            <w:r w:rsidRPr="0012631E">
              <w:rPr>
                <w:rFonts w:ascii="Arial" w:hAnsi="Arial"/>
                <w:noProof/>
                <w:szCs w:val="22"/>
              </w:rPr>
              <w:lastRenderedPageBreak/>
              <w:t>Aguas_WatSer_PlanDesarrolloSw</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tcPr>
          <w:p w:rsidR="00CD5001" w:rsidRPr="0012631E" w:rsidRDefault="00CD5001" w:rsidP="00CD5001">
            <w:pPr>
              <w:rPr>
                <w:szCs w:val="22"/>
              </w:rPr>
            </w:pPr>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Default="00CD5001" w:rsidP="00CD5001">
            <w:pPr>
              <w:pStyle w:val="Tabletext"/>
              <w:rPr>
                <w:rFonts w:ascii="Arial" w:hAnsi="Arial"/>
                <w:noProof/>
                <w:sz w:val="20"/>
              </w:rPr>
            </w:pPr>
            <w:r>
              <w:rPr>
                <w:rFonts w:ascii="Arial" w:hAnsi="Arial"/>
                <w:szCs w:val="22"/>
                <w:lang w:val="es-AR"/>
              </w:rPr>
              <w:t>Aguas_WatSer_Plan_QA</w:t>
            </w:r>
          </w:p>
        </w:tc>
        <w:tc>
          <w:tcPr>
            <w:tcW w:w="2990" w:type="dxa"/>
          </w:tcPr>
          <w:p w:rsidR="00CD5001" w:rsidRPr="0001774F" w:rsidRDefault="00CD5001" w:rsidP="00CD5001">
            <w:pPr>
              <w:pStyle w:val="Tabletext"/>
              <w:rPr>
                <w:rFonts w:ascii="Arial" w:hAnsi="Arial"/>
                <w:lang w:val="es-AR"/>
              </w:rPr>
            </w:pPr>
            <w:r>
              <w:rPr>
                <w:rFonts w:ascii="Arial" w:hAnsi="Arial"/>
                <w:lang w:val="es-AR"/>
              </w:rPr>
              <w:t>Plan de Aseguramiento de Calidad de Software</w:t>
            </w:r>
          </w:p>
        </w:tc>
        <w:tc>
          <w:tcPr>
            <w:tcW w:w="1471" w:type="dxa"/>
          </w:tcPr>
          <w:p w:rsidR="00CD5001" w:rsidRPr="0012631E" w:rsidRDefault="00CD5001" w:rsidP="00CD5001">
            <w:pPr>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tcPr>
          <w:p w:rsidR="00CD5001" w:rsidRPr="0001774F" w:rsidRDefault="00CD5001" w:rsidP="00CD5001">
            <w:pPr>
              <w:rPr>
                <w:rFonts w:ascii="Arial" w:hAnsi="Arial"/>
                <w:lang w:val="es-AR"/>
              </w:rPr>
            </w:pPr>
            <w:r>
              <w:rPr>
                <w:rFonts w:ascii="Arial" w:hAnsi="Arial"/>
                <w:lang w:val="es-AR"/>
              </w:rPr>
              <w:t>Impresión 2009</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9" w:name="_Toc243329278"/>
    </w:p>
    <w:p w:rsidR="005A33A3" w:rsidRDefault="005A33A3" w:rsidP="005A33A3">
      <w:pPr>
        <w:pStyle w:val="Ttulo1"/>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9"/>
    </w:p>
    <w:p w:rsidR="00217FD1" w:rsidRPr="00912B3A" w:rsidRDefault="00217FD1">
      <w:pPr>
        <w:pStyle w:val="Ttulo2"/>
        <w:keepNext w:val="0"/>
        <w:numPr>
          <w:ilvl w:val="1"/>
          <w:numId w:val="1"/>
        </w:numPr>
        <w:rPr>
          <w:rFonts w:ascii="Arial" w:hAnsi="Arial" w:cs="Arial"/>
        </w:rPr>
      </w:pPr>
      <w:bookmarkStart w:id="30" w:name="_Toc24332927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1" w:name="_Toc104097363"/>
    </w:p>
    <w:bookmarkEnd w:id="31"/>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t xml:space="preserve"> </w:t>
      </w:r>
      <w:bookmarkStart w:id="32" w:name="_Toc104097364"/>
      <w:bookmarkStart w:id="33" w:name="_Toc170102655"/>
      <w:bookmarkStart w:id="34" w:name="_Toc243329280"/>
      <w:r w:rsidRPr="00912B3A">
        <w:rPr>
          <w:rFonts w:ascii="Arial" w:hAnsi="Arial" w:cs="Arial"/>
        </w:rPr>
        <w:t xml:space="preserve">Comité de Control de Cambios </w:t>
      </w:r>
      <w:bookmarkEnd w:id="32"/>
      <w:bookmarkEnd w:id="33"/>
      <w:r w:rsidR="000979C7" w:rsidRPr="00912B3A">
        <w:rPr>
          <w:rFonts w:ascii="Arial" w:hAnsi="Arial" w:cs="Arial"/>
        </w:rPr>
        <w:t>(CCC)</w:t>
      </w:r>
      <w:bookmarkEnd w:id="34"/>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5"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5"/>
    </w:p>
    <w:p w:rsidR="00217FD1" w:rsidRPr="00912B3A" w:rsidRDefault="00217FD1">
      <w:pPr>
        <w:pStyle w:val="Ttulo2"/>
        <w:keepNext w:val="0"/>
        <w:numPr>
          <w:ilvl w:val="1"/>
          <w:numId w:val="1"/>
        </w:numPr>
        <w:rPr>
          <w:rFonts w:ascii="Arial" w:hAnsi="Arial" w:cs="Arial"/>
        </w:rPr>
      </w:pPr>
      <w:bookmarkStart w:id="36" w:name="_Toc243329282"/>
      <w:r w:rsidRPr="00912B3A">
        <w:rPr>
          <w:rFonts w:ascii="Arial" w:hAnsi="Arial" w:cs="Arial"/>
        </w:rPr>
        <w:t>Ambientes de Trabajo</w:t>
      </w:r>
      <w:bookmarkEnd w:id="36"/>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7" w:name="_Toc243329283"/>
      <w:r w:rsidRPr="009422FC">
        <w:rPr>
          <w:rFonts w:ascii="Arial" w:hAnsi="Arial" w:cs="Arial"/>
        </w:rPr>
        <w:t>Estructura de Directorios del Proyecto</w:t>
      </w:r>
      <w:bookmarkEnd w:id="37"/>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8"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8"/>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4D0729" w:rsidRPr="00912B3A">
        <w:trPr>
          <w:trHeight w:val="133"/>
        </w:trPr>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Especificación de Requerimientos de Software</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rPr>
            </w:pPr>
            <w:r w:rsidRPr="00912B3A">
              <w:rPr>
                <w:rFonts w:ascii="Arial" w:hAnsi="Arial" w:cs="Arial"/>
                <w:sz w:val="16"/>
                <w:szCs w:val="16"/>
              </w:rPr>
              <w:t>SISTEMAX</w:t>
            </w:r>
            <w:r w:rsidR="004D0729" w:rsidRPr="00912B3A">
              <w:rPr>
                <w:rFonts w:ascii="Arial" w:hAnsi="Arial" w:cs="Arial"/>
                <w:sz w:val="16"/>
                <w:szCs w:val="16"/>
              </w:rPr>
              <w:t>_ERS</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w:t>
            </w:r>
            <w:r w:rsidR="003E1644" w:rsidRPr="00912B3A">
              <w:rPr>
                <w:rFonts w:ascii="Arial" w:hAnsi="Arial" w:cs="Arial"/>
                <w:color w:val="0000FF"/>
                <w:sz w:val="16"/>
                <w:szCs w:val="16"/>
                <w:lang w:val="es-ES_tradnl"/>
              </w:rPr>
              <w:t xml:space="preserve"> </w:t>
            </w:r>
            <w:r w:rsidRPr="00912B3A">
              <w:rPr>
                <w:rFonts w:ascii="Arial" w:hAnsi="Arial" w:cs="Arial"/>
                <w:color w:val="0000FF"/>
                <w:sz w:val="16"/>
                <w:szCs w:val="16"/>
                <w:lang w:val="es-ES_tradnl"/>
              </w:rPr>
              <w:t>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Producto</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Minuta de Relevamiento</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lang w:val="es-ES_tradnl"/>
              </w:rPr>
            </w:pPr>
            <w:r w:rsidRPr="00912B3A">
              <w:rPr>
                <w:rFonts w:ascii="Arial" w:hAnsi="Arial" w:cs="Arial"/>
                <w:sz w:val="16"/>
                <w:szCs w:val="16"/>
                <w:lang w:val="es-ES_tradnl"/>
              </w:rPr>
              <w:t>SISTEMAX</w:t>
            </w:r>
            <w:r w:rsidR="004D0729" w:rsidRPr="00912B3A">
              <w:rPr>
                <w:rFonts w:ascii="Arial" w:hAnsi="Arial" w:cs="Arial"/>
                <w:sz w:val="16"/>
                <w:szCs w:val="16"/>
                <w:lang w:val="es-ES_tradnl"/>
              </w:rPr>
              <w:t>_MINUTA_RELEVAMIENTO_&lt;ITERxx&gt;_&lt;YYYYMMDD&gt;_&lt;HHMM&gt;</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 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Requerimientos/Minutas Relevamiento</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Iteración</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_tradnl"/>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pt-BR"/>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lang w:val="pt-BR"/>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12"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12"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12"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12"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5"/>
      <w:r w:rsidRPr="00912B3A">
        <w:rPr>
          <w:rFonts w:ascii="Arial" w:hAnsi="Arial" w:cs="Arial"/>
        </w:rPr>
        <w:t>Librerías del Proyecto</w:t>
      </w:r>
      <w:bookmarkEnd w:id="39"/>
    </w:p>
    <w:p w:rsidR="00217FD1" w:rsidRPr="00912B3A" w:rsidRDefault="00217FD1" w:rsidP="00B209CF">
      <w:pPr>
        <w:pStyle w:val="TextoNivel2"/>
        <w:rPr>
          <w:rFonts w:ascii="Arial" w:hAnsi="Arial" w:cs="Arial"/>
        </w:rPr>
      </w:pPr>
      <w:r w:rsidRPr="00912B3A">
        <w:rPr>
          <w:rFonts w:ascii="Arial" w:hAnsi="Arial" w:cs="Arial"/>
        </w:rPr>
        <w:t>[Se deberá especificar en esta parte del plan la identificación de las librerías de software controladas que utilizará el proyecto. Para cada librería especificar: formato, ubicación, requerimientos de documentación,  procedimientos de acceso y control.]</w:t>
      </w:r>
    </w:p>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40" w:name="_Toc243329286"/>
      <w:r w:rsidRPr="00912B3A">
        <w:rPr>
          <w:rFonts w:ascii="Arial" w:hAnsi="Arial" w:cs="Arial"/>
        </w:rPr>
        <w:t>Líneas Base del Proyecto</w:t>
      </w:r>
      <w:bookmarkEnd w:id="40"/>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workflow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1897"/>
        <w:gridCol w:w="3235"/>
        <w:gridCol w:w="3543"/>
      </w:tblGrid>
      <w:tr w:rsidR="00E40F35" w:rsidRPr="00912B3A" w:rsidTr="00E40F35">
        <w:trPr>
          <w:tblHeader/>
          <w:jc w:val="center"/>
        </w:trPr>
        <w:tc>
          <w:tcPr>
            <w:tcW w:w="189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35"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543"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0F35" w:rsidRPr="00912B3A" w:rsidTr="00E40F35">
        <w:trPr>
          <w:trHeight w:val="133"/>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912B3A" w:rsidRDefault="00E40F35" w:rsidP="00A84459">
            <w:pPr>
              <w:pStyle w:val="Textoindependiente"/>
              <w:keepLines/>
              <w:ind w:left="0" w:firstLine="0"/>
              <w:rPr>
                <w:rFonts w:ascii="Arial" w:hAnsi="Arial" w:cs="Arial"/>
                <w:sz w:val="16"/>
                <w:szCs w:val="16"/>
                <w:lang w:val="es-ES_tradnl"/>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912B3A" w:rsidRDefault="00E40F35" w:rsidP="00A84459">
            <w:pPr>
              <w:pStyle w:val="Textoindependiente"/>
              <w:keepLines/>
              <w:ind w:left="0" w:firstLine="0"/>
              <w:rPr>
                <w:rFonts w:ascii="Arial" w:hAnsi="Arial" w:cs="Arial"/>
                <w:sz w:val="16"/>
                <w:szCs w:val="16"/>
                <w:lang w:val="fr-FR"/>
              </w:rPr>
            </w:pPr>
          </w:p>
        </w:tc>
        <w:tc>
          <w:tcPr>
            <w:tcW w:w="3543" w:type="dxa"/>
            <w:tcBorders>
              <w:top w:val="single" w:sz="8" w:space="0" w:color="000080"/>
              <w:left w:val="single" w:sz="4" w:space="0" w:color="auto"/>
              <w:bottom w:val="single" w:sz="8" w:space="0" w:color="000080"/>
            </w:tcBorders>
            <w:vAlign w:val="center"/>
          </w:tcPr>
          <w:p w:rsidR="00E40F35" w:rsidRPr="00912B3A" w:rsidRDefault="00E40F35" w:rsidP="00A84459">
            <w:pPr>
              <w:pStyle w:val="Textoindependiente"/>
              <w:keepLines/>
              <w:ind w:left="16" w:firstLine="0"/>
              <w:jc w:val="center"/>
              <w:rPr>
                <w:rFonts w:ascii="Arial" w:hAnsi="Arial" w:cs="Arial"/>
                <w:sz w:val="16"/>
                <w:szCs w:val="16"/>
                <w:lang w:val="pt-BR"/>
              </w:rPr>
            </w:pPr>
          </w:p>
        </w:tc>
      </w:tr>
      <w:tr w:rsidR="00E40F35" w:rsidRPr="00912B3A" w:rsidTr="00E40F35">
        <w:trPr>
          <w:jc w:val="center"/>
        </w:trPr>
        <w:tc>
          <w:tcPr>
            <w:tcW w:w="1897" w:type="dxa"/>
            <w:tcBorders>
              <w:top w:val="single" w:sz="8" w:space="0" w:color="000080"/>
              <w:bottom w:val="single" w:sz="8"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8"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8"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r w:rsidR="00E40F35" w:rsidRPr="00912B3A" w:rsidTr="00E40F35">
        <w:trPr>
          <w:jc w:val="center"/>
        </w:trPr>
        <w:tc>
          <w:tcPr>
            <w:tcW w:w="1897" w:type="dxa"/>
            <w:tcBorders>
              <w:top w:val="single" w:sz="8" w:space="0" w:color="000080"/>
              <w:bottom w:val="single" w:sz="12" w:space="0" w:color="000080"/>
            </w:tcBorders>
            <w:shd w:val="clear" w:color="auto" w:fill="F3F3F3"/>
            <w:vAlign w:val="center"/>
          </w:tcPr>
          <w:p w:rsidR="00E40F35" w:rsidRPr="00912B3A" w:rsidRDefault="00E40F35" w:rsidP="00A84459">
            <w:pPr>
              <w:keepLines/>
              <w:widowControl w:val="0"/>
              <w:rPr>
                <w:rFonts w:ascii="Arial" w:hAnsi="Arial" w:cs="Arial"/>
                <w:b/>
                <w:sz w:val="16"/>
                <w:szCs w:val="16"/>
              </w:rPr>
            </w:pPr>
          </w:p>
        </w:tc>
        <w:tc>
          <w:tcPr>
            <w:tcW w:w="3235" w:type="dxa"/>
            <w:tcBorders>
              <w:top w:val="single" w:sz="8" w:space="0" w:color="000080"/>
              <w:bottom w:val="single" w:sz="12" w:space="0" w:color="000080"/>
            </w:tcBorders>
            <w:vAlign w:val="center"/>
          </w:tcPr>
          <w:p w:rsidR="00E40F35" w:rsidRPr="00E40F35" w:rsidRDefault="00E40F35" w:rsidP="00A84459">
            <w:pPr>
              <w:pStyle w:val="Textoindependiente"/>
              <w:keepLines/>
              <w:ind w:left="0" w:firstLine="0"/>
              <w:rPr>
                <w:rFonts w:ascii="Arial" w:hAnsi="Arial" w:cs="Arial"/>
                <w:sz w:val="16"/>
                <w:szCs w:val="16"/>
                <w:lang w:val="es-AR"/>
              </w:rPr>
            </w:pPr>
          </w:p>
        </w:tc>
        <w:tc>
          <w:tcPr>
            <w:tcW w:w="3543" w:type="dxa"/>
            <w:tcBorders>
              <w:top w:val="single" w:sz="8" w:space="0" w:color="000080"/>
              <w:left w:val="single" w:sz="4" w:space="0" w:color="auto"/>
              <w:bottom w:val="single" w:sz="12" w:space="0" w:color="000080"/>
            </w:tcBorders>
            <w:vAlign w:val="center"/>
          </w:tcPr>
          <w:p w:rsidR="00E40F35" w:rsidRPr="00E40F35" w:rsidRDefault="00E40F35"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1" w:name="_Toc243329287"/>
      <w:r w:rsidRPr="00912B3A">
        <w:rPr>
          <w:rFonts w:ascii="Arial" w:hAnsi="Arial" w:cs="Arial"/>
          <w:lang w:val="en-US"/>
        </w:rPr>
        <w:t>Control de Configuración</w:t>
      </w:r>
      <w:bookmarkEnd w:id="41"/>
    </w:p>
    <w:p w:rsidR="00815BBE" w:rsidRDefault="00815BBE">
      <w:pPr>
        <w:pStyle w:val="Ttulo3"/>
        <w:keepNext w:val="0"/>
        <w:numPr>
          <w:ilvl w:val="2"/>
          <w:numId w:val="1"/>
        </w:numPr>
        <w:tabs>
          <w:tab w:val="num" w:pos="1276"/>
        </w:tabs>
        <w:rPr>
          <w:rFonts w:ascii="Arial" w:hAnsi="Arial" w:cs="Arial"/>
        </w:rPr>
      </w:pPr>
      <w:bookmarkStart w:id="42" w:name="_Toc243329288"/>
      <w:bookmarkStart w:id="43" w:name="_Toc456604176"/>
      <w:r>
        <w:rPr>
          <w:rFonts w:ascii="Arial" w:hAnsi="Arial" w:cs="Arial"/>
        </w:rPr>
        <w:t>Conformación de una línea base</w:t>
      </w:r>
      <w:bookmarkEnd w:id="42"/>
    </w:p>
    <w:p w:rsidR="00815BBE" w:rsidRPr="00912B3A" w:rsidRDefault="00815BBE" w:rsidP="00815BBE">
      <w:pPr>
        <w:pStyle w:val="TextoNivel3"/>
        <w:rPr>
          <w:rFonts w:ascii="Arial" w:hAnsi="Arial" w:cs="Arial"/>
        </w:rPr>
      </w:pPr>
      <w:r w:rsidRPr="00912B3A">
        <w:rPr>
          <w:rFonts w:ascii="Arial" w:hAnsi="Arial" w:cs="Arial"/>
        </w:rPr>
        <w:t xml:space="preserve">[Describe como serán los procedimientos </w:t>
      </w:r>
      <w:r>
        <w:rPr>
          <w:rFonts w:ascii="Arial" w:hAnsi="Arial" w:cs="Arial"/>
        </w:rPr>
        <w:t>conformar una línea base del proyecto.</w:t>
      </w:r>
      <w:r w:rsidRPr="00912B3A">
        <w:rPr>
          <w:rFonts w:ascii="Arial" w:hAnsi="Arial" w:cs="Arial"/>
        </w:rPr>
        <w:t>]</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4"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4"/>
      <w:r w:rsidRPr="00912B3A">
        <w:rPr>
          <w:rFonts w:ascii="Arial" w:hAnsi="Arial" w:cs="Arial"/>
        </w:rPr>
        <w:t xml:space="preserve"> </w:t>
      </w:r>
      <w:bookmarkEnd w:id="43"/>
    </w:p>
    <w:p w:rsidR="00217FD1" w:rsidRPr="00912B3A" w:rsidRDefault="00217FD1">
      <w:pPr>
        <w:pStyle w:val="TextoNivel3"/>
        <w:rPr>
          <w:rFonts w:ascii="Arial" w:hAnsi="Arial" w:cs="Arial"/>
        </w:rPr>
      </w:pPr>
      <w:r w:rsidRPr="00912B3A">
        <w:rPr>
          <w:rFonts w:ascii="Arial" w:hAnsi="Arial" w:cs="Arial"/>
        </w:rPr>
        <w:t>[Describe como serán los procedimientos para pedir  y aprobar los cambios de los productos de trabajo del proyecto.]</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0"/>
      <w:r w:rsidRPr="00912B3A">
        <w:rPr>
          <w:rFonts w:ascii="Arial" w:hAnsi="Arial" w:cs="Arial"/>
        </w:rPr>
        <w:t>Informes de Estado</w:t>
      </w:r>
      <w:bookmarkEnd w:id="45"/>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6" w:name="_Toc243329291"/>
      <w:r w:rsidRPr="00912B3A">
        <w:rPr>
          <w:rFonts w:ascii="Arial" w:hAnsi="Arial" w:cs="Arial"/>
        </w:rPr>
        <w:t>Auditorías y revisiones de Configuración</w:t>
      </w:r>
      <w:bookmarkEnd w:id="46"/>
    </w:p>
    <w:p w:rsidR="00217FD1" w:rsidRPr="00912B3A" w:rsidRDefault="00217FD1">
      <w:pPr>
        <w:pStyle w:val="Ttulo3"/>
        <w:keepNext w:val="0"/>
        <w:numPr>
          <w:ilvl w:val="2"/>
          <w:numId w:val="1"/>
        </w:numPr>
        <w:tabs>
          <w:tab w:val="num" w:pos="1276"/>
        </w:tabs>
        <w:rPr>
          <w:rFonts w:ascii="Arial" w:hAnsi="Arial" w:cs="Arial"/>
        </w:rPr>
      </w:pPr>
      <w:bookmarkStart w:id="47" w:name="_Toc243329292"/>
      <w:r w:rsidRPr="00912B3A">
        <w:rPr>
          <w:rFonts w:ascii="Arial" w:hAnsi="Arial" w:cs="Arial"/>
        </w:rPr>
        <w:t>Auditorías de Configuración Funcional</w:t>
      </w:r>
      <w:bookmarkEnd w:id="47"/>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8" w:name="_Toc243329293"/>
      <w:r w:rsidRPr="00912B3A">
        <w:rPr>
          <w:rFonts w:ascii="Arial" w:hAnsi="Arial" w:cs="Arial"/>
        </w:rPr>
        <w:t>Auditorías de Configuración Física</w:t>
      </w:r>
      <w:bookmarkEnd w:id="48"/>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9" w:name="_Toc49077040"/>
      <w:bookmarkStart w:id="50" w:name="_Toc52358963"/>
      <w:bookmarkStart w:id="51"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9"/>
      <w:bookmarkEnd w:id="50"/>
      <w:bookmarkEnd w:id="51"/>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2" w:name="_Toc49077041"/>
      <w:bookmarkStart w:id="53" w:name="_Toc52358964"/>
      <w:bookmarkStart w:id="54" w:name="_Toc243329295"/>
      <w:r w:rsidRPr="00912B3A">
        <w:rPr>
          <w:rFonts w:ascii="Arial" w:hAnsi="Arial" w:cs="Arial"/>
        </w:rPr>
        <w:t>Recursos</w:t>
      </w:r>
      <w:bookmarkEnd w:id="52"/>
      <w:bookmarkEnd w:id="53"/>
      <w:bookmarkEnd w:id="54"/>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5" w:name="_Toc243329296"/>
      <w:r w:rsidRPr="00912B3A">
        <w:rPr>
          <w:rFonts w:ascii="Arial" w:hAnsi="Arial" w:cs="Arial"/>
        </w:rPr>
        <w:t>Archivo</w:t>
      </w:r>
      <w:bookmarkEnd w:id="55"/>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9"/>
      <w:footerReference w:type="default" r:id="rId10"/>
      <w:footerReference w:type="first" r:id="rId11"/>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991" w:rsidRDefault="00BD0991">
      <w:r>
        <w:separator/>
      </w:r>
    </w:p>
  </w:endnote>
  <w:endnote w:type="continuationSeparator" w:id="1">
    <w:p w:rsidR="00BD0991" w:rsidRDefault="00BD09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1470A0" w:rsidP="00956A7A">
          <w:pPr>
            <w:pStyle w:val="Piedepgina"/>
            <w:rPr>
              <w:rFonts w:ascii="Arial" w:hAnsi="Arial" w:cs="Arial"/>
              <w:sz w:val="18"/>
              <w:szCs w:val="18"/>
              <w:lang w:val="es-AR"/>
            </w:rPr>
          </w:pPr>
          <w:r w:rsidRPr="004F34FB">
            <w:rPr>
              <w:rFonts w:ascii="Arial" w:hAnsi="Arial" w:cs="Arial"/>
              <w:sz w:val="18"/>
              <w:szCs w:val="18"/>
            </w:rPr>
            <w:fldChar w:fldCharType="begin"/>
          </w:r>
          <w:r w:rsidR="00A84459" w:rsidRPr="004F34FB">
            <w:rPr>
              <w:rFonts w:ascii="Arial" w:hAnsi="Arial" w:cs="Arial"/>
              <w:sz w:val="18"/>
              <w:szCs w:val="18"/>
            </w:rPr>
            <w:instrText xml:space="preserve"> FILENAME </w:instrText>
          </w:r>
          <w:r w:rsidRPr="004F34FB">
            <w:rPr>
              <w:rFonts w:ascii="Arial" w:hAnsi="Arial" w:cs="Arial"/>
              <w:sz w:val="18"/>
              <w:szCs w:val="18"/>
            </w:rPr>
            <w:fldChar w:fldCharType="separate"/>
          </w:r>
          <w:r w:rsidR="00BC0EC4">
            <w:rPr>
              <w:rFonts w:ascii="Arial" w:hAnsi="Arial" w:cs="Arial"/>
              <w:noProof/>
              <w:sz w:val="18"/>
              <w:szCs w:val="18"/>
            </w:rPr>
            <w:t>Documento1</w:t>
          </w:r>
          <w:r w:rsidRPr="004F34FB">
            <w:rPr>
              <w:rFonts w:ascii="Arial" w:hAnsi="Arial" w:cs="Arial"/>
              <w:sz w:val="18"/>
              <w:szCs w:val="18"/>
            </w:rPr>
            <w:fldChar w:fldCharType="end"/>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1470A0"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1470A0" w:rsidRPr="004F34FB">
            <w:rPr>
              <w:rStyle w:val="Nmerodepgina"/>
              <w:rFonts w:ascii="Arial" w:hAnsi="Arial" w:cs="Arial"/>
              <w:sz w:val="18"/>
              <w:szCs w:val="18"/>
            </w:rPr>
            <w:fldChar w:fldCharType="separate"/>
          </w:r>
          <w:r w:rsidR="001A794F">
            <w:rPr>
              <w:rStyle w:val="Nmerodepgina"/>
              <w:rFonts w:ascii="Arial" w:hAnsi="Arial" w:cs="Arial"/>
              <w:noProof/>
              <w:sz w:val="18"/>
              <w:szCs w:val="18"/>
            </w:rPr>
            <w:t>2</w:t>
          </w:r>
          <w:r w:rsidR="001470A0"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1470A0"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1470A0" w:rsidRPr="004F34FB">
            <w:rPr>
              <w:rFonts w:ascii="Arial" w:hAnsi="Arial" w:cs="Arial"/>
              <w:sz w:val="18"/>
              <w:szCs w:val="18"/>
            </w:rPr>
            <w:fldChar w:fldCharType="separate"/>
          </w:r>
          <w:r w:rsidR="001A794F">
            <w:rPr>
              <w:rFonts w:ascii="Arial" w:hAnsi="Arial" w:cs="Arial"/>
              <w:noProof/>
              <w:sz w:val="18"/>
              <w:szCs w:val="18"/>
            </w:rPr>
            <w:t>10</w:t>
          </w:r>
          <w:r w:rsidR="001470A0"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991" w:rsidRDefault="00BD0991">
      <w:r>
        <w:separator/>
      </w:r>
    </w:p>
  </w:footnote>
  <w:footnote w:type="continuationSeparator" w:id="1">
    <w:p w:rsidR="00BD0991" w:rsidRDefault="00BD09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4">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0"/>
    <w:footnote w:id="1"/>
  </w:footnotePr>
  <w:endnotePr>
    <w:endnote w:id="0"/>
    <w:endnote w:id="1"/>
  </w:endnotePr>
  <w:compat/>
  <w:rsids>
    <w:rsidRoot w:val="0097587A"/>
    <w:rsid w:val="00011ADD"/>
    <w:rsid w:val="000979C7"/>
    <w:rsid w:val="000E76F5"/>
    <w:rsid w:val="000F75B6"/>
    <w:rsid w:val="001470A0"/>
    <w:rsid w:val="001A794F"/>
    <w:rsid w:val="001B0FF1"/>
    <w:rsid w:val="0020263B"/>
    <w:rsid w:val="00217E5C"/>
    <w:rsid w:val="00217FD1"/>
    <w:rsid w:val="00253ABB"/>
    <w:rsid w:val="003467D9"/>
    <w:rsid w:val="00357B1B"/>
    <w:rsid w:val="003B0B9E"/>
    <w:rsid w:val="003E1644"/>
    <w:rsid w:val="004D0729"/>
    <w:rsid w:val="00507960"/>
    <w:rsid w:val="00541DC4"/>
    <w:rsid w:val="005609F4"/>
    <w:rsid w:val="00585ACD"/>
    <w:rsid w:val="005A33A3"/>
    <w:rsid w:val="006B5931"/>
    <w:rsid w:val="00721F67"/>
    <w:rsid w:val="00736387"/>
    <w:rsid w:val="00815BBE"/>
    <w:rsid w:val="00856F8E"/>
    <w:rsid w:val="00883C1E"/>
    <w:rsid w:val="008E57E1"/>
    <w:rsid w:val="00912B3A"/>
    <w:rsid w:val="009422FC"/>
    <w:rsid w:val="00952FFE"/>
    <w:rsid w:val="00956A7A"/>
    <w:rsid w:val="00971D88"/>
    <w:rsid w:val="0097587A"/>
    <w:rsid w:val="00981FAE"/>
    <w:rsid w:val="009E62FB"/>
    <w:rsid w:val="00A54256"/>
    <w:rsid w:val="00A67A3B"/>
    <w:rsid w:val="00A84459"/>
    <w:rsid w:val="00AE2554"/>
    <w:rsid w:val="00B209CF"/>
    <w:rsid w:val="00B35861"/>
    <w:rsid w:val="00BC0EC4"/>
    <w:rsid w:val="00BD0991"/>
    <w:rsid w:val="00C441DC"/>
    <w:rsid w:val="00C66A0E"/>
    <w:rsid w:val="00C8662D"/>
    <w:rsid w:val="00CD5001"/>
    <w:rsid w:val="00D254BC"/>
    <w:rsid w:val="00D5635E"/>
    <w:rsid w:val="00D95535"/>
    <w:rsid w:val="00DD2A5F"/>
    <w:rsid w:val="00DF2FEF"/>
    <w:rsid w:val="00E40F35"/>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77</TotalTime>
  <Pages>1</Pages>
  <Words>2013</Words>
  <Characters>11076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13063</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7</cp:revision>
  <cp:lastPrinted>2002-04-26T20:50:00Z</cp:lastPrinted>
  <dcterms:created xsi:type="dcterms:W3CDTF">2009-10-21T16:59:00Z</dcterms:created>
  <dcterms:modified xsi:type="dcterms:W3CDTF">2009-10-23T23:54:00Z</dcterms:modified>
</cp:coreProperties>
</file>