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D57685"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1C3F4C" w:rsidRPr="005B56B4" w:rsidRDefault="001C3F4C">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1C3F4C" w:rsidRPr="005B56B4" w:rsidRDefault="001C3F4C">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1C3F4C" w:rsidRPr="00AC0F16" w:rsidRDefault="001C3F4C"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1C3F4C" w:rsidRPr="002A7601" w:rsidRDefault="001C3F4C"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1C3F4C" w:rsidRDefault="001C3F4C">
                        <w:pPr>
                          <w:rPr>
                            <w:b/>
                            <w:bCs/>
                            <w:color w:val="7FD13B" w:themeColor="accent1"/>
                            <w:sz w:val="52"/>
                            <w:szCs w:val="52"/>
                            <w:lang w:val="es-ES"/>
                          </w:rPr>
                        </w:pPr>
                        <w:r w:rsidRPr="005B56B4">
                          <w:rPr>
                            <w:b/>
                            <w:bCs/>
                            <w:color w:val="7FD13B" w:themeColor="accent1"/>
                            <w:sz w:val="52"/>
                            <w:szCs w:val="52"/>
                            <w:lang w:val="es-ES"/>
                          </w:rPr>
                          <w:t>Cátedra: Proyecto Final</w:t>
                        </w:r>
                      </w:p>
                      <w:p w:rsidR="001C3F4C" w:rsidRDefault="001C3F4C"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1C3F4C" w:rsidRPr="00C25AB2" w:rsidRDefault="001C3F4C" w:rsidP="00C25AB2"/>
                      <w:p w:rsidR="001C3F4C" w:rsidRPr="00C25AB2" w:rsidRDefault="001C3F4C" w:rsidP="00C25AB2">
                        <w:pPr>
                          <w:rPr>
                            <w:b/>
                            <w:bCs/>
                            <w:i/>
                            <w:color w:val="7FD13B" w:themeColor="accent1"/>
                            <w:sz w:val="52"/>
                            <w:szCs w:val="52"/>
                            <w:lang w:val="es-ES"/>
                          </w:rPr>
                        </w:pPr>
                        <w:r w:rsidRPr="006B0BCB">
                          <w:rPr>
                            <w:b/>
                            <w:bCs/>
                            <w:i/>
                            <w:color w:val="7FD13B" w:themeColor="accent1"/>
                            <w:sz w:val="52"/>
                            <w:szCs w:val="52"/>
                            <w:lang w:val="es-ES"/>
                          </w:rPr>
                          <w:t>Sistema: MetalSoft</w:t>
                        </w:r>
                      </w:p>
                      <w:p w:rsidR="001C3F4C" w:rsidRDefault="001C3F4C"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1C3F4C" w:rsidRDefault="001C3F4C"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1C3F4C" w:rsidRPr="00C57DD4" w:rsidRDefault="001C3F4C"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D57685" w:rsidP="00C17CD8">
          <w:pPr>
            <w:rPr>
              <w:rFonts w:ascii="Arial" w:hAnsi="Arial"/>
              <w:bCs/>
              <w:kern w:val="32"/>
              <w:sz w:val="52"/>
              <w:szCs w:val="52"/>
            </w:rPr>
          </w:pPr>
          <w:r w:rsidRPr="00D57685">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1C3F4C" w:rsidRPr="006A25B5" w:rsidRDefault="001C3F4C"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1C3F4C" w:rsidRPr="006A25B5" w:rsidRDefault="001C3F4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C3F4C" w:rsidRPr="006A25B5" w:rsidRDefault="001C3F4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C3F4C" w:rsidRPr="006A25B5" w:rsidRDefault="001C3F4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C3F4C" w:rsidRPr="006A25B5" w:rsidRDefault="001C3F4C"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C3F4C" w:rsidRPr="004B0B6C" w:rsidRDefault="001C3F4C" w:rsidP="00731BD4">
                      <w:pPr>
                        <w:rPr>
                          <w:lang w:val="es-ES"/>
                        </w:rPr>
                      </w:pPr>
                    </w:p>
                  </w:txbxContent>
                </v:textbox>
              </v:shape>
            </w:pict>
          </w:r>
          <w:r w:rsidRPr="00D57685">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1C3F4C" w:rsidRPr="00BC5374" w:rsidRDefault="001C3F4C"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D57685">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D5768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D5768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D5768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D57685">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D57685">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D57685">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lastRenderedPageBreak/>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lastRenderedPageBreak/>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lastRenderedPageBreak/>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lastRenderedPageBreak/>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lastRenderedPageBreak/>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lastRenderedPageBreak/>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C27901">
            <w:pPr>
              <w:pStyle w:val="Plantilla"/>
            </w:pPr>
            <w:r>
              <w:t xml:space="preserve">2. El sistema </w:t>
            </w:r>
            <w:r w:rsidR="00C27901">
              <w:t>busca y muestra todos los pedidos que estén planificados y que aún no estén en producción</w:t>
            </w:r>
            <w:r>
              <w:t>.</w:t>
            </w:r>
          </w:p>
        </w:tc>
        <w:tc>
          <w:tcPr>
            <w:tcW w:w="5420" w:type="dxa"/>
            <w:gridSpan w:val="4"/>
          </w:tcPr>
          <w:p w:rsidR="007B37AC" w:rsidRPr="007B243F" w:rsidRDefault="007B37AC" w:rsidP="00043136">
            <w:pPr>
              <w:pStyle w:val="Plantilla"/>
            </w:pP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lastRenderedPageBreak/>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Asociaciones de Extensión: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lastRenderedPageBreak/>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lastRenderedPageBreak/>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7467C9">
            <w:pPr>
              <w:pStyle w:val="Plantilla"/>
              <w:rPr>
                <w:lang w:val="es-AR"/>
              </w:rPr>
            </w:pPr>
            <w:r>
              <w:rPr>
                <w:lang w:val="es-AR"/>
              </w:rPr>
              <w:lastRenderedPageBreak/>
              <w:t>9</w:t>
            </w:r>
            <w:r>
              <w:rPr>
                <w:lang w:val="es-AR"/>
              </w:rPr>
              <w:t>. El Sistema busca y muestra las etapas de producción</w:t>
            </w:r>
            <w:r>
              <w:rPr>
                <w:lang w:val="es-AR"/>
              </w:rPr>
              <w:t xml:space="preserve"> y procesos de calidad</w:t>
            </w:r>
            <w:r>
              <w:rPr>
                <w:lang w:val="es-AR"/>
              </w:rPr>
              <w:t xml:space="preserve">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w:t>
            </w:r>
            <w:r>
              <w:rPr>
                <w:lang w:val="es-AR"/>
              </w:rPr>
              <w:t>. El sistema solicita se seleccione la etapa</w:t>
            </w:r>
            <w:r>
              <w:rPr>
                <w:lang w:val="es-AR"/>
              </w:rPr>
              <w:t xml:space="preserve">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7467C9">
            <w:pPr>
              <w:pStyle w:val="Plantilla"/>
              <w:rPr>
                <w:lang w:val="es-AR"/>
              </w:rPr>
            </w:pPr>
            <w:r>
              <w:rPr>
                <w:lang w:val="es-AR"/>
              </w:rPr>
              <w:t>11</w:t>
            </w:r>
            <w:r>
              <w:rPr>
                <w:lang w:val="es-AR"/>
              </w:rPr>
              <w:t>. El RA selec</w:t>
            </w:r>
            <w:r>
              <w:rPr>
                <w:lang w:val="es-AR"/>
              </w:rPr>
              <w:t>ciona la etapa a realizar</w:t>
            </w:r>
            <w:r>
              <w:rPr>
                <w:lang w:val="es-AR"/>
              </w:rPr>
              <w:t>.</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7467C9">
            <w:pPr>
              <w:pStyle w:val="Plantilla"/>
              <w:rPr>
                <w:lang w:val="es-AR"/>
              </w:rPr>
            </w:pPr>
            <w:r>
              <w:rPr>
                <w:lang w:val="es-AR"/>
              </w:rPr>
              <w:t>12</w:t>
            </w:r>
            <w:r>
              <w:rPr>
                <w:lang w:val="es-AR"/>
              </w:rPr>
              <w:t>.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w:t>
            </w:r>
            <w:r>
              <w:rPr>
                <w:lang w:val="es-AR"/>
              </w:rPr>
              <w:t>.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7467C9">
            <w:pPr>
              <w:pStyle w:val="Plantilla"/>
              <w:rPr>
                <w:lang w:val="es-AR"/>
              </w:rPr>
            </w:pPr>
            <w:r>
              <w:rPr>
                <w:lang w:val="es-AR"/>
              </w:rPr>
              <w:t>14</w:t>
            </w:r>
            <w:r>
              <w:rPr>
                <w:lang w:val="es-AR"/>
              </w:rPr>
              <w:t>.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7467C9">
            <w:pPr>
              <w:pStyle w:val="Plantilla"/>
              <w:rPr>
                <w:lang w:val="es-AR"/>
              </w:rPr>
            </w:pPr>
            <w:r>
              <w:rPr>
                <w:lang w:val="es-AR"/>
              </w:rPr>
              <w:t>1</w:t>
            </w:r>
            <w:r>
              <w:rPr>
                <w:lang w:val="es-AR"/>
              </w:rPr>
              <w:t>5</w:t>
            </w:r>
            <w:r>
              <w:rPr>
                <w:lang w:val="es-AR"/>
              </w:rPr>
              <w:t>.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7901" w:rsidRDefault="00C2790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lastRenderedPageBreak/>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FD714C">
            <w:pPr>
              <w:pStyle w:val="Plantilla"/>
              <w:numPr>
                <w:ilvl w:val="0"/>
                <w:numId w:val="3"/>
              </w:numPr>
            </w:pPr>
            <w:r>
              <w:t>El RA</w:t>
            </w:r>
            <w:r w:rsidR="004E3A43" w:rsidRPr="00AD2E02">
              <w:t xml:space="preserve"> no confirma la registración de una nueva máquina.</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lastRenderedPageBreak/>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lastRenderedPageBreak/>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lastRenderedPageBreak/>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lastRenderedPageBreak/>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lastRenderedPageBreak/>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lastRenderedPageBreak/>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lastRenderedPageBreak/>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lastRenderedPageBreak/>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FD714C">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lastRenderedPageBreak/>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lastRenderedPageBreak/>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lastRenderedPageBreak/>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lastRenderedPageBreak/>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lastRenderedPageBreak/>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lastRenderedPageBreak/>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lastRenderedPageBreak/>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lastRenderedPageBreak/>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w:t>
            </w:r>
            <w:r w:rsidRPr="003F5F64">
              <w:lastRenderedPageBreak/>
              <w:t xml:space="preserve">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lastRenderedPageBreak/>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 xml:space="preserve">Autor: Barale Lorena - Enrico Mariana - Merdine M. Victoria -         </w:t>
            </w:r>
            <w:r>
              <w:lastRenderedPageBreak/>
              <w:t>Molina Leandro</w:t>
            </w:r>
          </w:p>
        </w:tc>
        <w:tc>
          <w:tcPr>
            <w:tcW w:w="3824" w:type="dxa"/>
            <w:gridSpan w:val="2"/>
          </w:tcPr>
          <w:p w:rsidR="00EA7F0A" w:rsidRDefault="00EA7F0A" w:rsidP="00577D97">
            <w:pPr>
              <w:pStyle w:val="Plantilla"/>
            </w:pPr>
            <w:r>
              <w:lastRenderedPageBreak/>
              <w:t>Fecha creación:09-05-10</w:t>
            </w:r>
          </w:p>
        </w:tc>
      </w:tr>
      <w:tr w:rsidR="00EA7F0A" w:rsidTr="00630B3F">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lastRenderedPageBreak/>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lastRenderedPageBreak/>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lastRenderedPageBreak/>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lastRenderedPageBreak/>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lastRenderedPageBreak/>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lastRenderedPageBreak/>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lastRenderedPageBreak/>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7467C9">
            <w:pPr>
              <w:pStyle w:val="Plantilla"/>
            </w:pPr>
            <w:r>
              <w:t xml:space="preserve">4.A. El sistema no encuentra </w:t>
            </w:r>
            <w:r>
              <w:t xml:space="preserve">Roturas </w:t>
            </w:r>
            <w:r>
              <w:t>que coincidan con lo ingresado.</w:t>
            </w:r>
          </w:p>
          <w:p w:rsidR="002A4A31" w:rsidRDefault="002A4A31" w:rsidP="007467C9">
            <w:pPr>
              <w:pStyle w:val="Plantilla"/>
            </w:pPr>
            <w:r>
              <w:t>4.A.1 El Sistema informa la situación.</w:t>
            </w:r>
          </w:p>
          <w:p w:rsidR="002A4A31" w:rsidRDefault="002A4A31" w:rsidP="007467C9">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7467C9">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lastRenderedPageBreak/>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lastRenderedPageBreak/>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lastRenderedPageBreak/>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DF0" w:rsidRDefault="00A92DF0" w:rsidP="00C55F0F">
      <w:pPr>
        <w:spacing w:after="0" w:line="240" w:lineRule="auto"/>
      </w:pPr>
      <w:r>
        <w:separator/>
      </w:r>
    </w:p>
  </w:endnote>
  <w:endnote w:type="continuationSeparator" w:id="0">
    <w:p w:rsidR="00A92DF0" w:rsidRDefault="00A92DF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4C" w:rsidRDefault="001C3F4C">
    <w:pPr>
      <w:pStyle w:val="Piedepgina"/>
      <w:pBdr>
        <w:top w:val="single" w:sz="4" w:space="1" w:color="A5A5A5" w:themeColor="background1" w:themeShade="A5"/>
      </w:pBdr>
      <w:jc w:val="right"/>
      <w:rPr>
        <w:color w:val="7F7F7F" w:themeColor="background1" w:themeShade="7F"/>
      </w:rPr>
    </w:pPr>
    <w:r w:rsidRPr="00D57685">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1C3F4C" w:rsidRDefault="001C3F4C">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93253B" w:rsidRPr="0093253B">
                    <w:rPr>
                      <w:noProof/>
                      <w:color w:val="7FD13B" w:themeColor="accent1"/>
                    </w:rPr>
                    <w:t>169</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1C3F4C" w:rsidRDefault="001C3F4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DF0" w:rsidRDefault="00A92DF0" w:rsidP="00C55F0F">
      <w:pPr>
        <w:spacing w:after="0" w:line="240" w:lineRule="auto"/>
      </w:pPr>
      <w:r>
        <w:separator/>
      </w:r>
    </w:p>
  </w:footnote>
  <w:footnote w:type="continuationSeparator" w:id="0">
    <w:p w:rsidR="00A92DF0" w:rsidRDefault="00A92DF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4C" w:rsidRDefault="001C3F4C">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1C3F4C" w:rsidRDefault="001C3F4C">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1C3F4C" w:rsidRPr="008C1CB2" w:rsidRDefault="001C3F4C"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9">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7">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9137A5C"/>
    <w:multiLevelType w:val="hybridMultilevel"/>
    <w:tmpl w:val="7FE868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3"/>
  </w:num>
  <w:num w:numId="2">
    <w:abstractNumId w:val="15"/>
  </w:num>
  <w:num w:numId="3">
    <w:abstractNumId w:val="19"/>
  </w:num>
  <w:num w:numId="4">
    <w:abstractNumId w:val="11"/>
  </w:num>
  <w:num w:numId="5">
    <w:abstractNumId w:val="16"/>
  </w:num>
  <w:num w:numId="6">
    <w:abstractNumId w:val="8"/>
  </w:num>
  <w:num w:numId="7">
    <w:abstractNumId w:val="40"/>
  </w:num>
  <w:num w:numId="8">
    <w:abstractNumId w:val="1"/>
  </w:num>
  <w:num w:numId="9">
    <w:abstractNumId w:val="6"/>
  </w:num>
  <w:num w:numId="10">
    <w:abstractNumId w:val="44"/>
  </w:num>
  <w:num w:numId="11">
    <w:abstractNumId w:val="25"/>
  </w:num>
  <w:num w:numId="12">
    <w:abstractNumId w:val="20"/>
  </w:num>
  <w:num w:numId="13">
    <w:abstractNumId w:val="29"/>
  </w:num>
  <w:num w:numId="14">
    <w:abstractNumId w:val="39"/>
  </w:num>
  <w:num w:numId="15">
    <w:abstractNumId w:val="2"/>
  </w:num>
  <w:num w:numId="16">
    <w:abstractNumId w:val="26"/>
  </w:num>
  <w:num w:numId="17">
    <w:abstractNumId w:val="27"/>
  </w:num>
  <w:num w:numId="18">
    <w:abstractNumId w:val="5"/>
  </w:num>
  <w:num w:numId="19">
    <w:abstractNumId w:val="10"/>
  </w:num>
  <w:num w:numId="20">
    <w:abstractNumId w:val="36"/>
  </w:num>
  <w:num w:numId="21">
    <w:abstractNumId w:val="18"/>
  </w:num>
  <w:num w:numId="22">
    <w:abstractNumId w:val="38"/>
  </w:num>
  <w:num w:numId="23">
    <w:abstractNumId w:val="4"/>
  </w:num>
  <w:num w:numId="24">
    <w:abstractNumId w:val="7"/>
  </w:num>
  <w:num w:numId="25">
    <w:abstractNumId w:val="22"/>
  </w:num>
  <w:num w:numId="26">
    <w:abstractNumId w:val="14"/>
  </w:num>
  <w:num w:numId="27">
    <w:abstractNumId w:val="0"/>
  </w:num>
  <w:num w:numId="28">
    <w:abstractNumId w:val="35"/>
  </w:num>
  <w:num w:numId="29">
    <w:abstractNumId w:val="21"/>
  </w:num>
  <w:num w:numId="30">
    <w:abstractNumId w:val="41"/>
  </w:num>
  <w:num w:numId="31">
    <w:abstractNumId w:val="42"/>
  </w:num>
  <w:num w:numId="32">
    <w:abstractNumId w:val="34"/>
  </w:num>
  <w:num w:numId="33">
    <w:abstractNumId w:val="30"/>
  </w:num>
  <w:num w:numId="34">
    <w:abstractNumId w:val="24"/>
  </w:num>
  <w:num w:numId="35">
    <w:abstractNumId w:val="32"/>
  </w:num>
  <w:num w:numId="36">
    <w:abstractNumId w:val="37"/>
  </w:num>
  <w:num w:numId="37">
    <w:abstractNumId w:val="28"/>
  </w:num>
  <w:num w:numId="38">
    <w:abstractNumId w:val="43"/>
  </w:num>
  <w:num w:numId="39">
    <w:abstractNumId w:val="3"/>
  </w:num>
  <w:num w:numId="40">
    <w:abstractNumId w:val="9"/>
  </w:num>
  <w:num w:numId="41">
    <w:abstractNumId w:val="33"/>
  </w:num>
  <w:num w:numId="42">
    <w:abstractNumId w:val="12"/>
  </w:num>
  <w:num w:numId="43">
    <w:abstractNumId w:val="23"/>
  </w:num>
  <w:num w:numId="44">
    <w:abstractNumId w:val="31"/>
  </w:num>
  <w:num w:numId="45">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09922"/>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D40"/>
    <w:rsid w:val="00060648"/>
    <w:rsid w:val="000608C5"/>
    <w:rsid w:val="0006338B"/>
    <w:rsid w:val="000716C9"/>
    <w:rsid w:val="00080AE6"/>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33FD"/>
    <w:rsid w:val="004E3A43"/>
    <w:rsid w:val="004E6019"/>
    <w:rsid w:val="004E60D7"/>
    <w:rsid w:val="004E6474"/>
    <w:rsid w:val="004F1920"/>
    <w:rsid w:val="004F1A73"/>
    <w:rsid w:val="004F54CA"/>
    <w:rsid w:val="0050298A"/>
    <w:rsid w:val="0050383C"/>
    <w:rsid w:val="00506C1C"/>
    <w:rsid w:val="005073E6"/>
    <w:rsid w:val="0051651B"/>
    <w:rsid w:val="0052017C"/>
    <w:rsid w:val="00520B07"/>
    <w:rsid w:val="00523F79"/>
    <w:rsid w:val="00531007"/>
    <w:rsid w:val="0053223A"/>
    <w:rsid w:val="0054169A"/>
    <w:rsid w:val="00542F7B"/>
    <w:rsid w:val="00544C28"/>
    <w:rsid w:val="0055070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6262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5F29"/>
    <w:rsid w:val="008C6095"/>
    <w:rsid w:val="008D3959"/>
    <w:rsid w:val="008D544F"/>
    <w:rsid w:val="008E0FE2"/>
    <w:rsid w:val="008E55F0"/>
    <w:rsid w:val="008F0EA4"/>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87EE9"/>
    <w:rsid w:val="00A92DF0"/>
    <w:rsid w:val="00A97913"/>
    <w:rsid w:val="00AA11AA"/>
    <w:rsid w:val="00AA3F26"/>
    <w:rsid w:val="00AB4D14"/>
    <w:rsid w:val="00AB6CC1"/>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71EB"/>
    <w:rsid w:val="00C679D3"/>
    <w:rsid w:val="00C70509"/>
    <w:rsid w:val="00C71346"/>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C583D"/>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65F5"/>
    <w:rsid w:val="00D37CE1"/>
    <w:rsid w:val="00D4062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D2C7B-891B-41D2-BE17-0480E78F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5898</TotalTime>
  <Pages>1</Pages>
  <Words>53272</Words>
  <Characters>292998</Characters>
  <Application>Microsoft Office Word</Application>
  <DocSecurity>0</DocSecurity>
  <Lines>2441</Lines>
  <Paragraphs>691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345579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300</cp:revision>
  <cp:lastPrinted>2010-03-26T19:27:00Z</cp:lastPrinted>
  <dcterms:created xsi:type="dcterms:W3CDTF">2010-05-09T16:46:00Z</dcterms:created>
  <dcterms:modified xsi:type="dcterms:W3CDTF">2010-08-27T04:19:00Z</dcterms:modified>
</cp:coreProperties>
</file>