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364C41">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043136" w:rsidRPr="005B56B4" w:rsidRDefault="00043136">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043136" w:rsidRPr="005B56B4" w:rsidRDefault="00043136">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043136" w:rsidRPr="00AC0F16" w:rsidRDefault="00043136"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043136" w:rsidRPr="002A7601" w:rsidRDefault="00043136"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43136" w:rsidRDefault="00043136">
                        <w:pPr>
                          <w:rPr>
                            <w:b/>
                            <w:bCs/>
                            <w:color w:val="7FD13B" w:themeColor="accent1"/>
                            <w:sz w:val="52"/>
                            <w:szCs w:val="52"/>
                            <w:lang w:val="es-ES"/>
                          </w:rPr>
                        </w:pPr>
                        <w:r w:rsidRPr="005B56B4">
                          <w:rPr>
                            <w:b/>
                            <w:bCs/>
                            <w:color w:val="7FD13B" w:themeColor="accent1"/>
                            <w:sz w:val="52"/>
                            <w:szCs w:val="52"/>
                            <w:lang w:val="es-ES"/>
                          </w:rPr>
                          <w:t>Cátedra: Proyecto Final</w:t>
                        </w:r>
                      </w:p>
                      <w:p w:rsidR="00043136" w:rsidRDefault="00043136"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43136" w:rsidRPr="00C25AB2" w:rsidRDefault="00043136" w:rsidP="00C25AB2"/>
                      <w:p w:rsidR="00043136" w:rsidRPr="00C25AB2" w:rsidRDefault="00043136"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43136" w:rsidRDefault="0004313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43136" w:rsidRDefault="0004313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43136" w:rsidRPr="00C57DD4" w:rsidRDefault="00043136"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364C41" w:rsidP="00C17CD8">
          <w:pPr>
            <w:rPr>
              <w:rFonts w:ascii="Arial" w:hAnsi="Arial"/>
              <w:bCs/>
              <w:kern w:val="32"/>
              <w:sz w:val="52"/>
              <w:szCs w:val="52"/>
            </w:rPr>
          </w:pPr>
          <w:r w:rsidRPr="00364C41">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043136" w:rsidRPr="006A25B5" w:rsidRDefault="00043136"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43136" w:rsidRPr="006A25B5" w:rsidRDefault="000431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43136" w:rsidRPr="006A25B5" w:rsidRDefault="000431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43136" w:rsidRPr="006A25B5" w:rsidRDefault="000431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43136" w:rsidRPr="006A25B5" w:rsidRDefault="000431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43136" w:rsidRPr="004B0B6C" w:rsidRDefault="00043136" w:rsidP="00731BD4">
                      <w:pPr>
                        <w:rPr>
                          <w:lang w:val="es-ES"/>
                        </w:rPr>
                      </w:pPr>
                    </w:p>
                  </w:txbxContent>
                </v:textbox>
              </v:shape>
            </w:pict>
          </w:r>
          <w:r w:rsidRPr="00364C41">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43136" w:rsidRPr="00BC5374" w:rsidRDefault="00043136"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BE404F">
        <w:rPr>
          <w:rFonts w:ascii="Arial" w:hAnsi="Arial" w:cs="Arial"/>
          <w:b/>
          <w:color w:val="425EA9" w:themeColor="accent5" w:themeShade="BF"/>
          <w:kern w:val="32"/>
          <w:szCs w:val="24"/>
        </w:rPr>
        <w:t>4</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BE404F">
              <w:rPr>
                <w:rFonts w:asciiTheme="minorHAnsi" w:hAnsiTheme="minorHAnsi" w:cstheme="minorHAnsi"/>
                <w:szCs w:val="22"/>
                <w:lang w:val="en-US"/>
              </w:rPr>
              <w:t>4</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364C41">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364C4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364C4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364C4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364C4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364C41">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364C41">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w:t>
            </w:r>
            <w:r w:rsidRPr="009F74A6">
              <w:rPr>
                <w:rFonts w:asciiTheme="minorHAnsi" w:hAnsiTheme="minorHAnsi" w:cstheme="minorHAnsi"/>
                <w:b/>
                <w:i/>
                <w:color w:val="138576" w:themeColor="accent6" w:themeShade="BF"/>
                <w:sz w:val="24"/>
                <w:szCs w:val="24"/>
              </w:rPr>
              <w:lastRenderedPageBreak/>
              <w:t>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por </w:t>
            </w:r>
            <w:r w:rsidRPr="00F37EFE">
              <w:rPr>
                <w:rFonts w:asciiTheme="minorHAnsi" w:hAnsiTheme="minorHAnsi" w:cstheme="minorHAnsi"/>
                <w:sz w:val="24"/>
                <w:szCs w:val="24"/>
              </w:rPr>
              <w:lastRenderedPageBreak/>
              <w:t>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forma de pago, ya sea cheque, efectivo o transferencia </w:t>
            </w:r>
            <w:r w:rsidRPr="00F37EFE">
              <w:rPr>
                <w:rFonts w:asciiTheme="minorHAnsi" w:hAnsiTheme="minorHAnsi" w:cstheme="minorHAnsi"/>
                <w:sz w:val="24"/>
                <w:szCs w:val="24"/>
              </w:rPr>
              <w:lastRenderedPageBreak/>
              <w:t>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proveedor </w:t>
            </w:r>
            <w:r w:rsidRPr="00F37EFE">
              <w:rPr>
                <w:rFonts w:asciiTheme="minorHAnsi" w:hAnsiTheme="minorHAnsi" w:cstheme="minorHAnsi"/>
                <w:sz w:val="24"/>
                <w:szCs w:val="24"/>
              </w:rPr>
              <w:lastRenderedPageBreak/>
              <w:t>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w:t>
            </w:r>
            <w:r w:rsidR="00F37EFE" w:rsidRPr="00F37EFE">
              <w:rPr>
                <w:rFonts w:asciiTheme="minorHAnsi" w:hAnsiTheme="minorHAnsi" w:cstheme="minorHAnsi"/>
                <w:sz w:val="24"/>
                <w:szCs w:val="24"/>
              </w:rPr>
              <w:lastRenderedPageBreak/>
              <w:t>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Solicitud </w:t>
            </w:r>
            <w:r w:rsidRPr="009F74A6">
              <w:rPr>
                <w:rFonts w:asciiTheme="minorHAnsi" w:hAnsiTheme="minorHAnsi" w:cstheme="minorHAnsi"/>
                <w:b/>
                <w:i/>
                <w:color w:val="138576" w:themeColor="accent6" w:themeShade="BF"/>
                <w:sz w:val="24"/>
                <w:szCs w:val="24"/>
              </w:rPr>
              <w:lastRenderedPageBreak/>
              <w:t>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solicitud de reclamo especificando el </w:t>
            </w:r>
            <w:r w:rsidRPr="00F37EFE">
              <w:rPr>
                <w:rFonts w:asciiTheme="minorHAnsi" w:hAnsiTheme="minorHAnsi" w:cstheme="minorHAnsi"/>
                <w:sz w:val="24"/>
                <w:szCs w:val="24"/>
              </w:rPr>
              <w:lastRenderedPageBreak/>
              <w:t>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Lanzamiento Control </w:t>
            </w:r>
            <w:r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comienzo de las actividades correspondientes a un control de calidad </w:t>
            </w:r>
            <w:r w:rsidRPr="00F37EFE">
              <w:rPr>
                <w:rFonts w:asciiTheme="minorHAnsi" w:hAnsiTheme="minorHAnsi" w:cstheme="minorHAnsi"/>
                <w:sz w:val="24"/>
                <w:szCs w:val="24"/>
              </w:rPr>
              <w:lastRenderedPageBreak/>
              <w:t>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w:t>
            </w:r>
            <w:r w:rsidRPr="00F37EFE">
              <w:rPr>
                <w:rFonts w:asciiTheme="minorHAnsi" w:hAnsiTheme="minorHAnsi" w:cstheme="minorHAnsi"/>
                <w:sz w:val="24"/>
                <w:szCs w:val="24"/>
              </w:rPr>
              <w:lastRenderedPageBreak/>
              <w:t>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rotura ya </w:t>
            </w:r>
            <w:r w:rsidRPr="00F37EFE">
              <w:rPr>
                <w:rFonts w:asciiTheme="minorHAnsi" w:hAnsiTheme="minorHAnsi" w:cstheme="minorHAnsi"/>
                <w:sz w:val="24"/>
                <w:szCs w:val="24"/>
              </w:rPr>
              <w:lastRenderedPageBreak/>
              <w:t>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Estadístico de </w:t>
            </w:r>
            <w:r w:rsidRPr="009F74A6">
              <w:rPr>
                <w:rFonts w:asciiTheme="minorHAnsi" w:hAnsiTheme="minorHAnsi" w:cstheme="minorHAnsi"/>
                <w:b/>
                <w:i/>
                <w:color w:val="138576" w:themeColor="accent6" w:themeShade="BF"/>
                <w:sz w:val="24"/>
                <w:szCs w:val="24"/>
              </w:rPr>
              <w:lastRenderedPageBreak/>
              <w:t>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toma de decisiones de los controles de calidad </w:t>
            </w:r>
            <w:r w:rsidRPr="00F37EFE">
              <w:rPr>
                <w:rFonts w:asciiTheme="minorHAnsi" w:hAnsiTheme="minorHAnsi" w:cstheme="minorHAnsi"/>
                <w:sz w:val="24"/>
                <w:szCs w:val="24"/>
              </w:rPr>
              <w:lastRenderedPageBreak/>
              <w:t>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lastRenderedPageBreak/>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 xml:space="preserve">Autor: Barale Lorena - Enrico Mariana - Merdine M. Victoria -         </w:t>
            </w:r>
            <w:r>
              <w:lastRenderedPageBreak/>
              <w:t>Molina Leandro</w:t>
            </w:r>
          </w:p>
        </w:tc>
        <w:tc>
          <w:tcPr>
            <w:tcW w:w="3965" w:type="dxa"/>
            <w:gridSpan w:val="2"/>
          </w:tcPr>
          <w:p w:rsidR="00423B76" w:rsidRDefault="00423B76" w:rsidP="00B71049">
            <w:pPr>
              <w:pStyle w:val="Plantilla"/>
            </w:pPr>
            <w:r>
              <w:lastRenderedPageBreak/>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lastRenderedPageBreak/>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lastRenderedPageBreak/>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lastRenderedPageBreak/>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lastRenderedPageBreak/>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lastRenderedPageBreak/>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lastRenderedPageBreak/>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lastRenderedPageBreak/>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lastRenderedPageBreak/>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lastRenderedPageBreak/>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lastRenderedPageBreak/>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lastRenderedPageBreak/>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lastRenderedPageBreak/>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lastRenderedPageBreak/>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lastRenderedPageBreak/>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 Enrico Mariana - Merdine Ma. Victoria -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lastRenderedPageBreak/>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lastRenderedPageBreak/>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lastRenderedPageBreak/>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A206EE">
            <w:pPr>
              <w:pStyle w:val="Plantilla"/>
            </w:pPr>
            <w:r>
              <w:t>2</w:t>
            </w:r>
            <w:r>
              <w:t>.A. El sistema no encuentra pedi</w:t>
            </w:r>
            <w:r>
              <w:t>dos de cotización sin presupuestar</w:t>
            </w:r>
            <w:r>
              <w:t>.</w:t>
            </w:r>
          </w:p>
          <w:p w:rsidR="00E64100" w:rsidRDefault="00E64100" w:rsidP="00A206EE">
            <w:pPr>
              <w:pStyle w:val="Plantilla"/>
            </w:pPr>
            <w:r>
              <w:t>2</w:t>
            </w:r>
            <w:r>
              <w:t>.A.1 El sistema informa la situación.</w:t>
            </w:r>
          </w:p>
          <w:p w:rsidR="00E64100" w:rsidRDefault="00E64100" w:rsidP="00A206EE">
            <w:pPr>
              <w:pStyle w:val="Plantilla"/>
            </w:pPr>
            <w:r>
              <w:t>2</w:t>
            </w:r>
            <w:r>
              <w:t>.A.2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presupuestados y encuentra al menos unos.</w:t>
            </w:r>
          </w:p>
        </w:tc>
        <w:tc>
          <w:tcPr>
            <w:tcW w:w="5084" w:type="dxa"/>
            <w:gridSpan w:val="4"/>
          </w:tcPr>
          <w:p w:rsidR="00E64100" w:rsidRDefault="00E64100" w:rsidP="00A206EE">
            <w:pPr>
              <w:pStyle w:val="Plantilla"/>
            </w:pPr>
            <w:r>
              <w:t>2.A. El sistema no encuentra pedi</w:t>
            </w:r>
            <w:r>
              <w:t>dos de cotización sin presupuestar</w:t>
            </w:r>
            <w:r>
              <w:t>.</w:t>
            </w:r>
          </w:p>
          <w:p w:rsidR="00E64100" w:rsidRDefault="00E64100" w:rsidP="00A206EE">
            <w:pPr>
              <w:pStyle w:val="Plantilla"/>
            </w:pPr>
            <w:r>
              <w:t>2.A.1 El sistema informa la situación.</w:t>
            </w:r>
          </w:p>
          <w:p w:rsidR="00E64100" w:rsidRDefault="00E64100" w:rsidP="00A206EE">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A206EE">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A206EE">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A206EE">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lastRenderedPageBreak/>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lastRenderedPageBreak/>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lastRenderedPageBreak/>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lastRenderedPageBreak/>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lastRenderedPageBreak/>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lastRenderedPageBreak/>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lastRenderedPageBreak/>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lastRenderedPageBreak/>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lastRenderedPageBreak/>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lastRenderedPageBreak/>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lastRenderedPageBreak/>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lastRenderedPageBreak/>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lastRenderedPageBreak/>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lastRenderedPageBreak/>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lastRenderedPageBreak/>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lastRenderedPageBreak/>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Pr="00E24444" w:rsidRDefault="007B37AC"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lastRenderedPageBreak/>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lastRenderedPageBreak/>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lastRenderedPageBreak/>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lastRenderedPageBreak/>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lastRenderedPageBreak/>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lastRenderedPageBreak/>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lastRenderedPageBreak/>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lastRenderedPageBreak/>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lastRenderedPageBreak/>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709" w:rsidRDefault="00977709" w:rsidP="00C55F0F">
      <w:pPr>
        <w:spacing w:after="0" w:line="240" w:lineRule="auto"/>
      </w:pPr>
      <w:r>
        <w:separator/>
      </w:r>
    </w:p>
  </w:endnote>
  <w:endnote w:type="continuationSeparator" w:id="0">
    <w:p w:rsidR="00977709" w:rsidRDefault="0097770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36" w:rsidRDefault="00043136">
    <w:pPr>
      <w:pStyle w:val="Piedepgina"/>
      <w:pBdr>
        <w:top w:val="single" w:sz="4" w:space="1" w:color="A5A5A5" w:themeColor="background1" w:themeShade="A5"/>
      </w:pBdr>
      <w:jc w:val="right"/>
      <w:rPr>
        <w:color w:val="7F7F7F" w:themeColor="background1" w:themeShade="7F"/>
      </w:rPr>
    </w:pPr>
    <w:r w:rsidRPr="00364C41">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43136" w:rsidRDefault="00043136">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64100" w:rsidRPr="00E64100">
                    <w:rPr>
                      <w:noProof/>
                      <w:color w:val="7FD13B" w:themeColor="accent1"/>
                    </w:rPr>
                    <w:t>94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43136" w:rsidRDefault="0004313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709" w:rsidRDefault="00977709" w:rsidP="00C55F0F">
      <w:pPr>
        <w:spacing w:after="0" w:line="240" w:lineRule="auto"/>
      </w:pPr>
      <w:r>
        <w:separator/>
      </w:r>
    </w:p>
  </w:footnote>
  <w:footnote w:type="continuationSeparator" w:id="0">
    <w:p w:rsidR="00977709" w:rsidRDefault="0097770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36" w:rsidRDefault="00043136">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43136" w:rsidRDefault="00043136">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43136" w:rsidRDefault="00043136">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43136" w:rsidRDefault="00043136">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1250"/>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6638"/>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6197"/>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94655-F9F1-43AA-8EE0-824AB8F2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169</Pages>
  <Words>45559</Words>
  <Characters>250576</Characters>
  <Application>Microsoft Office Word</Application>
  <DocSecurity>0</DocSecurity>
  <Lines>2088</Lines>
  <Paragraphs>591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295544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271</cp:revision>
  <cp:lastPrinted>2010-03-26T19:27:00Z</cp:lastPrinted>
  <dcterms:created xsi:type="dcterms:W3CDTF">2010-05-09T16:46:00Z</dcterms:created>
  <dcterms:modified xsi:type="dcterms:W3CDTF">2010-08-22T22:32:00Z</dcterms:modified>
</cp:coreProperties>
</file>