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773453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E1D14" w:rsidRPr="005B56B4" w:rsidRDefault="00EE1D1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E1D14" w:rsidRPr="008A0169" w:rsidRDefault="00EE1D1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E1D14" w:rsidRPr="00A46548" w:rsidRDefault="00EE1D1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E1D14" w:rsidRPr="002E164A" w:rsidRDefault="00EE1D1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E1D14" w:rsidRPr="00A46548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77345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73453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E1D14" w:rsidRPr="00A4547B" w:rsidRDefault="00773453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EE1D1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773453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E1D14" w:rsidRPr="00BC5374" w:rsidRDefault="00EE1D1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73453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E1D14" w:rsidRPr="004B0B6C" w:rsidRDefault="00EE1D1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de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  <w:r>
                  <w:rPr>
                    <w:rFonts w:asciiTheme="minorHAnsi" w:hAnsiTheme="minorHAnsi" w:cstheme="minorHAnsi"/>
                    <w:szCs w:val="22"/>
                  </w:rPr>
                  <w:t>_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EE2AC9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EE2AC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EE2AC9" w:rsidRDefault="00EE2AC9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EE2AC9" w:rsidRDefault="00EE2AC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EE2AC9" w:rsidRDefault="00EE2AC9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 62- 71- 105</w:t>
                </w:r>
              </w:p>
            </w:tc>
            <w:tc>
              <w:tcPr>
                <w:tcW w:w="2353" w:type="dxa"/>
              </w:tcPr>
              <w:p w:rsidR="00EE2AC9" w:rsidRDefault="00EE2AC9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E4A68" w:rsidRDefault="00773453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70997939" w:history="1">
                <w:r w:rsidR="00AE4A68" w:rsidRPr="00A65CF1">
                  <w:rPr>
                    <w:rStyle w:val="Hipervnculo"/>
                    <w:noProof/>
                  </w:rPr>
                  <w:t>1.</w:t>
                </w:r>
                <w:r w:rsidR="00AE4A68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E4A68" w:rsidRPr="00A65CF1">
                  <w:rPr>
                    <w:rStyle w:val="Hipervnculo"/>
                    <w:noProof/>
                  </w:rPr>
                  <w:t>Introducción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0" w:history="1">
                <w:r w:rsidR="00AE4A68" w:rsidRPr="00A65CF1">
                  <w:rPr>
                    <w:rStyle w:val="Hipervnculo"/>
                    <w:noProof/>
                    <w:lang w:val="es-ES"/>
                  </w:rPr>
                  <w:t>2.</w:t>
                </w:r>
                <w:r w:rsidR="00AE4A68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E4A68" w:rsidRPr="00A65CF1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2" w:history="1">
                <w:r w:rsidR="00AE4A68" w:rsidRPr="00A65CF1">
                  <w:rPr>
                    <w:rStyle w:val="Hipervnculo"/>
                    <w:noProof/>
                  </w:rPr>
                  <w:t>CU 09 – Generar Presupuesto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7" w:history="1">
                <w:r w:rsidR="00AE4A68" w:rsidRPr="00A65CF1">
                  <w:rPr>
                    <w:rStyle w:val="Hipervnculo"/>
                    <w:noProof/>
                  </w:rPr>
                  <w:t>CU 01 – Abrir Sesión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9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2" w:history="1">
                <w:r w:rsidR="00AE4A68" w:rsidRPr="00A65CF1">
                  <w:rPr>
                    <w:rStyle w:val="Hipervnculo"/>
                    <w:noProof/>
                  </w:rPr>
                  <w:t>CU 77 – Registrar Pieza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7" w:history="1">
                <w:r w:rsidR="00AE4A68" w:rsidRPr="00A65CF1">
                  <w:rPr>
                    <w:rStyle w:val="Hipervnculo"/>
                    <w:noProof/>
                  </w:rPr>
                  <w:t>CU 62 – Registrar Planificación de Producción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9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2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3" w:history="1">
                <w:r w:rsidR="00AE4A68" w:rsidRPr="00A65CF1">
                  <w:rPr>
                    <w:rStyle w:val="Hipervnculo"/>
                    <w:noProof/>
                  </w:rPr>
                  <w:t>CU 71 – Registrar lanzamiento Producción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5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6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7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8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9" w:history="1">
                <w:r w:rsidR="00AE4A68" w:rsidRPr="00A65CF1">
                  <w:rPr>
                    <w:rStyle w:val="Hipervnculo"/>
                    <w:noProof/>
                  </w:rPr>
                  <w:t>CU 105 – Registrar Matriz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0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1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2" w:history="1">
                <w:r w:rsidR="00AE4A68" w:rsidRPr="00A65CF1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3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773453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4" w:history="1">
                <w:r w:rsidR="00AE4A68"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E4A6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773453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70997939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773453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70997940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B259DA" w:rsidRDefault="0028276F" w:rsidP="00EE2AC9">
      <w:pPr>
        <w:pStyle w:val="Ttulo2"/>
      </w:pPr>
      <w:bookmarkStart w:id="22" w:name="_Toc270997941"/>
      <w:r>
        <w:t>D</w:t>
      </w:r>
      <w:r w:rsidR="00B259DA">
        <w:t>efinición de Casos de Prueba</w:t>
      </w:r>
      <w:bookmarkEnd w:id="22"/>
    </w:p>
    <w:p w:rsidR="00EE2AC9" w:rsidRDefault="00EE2AC9" w:rsidP="00EE2AC9">
      <w:pPr>
        <w:pStyle w:val="Ttulo3"/>
      </w:pPr>
      <w:bookmarkStart w:id="23" w:name="_Toc270989738"/>
      <w:bookmarkStart w:id="24" w:name="_Toc270997942"/>
      <w:r>
        <w:t>CU 09 – Generar Presupuesto</w:t>
      </w:r>
      <w:bookmarkEnd w:id="23"/>
      <w:bookmarkEnd w:id="24"/>
    </w:p>
    <w:p w:rsidR="00EE2AC9" w:rsidRPr="00B259DA" w:rsidRDefault="00EE2AC9" w:rsidP="00EE2AC9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EE2AC9" w:rsidTr="00B74F7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EE2AC9" w:rsidTr="00B74F7A">
        <w:trPr>
          <w:trHeight w:val="285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E2AC9" w:rsidTr="00B74F7A">
        <w:trPr>
          <w:cantSplit/>
          <w:trHeight w:val="283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EE2AC9" w:rsidTr="00B74F7A">
        <w:trPr>
          <w:trHeight w:val="211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EE2AC9" w:rsidTr="00B74F7A">
        <w:trPr>
          <w:cantSplit/>
          <w:trHeight w:val="283"/>
        </w:trPr>
        <w:tc>
          <w:tcPr>
            <w:tcW w:w="6224" w:type="dxa"/>
            <w:gridSpan w:val="3"/>
          </w:tcPr>
          <w:p w:rsidR="00EE2AC9" w:rsidRDefault="00EE2AC9" w:rsidP="00B74F7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EE2AC9" w:rsidRDefault="00EE2AC9" w:rsidP="00B74F7A">
            <w:pPr>
              <w:pStyle w:val="Plantilla"/>
            </w:pPr>
            <w:r>
              <w:t>Actor Secundario: no aplica</w:t>
            </w:r>
          </w:p>
        </w:tc>
      </w:tr>
      <w:tr w:rsidR="00EE2AC9" w:rsidTr="00B74F7A">
        <w:trPr>
          <w:trHeight w:val="28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E2AC9" w:rsidTr="00B74F7A">
        <w:trPr>
          <w:trHeight w:val="496"/>
        </w:trPr>
        <w:tc>
          <w:tcPr>
            <w:tcW w:w="10276" w:type="dxa"/>
            <w:gridSpan w:val="6"/>
          </w:tcPr>
          <w:p w:rsidR="00EE2AC9" w:rsidRPr="00457C54" w:rsidRDefault="00EE2AC9" w:rsidP="00B74F7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EE2AC9" w:rsidTr="00B74F7A">
        <w:trPr>
          <w:trHeight w:val="297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Precondiciones: No aplica.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 w:val="restart"/>
          </w:tcPr>
          <w:p w:rsidR="00EE2AC9" w:rsidRDefault="00EE2AC9" w:rsidP="00B74F7A">
            <w:pPr>
              <w:pStyle w:val="Plantilla"/>
            </w:pPr>
            <w:r>
              <w:t>Post</w:t>
            </w:r>
          </w:p>
          <w:p w:rsidR="00EE2AC9" w:rsidRDefault="00EE2AC9" w:rsidP="00B74F7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EE2AC9" w:rsidRPr="004E6474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EE2AC9" w:rsidTr="00B74F7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E2AC9" w:rsidTr="00B74F7A">
        <w:trPr>
          <w:cantSplit/>
          <w:trHeight w:val="7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EE2AC9" w:rsidRPr="001A6DE5" w:rsidRDefault="00EE2AC9" w:rsidP="00B74F7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EE2AC9" w:rsidRPr="00A74CFB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EE2AC9" w:rsidRDefault="00EE2AC9" w:rsidP="00B74F7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EE2AC9" w:rsidRPr="006E3F76" w:rsidRDefault="00EE2AC9" w:rsidP="00B74F7A">
            <w:pPr>
              <w:pStyle w:val="Plantilla"/>
              <w:rPr>
                <w:b/>
              </w:rPr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  <w:r>
              <w:t>7.A El RC desea consultar la Disponibilidad Horaria.</w:t>
            </w:r>
          </w:p>
          <w:p w:rsidR="00EE2AC9" w:rsidRPr="00D10003" w:rsidRDefault="00EE2AC9" w:rsidP="00B74F7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EE2AC9" w:rsidRDefault="00EE2AC9" w:rsidP="00B74F7A">
            <w:pPr>
              <w:pStyle w:val="Plantilla"/>
            </w:pPr>
            <w:r>
              <w:t>8.A.2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10.A El sistema no encuentra un detalle de procedimientos de control de calidad para el presupuesto del pedido seleccionado.</w:t>
            </w:r>
          </w:p>
          <w:p w:rsidR="00EE2AC9" w:rsidRPr="0076016B" w:rsidRDefault="00EE2AC9" w:rsidP="00B74F7A">
            <w:pPr>
              <w:pStyle w:val="Plantilla"/>
              <w:rPr>
                <w:b/>
              </w:rPr>
            </w:pPr>
            <w:r w:rsidRPr="00D107F9">
              <w:t>10.A.1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10.A.2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12.A El sistema no encuentra un detalle de Materia Prima para el presupuesto del pedido seleccionado.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12.A.1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13.A El sistema no encuentra el precio de las materias Primas incluidas en el detalle.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13.A.1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17.A El RC desea registrar un pedido de Cotización de Trabajo.</w:t>
            </w:r>
          </w:p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17.A.1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17.A.2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17.A.3.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17.A.4.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22.A. El RC no confirma la registración del Presupuesto.</w:t>
            </w:r>
          </w:p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22.A.1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22.A.2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EE2AC9" w:rsidRPr="001D4356" w:rsidRDefault="00EE2AC9" w:rsidP="00B74F7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EE2AC9" w:rsidRDefault="00EE2AC9" w:rsidP="00B74F7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donde se incluye: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al que extiende: no aplica</w:t>
            </w:r>
          </w:p>
        </w:tc>
      </w:tr>
      <w:tr w:rsidR="00EE2AC9" w:rsidTr="00B74F7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EE2AC9" w:rsidRPr="0047464E" w:rsidRDefault="00EE2AC9" w:rsidP="00B74F7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E2AC9" w:rsidTr="00B74F7A">
        <w:trPr>
          <w:trHeight w:val="90"/>
        </w:trPr>
        <w:tc>
          <w:tcPr>
            <w:tcW w:w="6314" w:type="dxa"/>
            <w:gridSpan w:val="4"/>
          </w:tcPr>
          <w:p w:rsidR="00EE2AC9" w:rsidRDefault="00EE2AC9" w:rsidP="00B74F7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EE2AC9" w:rsidRDefault="00EE2AC9" w:rsidP="00B74F7A">
            <w:pPr>
              <w:pStyle w:val="Plantilla"/>
            </w:pPr>
            <w:r>
              <w:t>Fecha creación:19-06-2010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Archivo:  METALSOFT 2010</w:t>
            </w:r>
          </w:p>
        </w:tc>
      </w:tr>
    </w:tbl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  <w:rPr>
          <w:bCs/>
        </w:rPr>
      </w:pPr>
      <w:bookmarkStart w:id="25" w:name="_Toc270989739"/>
      <w:bookmarkStart w:id="26" w:name="_Toc270997943"/>
      <w:r>
        <w:lastRenderedPageBreak/>
        <w:t>Grafo</w:t>
      </w:r>
      <w:bookmarkEnd w:id="25"/>
      <w:bookmarkEnd w:id="26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pt;height:552.5pt" o:ole="">
            <v:imagedata r:id="rId10" o:title=""/>
          </v:shape>
          <o:OLEObject Type="Embed" ProgID="Visio.Drawing.11" ShapeID="_x0000_i1025" DrawAspect="Content" ObjectID="_1344795992" r:id="rId11"/>
        </w:object>
      </w:r>
      <w:r>
        <w:br w:type="page"/>
      </w:r>
    </w:p>
    <w:p w:rsidR="00EE2AC9" w:rsidRPr="00721DC1" w:rsidRDefault="00EE2AC9" w:rsidP="00EE2AC9">
      <w:pPr>
        <w:pStyle w:val="Ttulo2"/>
      </w:pPr>
      <w:bookmarkStart w:id="27" w:name="_Toc270989740"/>
      <w:bookmarkStart w:id="28" w:name="_Toc270997944"/>
      <w:r w:rsidRPr="00721DC1">
        <w:lastRenderedPageBreak/>
        <w:t>Caminos de prueba</w:t>
      </w:r>
      <w:bookmarkEnd w:id="27"/>
      <w:bookmarkEnd w:id="28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5F3561" w:rsidTr="00B74F7A">
        <w:tc>
          <w:tcPr>
            <w:tcW w:w="675" w:type="dxa"/>
          </w:tcPr>
          <w:p w:rsidR="00EE2AC9" w:rsidRDefault="00EE2AC9" w:rsidP="00B74F7A">
            <w:r>
              <w:t>07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17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18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19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20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21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EE2AC9" w:rsidRDefault="00EE2AC9" w:rsidP="00EE2AC9">
      <w:pPr>
        <w:pStyle w:val="Ttulo2"/>
      </w:pPr>
      <w:bookmarkStart w:id="29" w:name="_Toc270989741"/>
      <w:bookmarkStart w:id="30" w:name="_Toc270997945"/>
      <w:r>
        <w:lastRenderedPageBreak/>
        <w:t>Camino positivo</w:t>
      </w:r>
      <w:bookmarkEnd w:id="29"/>
      <w:bookmarkEnd w:id="30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Generar Presupuesto de un pedido de cotización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2F028C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bookmarkStart w:id="31" w:name="_GoBack"/>
            <w:bookmarkEnd w:id="31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2AC9" w:rsidRDefault="00EE2AC9" w:rsidP="00B74F7A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2AC9" w:rsidRDefault="00EE2AC9" w:rsidP="00B74F7A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EE2AC9" w:rsidRDefault="00EE2AC9" w:rsidP="00B74F7A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EE2AC9" w:rsidRDefault="00EE2AC9" w:rsidP="00B74F7A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2AC9" w:rsidRPr="00EE1D14" w:rsidRDefault="00EE2AC9" w:rsidP="00B74F7A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muestra los datos del pedido de Cotización.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E2AC9" w:rsidRPr="0036204E" w:rsidRDefault="00EE2AC9" w:rsidP="00B74F7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>. Ver Setup 4*.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RPr="0093317D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EE2AC9" w:rsidRPr="0093317D" w:rsidRDefault="00EE2AC9" w:rsidP="00B74F7A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“PoliPro S.A.”; Materia Prima polipropileno; precio $10 con 3 kg.</w:t>
            </w:r>
          </w:p>
        </w:tc>
        <w:tc>
          <w:tcPr>
            <w:tcW w:w="1276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32" w:name="_Toc270989742"/>
    </w:p>
    <w:p w:rsidR="00EE2AC9" w:rsidRDefault="00EE2AC9" w:rsidP="00EE2AC9">
      <w:pPr>
        <w:pStyle w:val="Ttulo2"/>
      </w:pPr>
      <w:bookmarkStart w:id="33" w:name="_Toc270997946"/>
      <w:r>
        <w:lastRenderedPageBreak/>
        <w:t>Camino Negativo</w:t>
      </w:r>
      <w:bookmarkEnd w:id="32"/>
      <w:bookmarkEnd w:id="3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Generar Presupuesto de un pedido de cotización inexistente.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09/07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1103AD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/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34" w:name="_Toc270989743"/>
      <w:bookmarkStart w:id="35" w:name="_Toc270997947"/>
      <w:r>
        <w:lastRenderedPageBreak/>
        <w:t>CU 01 – Abrir Sesión</w:t>
      </w:r>
      <w:bookmarkEnd w:id="34"/>
      <w:bookmarkEnd w:id="35"/>
    </w:p>
    <w:p w:rsidR="00EE2AC9" w:rsidRDefault="00EE2AC9" w:rsidP="00EE2AC9">
      <w:pPr>
        <w:pStyle w:val="Ttulo4"/>
      </w:pPr>
      <w:r>
        <w:t>Descripción del Caso de Uso</w:t>
      </w:r>
    </w:p>
    <w:p w:rsidR="00EE2AC9" w:rsidRPr="00760471" w:rsidRDefault="00EE2AC9" w:rsidP="00EE2AC9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6.A.2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EE2AC9" w:rsidRPr="008701E5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>
      <w:pPr>
        <w:pStyle w:val="Ttulo2"/>
      </w:pPr>
      <w:bookmarkStart w:id="36" w:name="_Toc270989744"/>
      <w:bookmarkStart w:id="37" w:name="_Toc270997948"/>
      <w:r w:rsidRPr="00721DC1">
        <w:t>Grafo</w:t>
      </w:r>
      <w:bookmarkEnd w:id="36"/>
      <w:bookmarkEnd w:id="37"/>
    </w:p>
    <w:p w:rsidR="00EE2AC9" w:rsidRPr="00721DC1" w:rsidRDefault="00EE2AC9" w:rsidP="00EE2AC9"/>
    <w:p w:rsidR="00EE2AC9" w:rsidRPr="00721DC1" w:rsidRDefault="00EE2AC9" w:rsidP="00EE2AC9">
      <w:r>
        <w:object w:dxaOrig="7633" w:dyaOrig="7142">
          <v:shape id="_x0000_i1026" type="#_x0000_t75" style="width:382.05pt;height:357.05pt" o:ole="">
            <v:imagedata r:id="rId12" o:title=""/>
          </v:shape>
          <o:OLEObject Type="Embed" ProgID="Visio.Drawing.11" ShapeID="_x0000_i1026" DrawAspect="Content" ObjectID="_1344795993" r:id="rId13"/>
        </w:object>
      </w:r>
    </w:p>
    <w:p w:rsidR="00EE2AC9" w:rsidRDefault="00EE2AC9" w:rsidP="00EE2AC9"/>
    <w:p w:rsidR="00EE2AC9" w:rsidRPr="00721DC1" w:rsidRDefault="00EE2AC9" w:rsidP="00EE2AC9">
      <w:pPr>
        <w:pStyle w:val="Ttulo2"/>
      </w:pPr>
      <w:bookmarkStart w:id="38" w:name="_Toc270989745"/>
      <w:bookmarkStart w:id="39" w:name="_Toc270997949"/>
      <w:r w:rsidRPr="00721DC1">
        <w:lastRenderedPageBreak/>
        <w:t>Caminos de prueba</w:t>
      </w:r>
      <w:bookmarkEnd w:id="38"/>
      <w:bookmarkEnd w:id="3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EE2AC9" w:rsidRDefault="00EE2AC9" w:rsidP="00EE2AC9">
      <w:pPr>
        <w:pStyle w:val="Ttulo2"/>
      </w:pPr>
      <w:bookmarkStart w:id="40" w:name="_Toc270989746"/>
      <w:bookmarkStart w:id="41" w:name="_Toc270997950"/>
      <w:r>
        <w:t>Camino positivo</w:t>
      </w:r>
      <w:bookmarkEnd w:id="40"/>
      <w:bookmarkEnd w:id="4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81139B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abre la sesión de un usuario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42" w:name="_Toc270989747"/>
      <w:bookmarkStart w:id="43" w:name="_Toc270997951"/>
      <w:r>
        <w:lastRenderedPageBreak/>
        <w:t>Camino Negativo</w:t>
      </w:r>
      <w:bookmarkEnd w:id="42"/>
      <w:bookmarkEnd w:id="4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Abrir la sesión de un usuario no válido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 usuario no válido.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44" w:name="_Toc270989748"/>
      <w:bookmarkStart w:id="45" w:name="_Toc270997952"/>
      <w:r>
        <w:lastRenderedPageBreak/>
        <w:t>CU 77 – Registrar Pieza</w:t>
      </w:r>
      <w:bookmarkEnd w:id="44"/>
      <w:bookmarkEnd w:id="45"/>
    </w:p>
    <w:p w:rsidR="00EE2AC9" w:rsidRDefault="00EE2AC9" w:rsidP="00EE2AC9">
      <w:pPr>
        <w:pStyle w:val="Ttulo4"/>
      </w:pPr>
      <w:r>
        <w:t>Descripción del Caso de Uso</w:t>
      </w:r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EE2AC9" w:rsidRPr="00FE4A09" w:rsidRDefault="00EE2AC9" w:rsidP="00B74F7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/>
    <w:p w:rsidR="00EE2AC9" w:rsidRDefault="00EE2AC9" w:rsidP="00EE2AC9">
      <w:pPr>
        <w:pStyle w:val="Ttulo2"/>
      </w:pPr>
      <w:bookmarkStart w:id="46" w:name="_Toc270989749"/>
      <w:bookmarkStart w:id="47" w:name="_Toc270997953"/>
      <w:r>
        <w:t>Grafo</w:t>
      </w:r>
      <w:bookmarkEnd w:id="46"/>
      <w:bookmarkEnd w:id="47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6pt;height:593.65pt" o:ole="">
            <v:imagedata r:id="rId14" o:title=""/>
          </v:shape>
          <o:OLEObject Type="Embed" ProgID="Visio.Drawing.11" ShapeID="_x0000_i1027" DrawAspect="Content" ObjectID="_1344795994" r:id="rId15"/>
        </w:object>
      </w:r>
    </w:p>
    <w:p w:rsidR="00EE2AC9" w:rsidRDefault="00EE2AC9" w:rsidP="00EE2AC9">
      <w:pPr>
        <w:pStyle w:val="Ttulo2"/>
      </w:pPr>
      <w:bookmarkStart w:id="48" w:name="_Toc270989750"/>
      <w:bookmarkStart w:id="49" w:name="_Toc270997954"/>
      <w:r>
        <w:lastRenderedPageBreak/>
        <w:t>Caminos de prueba</w:t>
      </w:r>
      <w:bookmarkEnd w:id="48"/>
      <w:bookmarkEnd w:id="4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EE2AC9" w:rsidRDefault="00EE2AC9" w:rsidP="00EE2AC9">
      <w:pPr>
        <w:pStyle w:val="Ttulo2"/>
      </w:pPr>
      <w:bookmarkStart w:id="50" w:name="_Toc270989751"/>
      <w:bookmarkStart w:id="51" w:name="_Toc270997955"/>
      <w:r>
        <w:t>Camino positivo</w:t>
      </w:r>
      <w:bookmarkEnd w:id="50"/>
      <w:bookmarkEnd w:id="5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pieza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EE2AC9" w:rsidRPr="002F028C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EE2AC9" w:rsidRPr="009437B6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pieza.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Setup 1*.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setup 4*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52" w:name="_Toc270989752"/>
      <w:bookmarkStart w:id="53" w:name="_Toc270997956"/>
      <w:r>
        <w:t>Camino Negativo</w:t>
      </w:r>
      <w:bookmarkEnd w:id="52"/>
      <w:bookmarkEnd w:id="5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registrar una pieza 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pieza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Pr="0028276F" w:rsidRDefault="00EE2AC9" w:rsidP="00EE2AC9">
      <w:pPr>
        <w:rPr>
          <w:lang w:val="en-US" w:bidi="en-US"/>
        </w:rPr>
      </w:pPr>
    </w:p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54" w:name="_Toc270989753"/>
      <w:bookmarkStart w:id="55" w:name="_Toc270997957"/>
      <w:r>
        <w:lastRenderedPageBreak/>
        <w:t>CU 62 – Registrar Planificación de Producción</w:t>
      </w:r>
      <w:bookmarkEnd w:id="54"/>
      <w:bookmarkEnd w:id="55"/>
    </w:p>
    <w:p w:rsidR="00EE2AC9" w:rsidRPr="003A1FC0" w:rsidRDefault="00EE2AC9" w:rsidP="00EE2AC9">
      <w:pPr>
        <w:pStyle w:val="Ttulo2"/>
      </w:pPr>
      <w:bookmarkStart w:id="56" w:name="_Toc270989754"/>
      <w:bookmarkStart w:id="57" w:name="_Toc270997958"/>
      <w:r w:rsidRPr="003A1FC0">
        <w:t>Descripción del Caso de Uso</w:t>
      </w:r>
      <w:bookmarkEnd w:id="56"/>
      <w:bookmarkEnd w:id="57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550F" w:rsidRDefault="00EE2AC9" w:rsidP="00B74F7A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EE2AC9" w:rsidRDefault="00EE2AC9" w:rsidP="00B74F7A">
            <w:pPr>
              <w:pStyle w:val="Plantilla"/>
            </w:pPr>
            <w:r>
              <w:t>4.A.2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EE2AC9" w:rsidRPr="00441921" w:rsidRDefault="00EE2AC9" w:rsidP="00B74F7A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RP no confirma la registración.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EE2AC9" w:rsidRPr="00C20EB0" w:rsidRDefault="00EE2AC9" w:rsidP="00B74F7A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BD5F14" w:rsidRDefault="00EE2AC9" w:rsidP="00B74F7A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58" w:name="_Toc270989755"/>
      <w:bookmarkStart w:id="59" w:name="_Toc270997959"/>
      <w:r>
        <w:t>Grafo</w:t>
      </w:r>
      <w:bookmarkEnd w:id="58"/>
      <w:bookmarkEnd w:id="59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8" type="#_x0000_t75" style="width:302.7pt;height:542.2pt" o:ole="">
            <v:imagedata r:id="rId16" o:title=""/>
          </v:shape>
          <o:OLEObject Type="Embed" ProgID="Visio.Drawing.11" ShapeID="_x0000_i1028" DrawAspect="Content" ObjectID="_1344795995" r:id="rId17"/>
        </w:object>
      </w:r>
    </w:p>
    <w:p w:rsidR="00EE2AC9" w:rsidRDefault="00EE2AC9" w:rsidP="00EE2AC9">
      <w:pPr>
        <w:pStyle w:val="Ttulo2"/>
      </w:pPr>
      <w:r>
        <w:br w:type="page"/>
      </w:r>
      <w:bookmarkStart w:id="60" w:name="_Toc270989756"/>
      <w:bookmarkStart w:id="61" w:name="_Toc270997960"/>
      <w:r>
        <w:lastRenderedPageBreak/>
        <w:t>Caminos de prueba</w:t>
      </w:r>
      <w:bookmarkEnd w:id="60"/>
      <w:bookmarkEnd w:id="61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EE2AC9" w:rsidRDefault="00EE2AC9" w:rsidP="00EE2AC9">
      <w:pPr>
        <w:pStyle w:val="Ttulo2"/>
      </w:pPr>
      <w:bookmarkStart w:id="62" w:name="_Toc270989757"/>
      <w:bookmarkStart w:id="63" w:name="_Toc270997961"/>
      <w:r>
        <w:t>Camino positivo</w:t>
      </w:r>
      <w:bookmarkEnd w:id="62"/>
      <w:bookmarkEnd w:id="63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2F028C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Cantidad:30.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51666, Nombre Empleado: Marcos Renzotti, Disponibilidad: Lunes de 9 am a 6 pm, Martes 4 pm a 6 pm, Miércoles 9 am a 6 pm, Jueves 10 am a 6 pm.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etapa de producción.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51539 Carlos Castro que realizara la etapa de producción lijado y 52666 Marcos Renzotti,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etapa.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64" w:name="_Toc270989758"/>
      <w:bookmarkStart w:id="65" w:name="_Toc270997962"/>
      <w:r>
        <w:t>Camino Negativo</w:t>
      </w:r>
      <w:bookmarkEnd w:id="64"/>
      <w:bookmarkEnd w:id="65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 30.</w:t>
            </w:r>
          </w:p>
          <w:p w:rsidR="00EE2AC9" w:rsidRPr="003F5415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Se cancela el caso de uso porque el sistema no encuentra el detalle de procedimientos de producción para el pedido seleccionado.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66" w:name="_Toc270989759"/>
      <w:bookmarkStart w:id="67" w:name="_Toc270997963"/>
      <w:r>
        <w:lastRenderedPageBreak/>
        <w:t xml:space="preserve">CU 71 – </w:t>
      </w:r>
      <w:r w:rsidRPr="00F15007">
        <w:t>Registrar lanzamiento Producción</w:t>
      </w:r>
      <w:bookmarkEnd w:id="66"/>
      <w:bookmarkEnd w:id="67"/>
    </w:p>
    <w:p w:rsidR="00EE2AC9" w:rsidRDefault="00EE2AC9" w:rsidP="00EE2AC9">
      <w:pPr>
        <w:pStyle w:val="Ttulo2"/>
      </w:pPr>
      <w:bookmarkStart w:id="68" w:name="_Toc270989760"/>
      <w:bookmarkStart w:id="69" w:name="_Toc270997964"/>
      <w:r>
        <w:t>Descripción del Caso de Uso</w:t>
      </w:r>
      <w:bookmarkEnd w:id="68"/>
      <w:bookmarkEnd w:id="69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producción de un pedido.</w:t>
            </w:r>
            <w:r w:rsidRPr="007B243F">
              <w:t xml:space="preserve"> 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1"/>
              </w:numPr>
            </w:pPr>
            <w:r>
              <w:t>El RP no confirma el lanzamiento.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282A78" w:rsidRDefault="00EE2AC9" w:rsidP="00B74F7A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4.A.1 </w:t>
            </w:r>
            <w:r w:rsidRPr="00282A78">
              <w:t xml:space="preserve">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EE2AC9" w:rsidRPr="00F15007" w:rsidRDefault="00EE2AC9" w:rsidP="00B74F7A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7. El RP confirma el lanzamiento. </w:t>
            </w:r>
            <w:r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7.A. El RP no confirma el lanzamiento.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EE2AC9" w:rsidRPr="007B243F" w:rsidRDefault="00EE2AC9" w:rsidP="00B74F7A">
            <w:pPr>
              <w:pStyle w:val="Plantilla"/>
            </w:pPr>
            <w:r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70" w:name="_Toc270989761"/>
      <w:bookmarkStart w:id="71" w:name="_Toc270997965"/>
      <w:r>
        <w:t>Grafo</w:t>
      </w:r>
      <w:bookmarkEnd w:id="70"/>
      <w:bookmarkEnd w:id="71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9" type="#_x0000_t75" style="width:308.55pt;height:393.8pt" o:ole="">
            <v:imagedata r:id="rId18" o:title=""/>
          </v:shape>
          <o:OLEObject Type="Embed" ProgID="Visio.Drawing.11" ShapeID="_x0000_i1029" DrawAspect="Content" ObjectID="_1344795996" r:id="rId19"/>
        </w:object>
      </w:r>
    </w:p>
    <w:p w:rsidR="00EE2AC9" w:rsidRDefault="00EE2AC9" w:rsidP="00EE2AC9">
      <w:pPr>
        <w:pStyle w:val="Ttulo2"/>
      </w:pPr>
      <w:r>
        <w:br w:type="page"/>
      </w:r>
      <w:bookmarkStart w:id="72" w:name="_Toc270989762"/>
      <w:bookmarkStart w:id="73" w:name="_Toc270997966"/>
      <w:r>
        <w:lastRenderedPageBreak/>
        <w:t>Caminos de prueba</w:t>
      </w:r>
      <w:bookmarkEnd w:id="72"/>
      <w:bookmarkEnd w:id="73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EE2AC9" w:rsidRDefault="00EE2AC9" w:rsidP="00EE2AC9">
      <w:pPr>
        <w:pStyle w:val="Ttulo2"/>
      </w:pPr>
      <w:bookmarkStart w:id="74" w:name="_Toc270989763"/>
      <w:bookmarkStart w:id="75" w:name="_Toc270997967"/>
      <w:r>
        <w:t>Camino positivo</w:t>
      </w:r>
      <w:bookmarkEnd w:id="74"/>
      <w:bookmarkEnd w:id="75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D067DE" w:rsidRDefault="00EE2AC9" w:rsidP="00B74F7A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>Registrar lanzamiento Producción</w:t>
            </w:r>
          </w:p>
        </w:tc>
      </w:tr>
      <w:tr w:rsidR="00EE2AC9" w:rsidRPr="00692A2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10/09/2010 son: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Registrar correctamente el inicio de las actividades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09:00 am coincida con la hora de inicio real 09:00 am y coinciden.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33 y la registra los siguientes datos: fecha real de inicio: 10/09/2010, hora real de inicio: 09:00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76" w:name="_Toc270989764"/>
      <w:bookmarkStart w:id="77" w:name="_Toc270997968"/>
      <w:r>
        <w:t>Camino Negativo</w:t>
      </w:r>
      <w:bookmarkEnd w:id="76"/>
      <w:bookmarkEnd w:id="77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No registrar el inicio de las actividades de producción.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71/03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Registrar lanzamiento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A1 - S2 - A3 - S4 - S5 - S6 - A7 - 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EE2AC9" w:rsidRPr="00611799" w:rsidRDefault="00EE2AC9" w:rsidP="00B74F7A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EE2AC9" w:rsidRPr="0061179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78" w:name="_Toc270989765"/>
      <w:bookmarkStart w:id="79" w:name="_Toc270997969"/>
      <w:r>
        <w:lastRenderedPageBreak/>
        <w:t xml:space="preserve">CU 105 – </w:t>
      </w:r>
      <w:r w:rsidRPr="00AD2E02">
        <w:t xml:space="preserve">Registrar </w:t>
      </w:r>
      <w:r>
        <w:t>Matriz</w:t>
      </w:r>
      <w:bookmarkEnd w:id="78"/>
      <w:bookmarkEnd w:id="79"/>
    </w:p>
    <w:p w:rsidR="00EE2AC9" w:rsidRDefault="00EE2AC9" w:rsidP="00EE2AC9">
      <w:pPr>
        <w:pStyle w:val="Ttulo2"/>
      </w:pPr>
      <w:bookmarkStart w:id="80" w:name="_Toc270989766"/>
      <w:bookmarkStart w:id="81" w:name="_Toc270997970"/>
      <w:r>
        <w:t>Descripción del Caso de Uso</w:t>
      </w:r>
      <w:bookmarkEnd w:id="80"/>
      <w:bookmarkEnd w:id="81"/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4E3A43" w:rsidRDefault="00EE2AC9" w:rsidP="00B74F7A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La matriz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 xml:space="preserve">4.A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 </w:t>
            </w:r>
            <w:r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lastRenderedPageBreak/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 xml:space="preserve">se ingrese el plano de la matriz.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14</w:t>
            </w:r>
            <w:r w:rsidRPr="00F355CC">
              <w:t xml:space="preserve">. El </w:t>
            </w:r>
            <w:r>
              <w:t xml:space="preserve">RA ingresa el plano de la matriz.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15</w:t>
            </w:r>
            <w:r w:rsidRPr="00F355CC">
              <w:t>. El sistema solicita confirmación de</w:t>
            </w:r>
            <w:r>
              <w:t xml:space="preserve"> registración de una nueva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16. 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>
              <w:t>17.A.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EA16A1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17</w:t>
            </w:r>
            <w:r w:rsidRPr="00F355CC">
              <w:t xml:space="preserve">. El sistema </w:t>
            </w:r>
            <w:r>
              <w:t xml:space="preserve">genera un nuevo código de matriz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los siguientes datos: nombre,</w:t>
            </w:r>
            <w:r>
              <w:t xml:space="preserve"> descripción,</w:t>
            </w:r>
            <w:r w:rsidRPr="00F355CC">
              <w:t xml:space="preserve"> tipo de </w:t>
            </w:r>
            <w:r>
              <w:t>material, materia prima, plano y fecha de creación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>
              <w:t>18</w:t>
            </w:r>
            <w:r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>
      <w:pPr>
        <w:pStyle w:val="Ttulo2"/>
      </w:pPr>
      <w:bookmarkStart w:id="82" w:name="_Toc270989767"/>
      <w:bookmarkStart w:id="83" w:name="_Toc270997971"/>
      <w:r>
        <w:t>Grafo</w:t>
      </w:r>
      <w:bookmarkEnd w:id="82"/>
      <w:bookmarkEnd w:id="83"/>
    </w:p>
    <w:p w:rsidR="00EE2AC9" w:rsidRPr="00EE2AC9" w:rsidRDefault="00EE2AC9" w:rsidP="00EE2AC9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30" type="#_x0000_t75" style="width:282.1pt;height:599.5pt" o:ole="">
            <v:imagedata r:id="rId20" o:title=""/>
          </v:shape>
          <o:OLEObject Type="Embed" ProgID="Visio.Drawing.11" ShapeID="_x0000_i1030" DrawAspect="Content" ObjectID="_1344795997" r:id="rId21"/>
        </w:object>
      </w:r>
      <w:r>
        <w:br w:type="page"/>
      </w:r>
      <w:bookmarkStart w:id="84" w:name="_Toc270989768"/>
      <w:bookmarkStart w:id="85" w:name="_Toc270997972"/>
      <w:r w:rsidRPr="00EE2AC9">
        <w:rPr>
          <w:rStyle w:val="Ttulo2Car"/>
        </w:rPr>
        <w:lastRenderedPageBreak/>
        <w:t>Caminos de prueba</w:t>
      </w:r>
      <w:bookmarkEnd w:id="84"/>
      <w:bookmarkEnd w:id="85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2F028C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Default="00EE2AC9" w:rsidP="00EE2AC9">
      <w:pPr>
        <w:pStyle w:val="Ttulo2"/>
      </w:pPr>
      <w:bookmarkStart w:id="86" w:name="_Toc270989769"/>
      <w:bookmarkStart w:id="87" w:name="_Toc270997973"/>
      <w:r>
        <w:t>Camino positivo</w:t>
      </w:r>
      <w:bookmarkEnd w:id="86"/>
      <w:bookmarkEnd w:id="87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2F028C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EE2AC9" w:rsidRPr="007C7373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>Mango para VeltVene</w:t>
            </w:r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matriz.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320976" w:rsidRDefault="00EE2AC9" w:rsidP="00B74F7A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>
              <w:rPr>
                <w:i/>
              </w:rPr>
              <w:t>Mango para VeltVene.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Ver Setup 1*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CP-105/01 A9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 xml:space="preserve">material Nro. 03 Nombre: </w:t>
            </w:r>
            <w:r>
              <w:rPr>
                <w:rFonts w:cstheme="minorHAnsi"/>
              </w:rPr>
              <w:t>Plástico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>
              <w:t xml:space="preserve"> Ver Setup 2*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prima: Nro. 03, Nombre: Polipropileno.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matriz: Nro. 3425235432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matriz: 022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88" w:name="_Toc270989770"/>
      <w:bookmarkStart w:id="89" w:name="_Toc270997974"/>
      <w:r>
        <w:t>Camino Negativo</w:t>
      </w:r>
      <w:bookmarkEnd w:id="88"/>
      <w:bookmarkEnd w:id="89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matriz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/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AF1" w:rsidRDefault="00BD6AF1" w:rsidP="00C55F0F">
      <w:pPr>
        <w:spacing w:after="0" w:line="240" w:lineRule="auto"/>
      </w:pPr>
      <w:r>
        <w:separator/>
      </w:r>
    </w:p>
  </w:endnote>
  <w:endnote w:type="continuationSeparator" w:id="0">
    <w:p w:rsidR="00BD6AF1" w:rsidRDefault="00BD6AF1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773453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773453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E1D14" w:rsidRDefault="00773453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E1D1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2F028C" w:rsidRPr="002F028C">
                    <w:rPr>
                      <w:noProof/>
                      <w:color w:val="7FD13B" w:themeColor="accent1"/>
                    </w:rPr>
                    <w:t>43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E1D14">
      <w:rPr>
        <w:color w:val="7F7F7F" w:themeColor="background1" w:themeShade="7F"/>
      </w:rPr>
      <w:t>Proyecto: METALSOFT | Año 2010</w:t>
    </w:r>
  </w:p>
  <w:p w:rsidR="00EE1D14" w:rsidRDefault="00EE1D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AF1" w:rsidRDefault="00BD6AF1" w:rsidP="00C55F0F">
      <w:pPr>
        <w:spacing w:after="0" w:line="240" w:lineRule="auto"/>
      </w:pPr>
      <w:r>
        <w:separator/>
      </w:r>
    </w:p>
  </w:footnote>
  <w:footnote w:type="continuationSeparator" w:id="0">
    <w:p w:rsidR="00BD6AF1" w:rsidRDefault="00BD6AF1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1D14" w:rsidRDefault="00EE1D1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E1D14" w:rsidRDefault="00EE1D1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53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80BA8-2CA2-4F9B-81F2-03A4B7D8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8110</Words>
  <Characters>44611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52616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4</cp:revision>
  <cp:lastPrinted>2010-06-22T08:57:00Z</cp:lastPrinted>
  <dcterms:created xsi:type="dcterms:W3CDTF">2010-09-01T00:38:00Z</dcterms:created>
  <dcterms:modified xsi:type="dcterms:W3CDTF">2010-09-01T00:40:00Z</dcterms:modified>
</cp:coreProperties>
</file>