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04CF" w14:textId="77777777" w:rsidR="000D7D6F" w:rsidRDefault="00000000">
      <w:pPr>
        <w:spacing w:before="200" w:after="60"/>
      </w:pPr>
      <w:r>
        <w:rPr>
          <w:rFonts w:eastAsia="Arial"/>
          <w:b/>
          <w:bCs/>
          <w:color w:val="1F4E79"/>
          <w:sz w:val="48"/>
          <w:szCs w:val="48"/>
        </w:rPr>
        <w:t>Project Proposal</w:t>
      </w:r>
    </w:p>
    <w:p w14:paraId="16031A3F" w14:textId="77777777" w:rsidR="000D7D6F" w:rsidRDefault="00000000">
      <w:pPr>
        <w:spacing w:after="40"/>
      </w:pPr>
      <w:r>
        <w:rPr>
          <w:rFonts w:eastAsia="Arial"/>
          <w:color w:val="2C2C2C"/>
          <w:sz w:val="26"/>
          <w:szCs w:val="26"/>
        </w:rPr>
        <w:t>B2C Health Data Ingestion &amp; Analysis Platform</w:t>
      </w:r>
    </w:p>
    <w:p w14:paraId="34B7989B" w14:textId="77777777" w:rsidR="000D7D6F" w:rsidRDefault="00000000">
      <w:pPr>
        <w:pBdr>
          <w:bottom w:val="single" w:sz="4" w:space="4" w:color="1F4E79"/>
        </w:pBdr>
        <w:spacing w:before="360" w:after="120"/>
      </w:pPr>
      <w:r>
        <w:rPr>
          <w:rFonts w:eastAsia="Arial"/>
          <w:b/>
          <w:bCs/>
          <w:color w:val="1F4E79"/>
          <w:sz w:val="26"/>
          <w:szCs w:val="26"/>
        </w:rPr>
        <w:t>1. Prototype Concept</w:t>
      </w:r>
    </w:p>
    <w:p w14:paraId="0266311A" w14:textId="77777777" w:rsidR="000D7D6F" w:rsidRDefault="00000000">
      <w:pPr>
        <w:spacing w:before="80" w:after="80"/>
      </w:pPr>
      <w:r>
        <w:rPr>
          <w:rFonts w:eastAsia="Arial"/>
        </w:rPr>
        <w:t>The core idea is a web-based platform where consumers can bring together their personal health data — DNA test results, blood work, urine pathology, and lifestyle information — and get a clearer picture of what it all means together. Right now, most people receive these results in isolation: a PDF from their GP, a raw data export from 23andMe, a spreadsheet from a blood test. There's no easy way to connect the dots.</w:t>
      </w:r>
    </w:p>
    <w:p w14:paraId="25766E2A" w14:textId="77777777" w:rsidR="000D7D6F" w:rsidRDefault="000D7D6F"/>
    <w:p w14:paraId="4B6D122F" w14:textId="77777777" w:rsidR="000D7D6F" w:rsidRDefault="00000000">
      <w:pPr>
        <w:spacing w:before="80" w:after="80"/>
      </w:pPr>
      <w:r>
        <w:rPr>
          <w:rFonts w:eastAsia="Arial"/>
        </w:rPr>
        <w:t>The prototype I'm proposing would let users upload or manually enter their results, and then surface patterns and potential correlations across those different data types. The emphasis is on making the output understandable to a non-clinical user — not replacing medical advice, but helping people ask better questions.</w:t>
      </w:r>
    </w:p>
    <w:p w14:paraId="325F6626" w14:textId="77777777" w:rsidR="000D7D6F" w:rsidRDefault="000D7D6F"/>
    <w:p w14:paraId="10DE87D0" w14:textId="77777777" w:rsidR="000D7D6F" w:rsidRDefault="00000000">
      <w:pPr>
        <w:spacing w:before="80" w:after="80"/>
      </w:pPr>
      <w:r>
        <w:rPr>
          <w:rFonts w:eastAsia="Arial"/>
        </w:rPr>
        <w:t>In terms of format, I'd suggest starting with a web app, since it's easier to iterate on quickly and doesn't require app store deployment. If the team wants to explore an iOS version, that could be a stretch goal for later in the project — I'm comfortable going either direction depending on priorities.</w:t>
      </w:r>
    </w:p>
    <w:p w14:paraId="440CFF65" w14:textId="77777777" w:rsidR="000D7D6F" w:rsidRDefault="000D7D6F"/>
    <w:p w14:paraId="41AE8E72" w14:textId="77777777" w:rsidR="000D7D6F" w:rsidRDefault="00000000">
      <w:pPr>
        <w:pBdr>
          <w:bottom w:val="single" w:sz="4" w:space="4" w:color="1F4E79"/>
        </w:pBdr>
        <w:spacing w:before="360" w:after="120"/>
      </w:pPr>
      <w:r>
        <w:rPr>
          <w:rFonts w:eastAsia="Arial"/>
          <w:b/>
          <w:bCs/>
          <w:color w:val="1F4E79"/>
          <w:sz w:val="26"/>
          <w:szCs w:val="26"/>
        </w:rPr>
        <w:t>2. Dataset Selection</w:t>
      </w:r>
    </w:p>
    <w:p w14:paraId="609B9390" w14:textId="77777777" w:rsidR="000D7D6F" w:rsidRDefault="00000000">
      <w:pPr>
        <w:spacing w:before="80" w:after="80"/>
      </w:pPr>
      <w:r>
        <w:rPr>
          <w:rFonts w:eastAsia="Arial"/>
        </w:rPr>
        <w:t>Below are the public datasets I've identified as most relevant. I've tried to pick sources that are genuinely accessible (not just technically 'public' but buried behind lengthy approval processes), and that map reasonably closely to the data types the platform will handle.</w:t>
      </w:r>
    </w:p>
    <w:p w14:paraId="4B78E795" w14:textId="77777777" w:rsidR="000D7D6F" w:rsidRDefault="000D7D6F"/>
    <w:p w14:paraId="78592B06" w14:textId="77777777" w:rsidR="000D7D6F" w:rsidRDefault="00000000">
      <w:pPr>
        <w:spacing w:before="200" w:after="80"/>
      </w:pPr>
      <w:r>
        <w:rPr>
          <w:rFonts w:eastAsia="Arial"/>
          <w:b/>
          <w:bCs/>
          <w:color w:val="2C2C2C"/>
        </w:rPr>
        <w:t>NHANES — National Health and Nutrition Examination Survey</w:t>
      </w:r>
    </w:p>
    <w:p w14:paraId="0FD4749A" w14:textId="77777777" w:rsidR="000D7D6F" w:rsidRDefault="00000000">
      <w:pPr>
        <w:spacing w:before="80" w:after="80"/>
      </w:pPr>
      <w:r>
        <w:rPr>
          <w:rFonts w:eastAsia="Arial"/>
          <w:b/>
          <w:bCs/>
        </w:rPr>
        <w:t xml:space="preserve">Source: </w:t>
      </w:r>
      <w:r>
        <w:rPr>
          <w:rFonts w:eastAsia="Arial"/>
        </w:rPr>
        <w:t>CDC / NIH, freely downloadable at cdc.gov/</w:t>
      </w:r>
      <w:proofErr w:type="spellStart"/>
      <w:r>
        <w:rPr>
          <w:rFonts w:eastAsia="Arial"/>
        </w:rPr>
        <w:t>nhanes</w:t>
      </w:r>
      <w:proofErr w:type="spellEnd"/>
    </w:p>
    <w:p w14:paraId="6489EF51" w14:textId="77777777" w:rsidR="000D7D6F" w:rsidRDefault="000D7D6F"/>
    <w:p w14:paraId="1AAED92F" w14:textId="77777777" w:rsidR="000D7D6F" w:rsidRDefault="00000000">
      <w:pPr>
        <w:spacing w:before="80" w:after="80"/>
      </w:pPr>
      <w:r>
        <w:rPr>
          <w:rFonts w:eastAsia="Arial"/>
        </w:rPr>
        <w:t xml:space="preserve">This is probably the most immediately useful dataset for the project. NHANES includes blood and urine biomarker measurements from a large, nationally representative US sample, along with demographic and dietary information. It gives us population-level reference ranges that we can use to </w:t>
      </w:r>
      <w:proofErr w:type="spellStart"/>
      <w:r>
        <w:rPr>
          <w:rFonts w:eastAsia="Arial"/>
        </w:rPr>
        <w:t>contextualise</w:t>
      </w:r>
      <w:proofErr w:type="spellEnd"/>
      <w:r>
        <w:rPr>
          <w:rFonts w:eastAsia="Arial"/>
        </w:rPr>
        <w:t xml:space="preserve"> a user's individual results — for example, flagging that a particular cholesterol reading is in the top 10% for their age group.</w:t>
      </w:r>
    </w:p>
    <w:p w14:paraId="40CEA2FC" w14:textId="77777777" w:rsidR="000D7D6F" w:rsidRDefault="000D7D6F"/>
    <w:p w14:paraId="524F7F41" w14:textId="77777777" w:rsidR="000D7D6F" w:rsidRDefault="00000000">
      <w:pPr>
        <w:spacing w:before="80" w:after="80"/>
      </w:pPr>
      <w:r>
        <w:rPr>
          <w:rFonts w:eastAsia="Arial"/>
        </w:rPr>
        <w:t>It also covers both blood and urine in a single dataset, which simplifies the data pipeline for the prototype phase.</w:t>
      </w:r>
    </w:p>
    <w:p w14:paraId="4ED1B50F" w14:textId="77777777" w:rsidR="000D7D6F" w:rsidRDefault="000D7D6F"/>
    <w:p w14:paraId="5E1BCF1F" w14:textId="77777777" w:rsidR="000D7D6F" w:rsidRDefault="00000000">
      <w:pPr>
        <w:spacing w:before="200" w:after="80"/>
      </w:pPr>
      <w:proofErr w:type="spellStart"/>
      <w:r>
        <w:rPr>
          <w:rFonts w:eastAsia="Arial"/>
          <w:b/>
          <w:bCs/>
          <w:color w:val="2C2C2C"/>
        </w:rPr>
        <w:t>ClinVar</w:t>
      </w:r>
      <w:proofErr w:type="spellEnd"/>
      <w:r>
        <w:rPr>
          <w:rFonts w:eastAsia="Arial"/>
          <w:b/>
          <w:bCs/>
          <w:color w:val="2C2C2C"/>
        </w:rPr>
        <w:t xml:space="preserve"> / </w:t>
      </w:r>
      <w:proofErr w:type="spellStart"/>
      <w:r>
        <w:rPr>
          <w:rFonts w:eastAsia="Arial"/>
          <w:b/>
          <w:bCs/>
          <w:color w:val="2C2C2C"/>
        </w:rPr>
        <w:t>dbSNP</w:t>
      </w:r>
      <w:proofErr w:type="spellEnd"/>
    </w:p>
    <w:p w14:paraId="6BE5CDD2" w14:textId="77777777" w:rsidR="000D7D6F" w:rsidRDefault="00000000">
      <w:pPr>
        <w:spacing w:before="80" w:after="80"/>
      </w:pPr>
      <w:r>
        <w:rPr>
          <w:rFonts w:eastAsia="Arial"/>
          <w:b/>
          <w:bCs/>
        </w:rPr>
        <w:t xml:space="preserve">Source: </w:t>
      </w:r>
      <w:r>
        <w:rPr>
          <w:rFonts w:eastAsia="Arial"/>
        </w:rPr>
        <w:t>NCBI / NIH, fully open access at ncbi.nlm.nih.gov</w:t>
      </w:r>
    </w:p>
    <w:p w14:paraId="6A15F144" w14:textId="77777777" w:rsidR="000D7D6F" w:rsidRDefault="000D7D6F"/>
    <w:p w14:paraId="66D5A0D5" w14:textId="77777777" w:rsidR="000D7D6F" w:rsidRDefault="00000000">
      <w:pPr>
        <w:spacing w:before="80" w:after="80"/>
      </w:pPr>
      <w:r>
        <w:rPr>
          <w:rFonts w:eastAsia="Arial"/>
        </w:rPr>
        <w:t xml:space="preserve">Consumer DNA kits like 23andMe export raw data as a list of SNP identifiers. </w:t>
      </w:r>
      <w:proofErr w:type="spellStart"/>
      <w:r>
        <w:rPr>
          <w:rFonts w:eastAsia="Arial"/>
        </w:rPr>
        <w:t>ClinVar</w:t>
      </w:r>
      <w:proofErr w:type="spellEnd"/>
      <w:r>
        <w:rPr>
          <w:rFonts w:eastAsia="Arial"/>
        </w:rPr>
        <w:t xml:space="preserve"> maps those identifiers to known clinical associations — variants linked to disease risk, drug metabolism, etc. </w:t>
      </w:r>
      <w:proofErr w:type="spellStart"/>
      <w:r>
        <w:rPr>
          <w:rFonts w:eastAsia="Arial"/>
        </w:rPr>
        <w:t>dbSNP</w:t>
      </w:r>
      <w:proofErr w:type="spellEnd"/>
      <w:r>
        <w:rPr>
          <w:rFonts w:eastAsia="Arial"/>
        </w:rPr>
        <w:t xml:space="preserve"> provides the broader reference catalogue.</w:t>
      </w:r>
    </w:p>
    <w:p w14:paraId="2C87F122" w14:textId="77777777" w:rsidR="000D7D6F" w:rsidRDefault="000D7D6F"/>
    <w:p w14:paraId="763A7273" w14:textId="77777777" w:rsidR="000D7D6F" w:rsidRDefault="00000000">
      <w:pPr>
        <w:spacing w:before="80" w:after="80"/>
      </w:pPr>
      <w:r>
        <w:rPr>
          <w:rFonts w:eastAsia="Arial"/>
        </w:rPr>
        <w:lastRenderedPageBreak/>
        <w:t>For the prototype, I'd use these to build a basic DNA interpretation module: parse the user's raw file, look up their variants, and surface anything clinically annotated. This is well-trodden territory technically, so it's a reasonable scope for a prototype.</w:t>
      </w:r>
    </w:p>
    <w:p w14:paraId="3B45A275" w14:textId="77777777" w:rsidR="000D7D6F" w:rsidRDefault="000D7D6F"/>
    <w:p w14:paraId="797645EE" w14:textId="77777777" w:rsidR="000D7D6F" w:rsidRDefault="00000000">
      <w:pPr>
        <w:spacing w:before="200" w:after="80"/>
      </w:pPr>
      <w:r>
        <w:rPr>
          <w:rFonts w:eastAsia="Arial"/>
          <w:b/>
          <w:bCs/>
          <w:color w:val="2C2C2C"/>
        </w:rPr>
        <w:t>UK Biobank (open-access summary data)</w:t>
      </w:r>
    </w:p>
    <w:p w14:paraId="4965BD16" w14:textId="77777777" w:rsidR="000D7D6F" w:rsidRDefault="00000000">
      <w:pPr>
        <w:spacing w:before="80" w:after="80"/>
      </w:pPr>
      <w:r>
        <w:rPr>
          <w:rFonts w:eastAsia="Arial"/>
          <w:b/>
          <w:bCs/>
        </w:rPr>
        <w:t xml:space="preserve">Source: </w:t>
      </w:r>
      <w:r>
        <w:rPr>
          <w:rFonts w:eastAsia="Arial"/>
        </w:rPr>
        <w:t>UK Biobank, requires academic registration but data is free</w:t>
      </w:r>
    </w:p>
    <w:p w14:paraId="5F13D7F9" w14:textId="77777777" w:rsidR="000D7D6F" w:rsidRDefault="000D7D6F"/>
    <w:p w14:paraId="17514347" w14:textId="77777777" w:rsidR="000D7D6F" w:rsidRDefault="00000000">
      <w:pPr>
        <w:spacing w:before="80" w:after="80"/>
      </w:pPr>
      <w:r>
        <w:rPr>
          <w:rFonts w:eastAsia="Arial"/>
        </w:rPr>
        <w:t>UK Biobank is useful here because it's one of the few large-scale datasets that has genomic, blood, and lifestyle data for the same individuals. That makes it valuable for understanding how these data types relate to each other — which is ultimately what the platform is trying to do.</w:t>
      </w:r>
    </w:p>
    <w:p w14:paraId="238EA9C6" w14:textId="77777777" w:rsidR="000D7D6F" w:rsidRDefault="000D7D6F"/>
    <w:p w14:paraId="3313E680" w14:textId="77777777" w:rsidR="000D7D6F" w:rsidRDefault="00000000">
      <w:pPr>
        <w:spacing w:before="80" w:after="80"/>
      </w:pPr>
      <w:r>
        <w:rPr>
          <w:rFonts w:eastAsia="Arial"/>
        </w:rPr>
        <w:t>I'd primarily use the summary-level data and published findings rather than the full individual-level dataset, which has a more involved access process. This is still enough to inform the correlation logic in the platform.</w:t>
      </w:r>
    </w:p>
    <w:p w14:paraId="1D7E809D" w14:textId="77777777" w:rsidR="000D7D6F" w:rsidRDefault="000D7D6F"/>
    <w:p w14:paraId="1918BEC9" w14:textId="77777777" w:rsidR="000D7D6F" w:rsidRDefault="00000000">
      <w:pPr>
        <w:spacing w:before="200" w:after="80"/>
      </w:pPr>
      <w:r>
        <w:rPr>
          <w:rFonts w:eastAsia="Arial"/>
          <w:b/>
          <w:bCs/>
          <w:color w:val="2C2C2C"/>
        </w:rPr>
        <w:t>BRFSS — Behavioral Risk Factor Surveillance System</w:t>
      </w:r>
    </w:p>
    <w:p w14:paraId="655BDDE3" w14:textId="77777777" w:rsidR="000D7D6F" w:rsidRDefault="00000000">
      <w:pPr>
        <w:spacing w:before="80" w:after="80"/>
      </w:pPr>
      <w:r>
        <w:rPr>
          <w:rFonts w:eastAsia="Arial"/>
          <w:b/>
          <w:bCs/>
        </w:rPr>
        <w:t xml:space="preserve">Source: </w:t>
      </w:r>
      <w:r>
        <w:rPr>
          <w:rFonts w:eastAsia="Arial"/>
        </w:rPr>
        <w:t>CDC, publicly downloadable at cdc.gov/</w:t>
      </w:r>
      <w:proofErr w:type="spellStart"/>
      <w:r>
        <w:rPr>
          <w:rFonts w:eastAsia="Arial"/>
        </w:rPr>
        <w:t>brfss</w:t>
      </w:r>
      <w:proofErr w:type="spellEnd"/>
    </w:p>
    <w:p w14:paraId="105C4880" w14:textId="77777777" w:rsidR="000D7D6F" w:rsidRDefault="000D7D6F"/>
    <w:p w14:paraId="3F5613B7" w14:textId="77777777" w:rsidR="000D7D6F" w:rsidRDefault="00000000">
      <w:pPr>
        <w:spacing w:before="80" w:after="80"/>
      </w:pPr>
      <w:r>
        <w:rPr>
          <w:rFonts w:eastAsia="Arial"/>
        </w:rPr>
        <w:t>This is the dataset I'd use for the lifestyle side of things. BRFSS is a large telephone survey that covers diet, exercise, sleep, alcohol use, smoking, and similar factors. It's not the most granular dataset, but it's well-structured and covers the kinds of questions that would appear in the platform's lifestyle questionnaire.</w:t>
      </w:r>
    </w:p>
    <w:p w14:paraId="643F3CAE" w14:textId="77777777" w:rsidR="000D7D6F" w:rsidRDefault="000D7D6F"/>
    <w:p w14:paraId="6907B9F2" w14:textId="77777777" w:rsidR="000D7D6F" w:rsidRDefault="00000000">
      <w:pPr>
        <w:spacing w:before="80" w:after="80"/>
      </w:pPr>
      <w:r>
        <w:rPr>
          <w:rFonts w:eastAsia="Arial"/>
        </w:rPr>
        <w:t xml:space="preserve">The main use case is providing population context for user-reported habits — </w:t>
      </w:r>
      <w:proofErr w:type="gramStart"/>
      <w:r>
        <w:rPr>
          <w:rFonts w:eastAsia="Arial"/>
        </w:rPr>
        <w:t>similar to</w:t>
      </w:r>
      <w:proofErr w:type="gramEnd"/>
      <w:r>
        <w:rPr>
          <w:rFonts w:eastAsia="Arial"/>
        </w:rPr>
        <w:t xml:space="preserve"> how NHANES provides context for lab results.</w:t>
      </w:r>
    </w:p>
    <w:p w14:paraId="687577D7" w14:textId="77777777" w:rsidR="000D7D6F" w:rsidRDefault="000D7D6F"/>
    <w:p w14:paraId="7D8367C4" w14:textId="77777777" w:rsidR="000D7D6F" w:rsidRDefault="00000000">
      <w:pPr>
        <w:spacing w:before="200" w:after="80"/>
      </w:pPr>
      <w:r>
        <w:rPr>
          <w:rFonts w:eastAsia="Arial"/>
          <w:b/>
          <w:bCs/>
          <w:color w:val="2C2C2C"/>
        </w:rPr>
        <w:t>PhysioNet / MIMIC-III (de-identified, credentialed access)</w:t>
      </w:r>
    </w:p>
    <w:p w14:paraId="3530C34A" w14:textId="77777777" w:rsidR="000D7D6F" w:rsidRDefault="00000000">
      <w:pPr>
        <w:spacing w:before="80" w:after="80"/>
      </w:pPr>
      <w:r>
        <w:rPr>
          <w:rFonts w:eastAsia="Arial"/>
          <w:b/>
          <w:bCs/>
        </w:rPr>
        <w:t xml:space="preserve">Source: </w:t>
      </w:r>
      <w:r>
        <w:rPr>
          <w:rFonts w:eastAsia="Arial"/>
        </w:rPr>
        <w:t>PhysioNet, free with credentialed registration at physionet.org</w:t>
      </w:r>
    </w:p>
    <w:p w14:paraId="2AC0B5BE" w14:textId="77777777" w:rsidR="000D7D6F" w:rsidRDefault="000D7D6F"/>
    <w:p w14:paraId="3E08F4EB" w14:textId="77777777" w:rsidR="000D7D6F" w:rsidRDefault="00000000">
      <w:pPr>
        <w:spacing w:before="80" w:after="80"/>
      </w:pPr>
      <w:r>
        <w:rPr>
          <w:rFonts w:eastAsia="Arial"/>
        </w:rPr>
        <w:t>The four datasets above are all cross-sectional — they capture a single point in time. MIMIC-III is different in that it contains longitudinal clinical records, which is useful if we want the platform to track how a user's biomarkers change across multiple test uploads over time.</w:t>
      </w:r>
    </w:p>
    <w:p w14:paraId="78A8AC5E" w14:textId="77777777" w:rsidR="000D7D6F" w:rsidRDefault="000D7D6F"/>
    <w:p w14:paraId="79E9798C" w14:textId="77777777" w:rsidR="000D7D6F" w:rsidRDefault="00000000">
      <w:pPr>
        <w:spacing w:before="80" w:after="80"/>
      </w:pPr>
      <w:r>
        <w:rPr>
          <w:rFonts w:eastAsia="Arial"/>
        </w:rPr>
        <w:t>I'd use this primarily to inform the trend analysis component. It's a more involved dataset to work with, so this might be something we scope into the later stages of the project rather than the initial prototype.</w:t>
      </w:r>
    </w:p>
    <w:p w14:paraId="0CE8E32D" w14:textId="77777777" w:rsidR="000D7D6F" w:rsidRDefault="000D7D6F"/>
    <w:p w14:paraId="5D5FFDCD" w14:textId="77777777" w:rsidR="000D7D6F" w:rsidRDefault="00000000">
      <w:pPr>
        <w:pBdr>
          <w:bottom w:val="single" w:sz="4" w:space="4" w:color="1F4E79"/>
        </w:pBdr>
        <w:spacing w:before="360" w:after="120"/>
      </w:pPr>
      <w:r>
        <w:rPr>
          <w:rFonts w:eastAsia="Arial"/>
          <w:b/>
          <w:bCs/>
          <w:color w:val="1F4E79"/>
          <w:sz w:val="26"/>
          <w:szCs w:val="26"/>
        </w:rPr>
        <w:t>3. How the Datasets Work Together</w:t>
      </w:r>
    </w:p>
    <w:p w14:paraId="4698941D" w14:textId="77777777" w:rsidR="000D7D6F" w:rsidRDefault="00000000">
      <w:pPr>
        <w:spacing w:before="80" w:after="80"/>
      </w:pPr>
      <w:r>
        <w:rPr>
          <w:rFonts w:eastAsia="Arial"/>
        </w:rPr>
        <w:t>The best way to explain this is through a concrete example. Imagine a user — call her Lisa — who uploads the following data to the platform:</w:t>
      </w:r>
    </w:p>
    <w:p w14:paraId="6676F2ED" w14:textId="77777777" w:rsidR="000D7D6F" w:rsidRDefault="00000000">
      <w:pPr>
        <w:pStyle w:val="a4"/>
        <w:numPr>
          <w:ilvl w:val="0"/>
          <w:numId w:val="2"/>
        </w:numPr>
        <w:spacing w:before="40" w:after="40"/>
      </w:pPr>
      <w:r>
        <w:rPr>
          <w:rFonts w:eastAsia="Arial"/>
        </w:rPr>
        <w:t>Her 23andMe raw DNA export</w:t>
      </w:r>
    </w:p>
    <w:p w14:paraId="7C52587E" w14:textId="77777777" w:rsidR="000D7D6F" w:rsidRDefault="00000000">
      <w:pPr>
        <w:pStyle w:val="a4"/>
        <w:numPr>
          <w:ilvl w:val="0"/>
          <w:numId w:val="2"/>
        </w:numPr>
        <w:spacing w:before="40" w:after="40"/>
      </w:pPr>
      <w:r>
        <w:rPr>
          <w:rFonts w:eastAsia="Arial"/>
        </w:rPr>
        <w:t>A recent blood test report (PDF from her GP)</w:t>
      </w:r>
    </w:p>
    <w:p w14:paraId="7E19D746" w14:textId="77777777" w:rsidR="000D7D6F" w:rsidRDefault="00000000">
      <w:pPr>
        <w:pStyle w:val="a4"/>
        <w:numPr>
          <w:ilvl w:val="0"/>
          <w:numId w:val="2"/>
        </w:numPr>
        <w:spacing w:before="40" w:after="40"/>
      </w:pPr>
      <w:r>
        <w:rPr>
          <w:rFonts w:eastAsia="Arial"/>
        </w:rPr>
        <w:t>A urine pathology result</w:t>
      </w:r>
    </w:p>
    <w:p w14:paraId="4064A239" w14:textId="77777777" w:rsidR="000D7D6F" w:rsidRDefault="00000000">
      <w:pPr>
        <w:pStyle w:val="a4"/>
        <w:numPr>
          <w:ilvl w:val="0"/>
          <w:numId w:val="2"/>
        </w:numPr>
        <w:spacing w:before="40" w:after="40"/>
      </w:pPr>
      <w:r>
        <w:rPr>
          <w:rFonts w:eastAsia="Arial"/>
        </w:rPr>
        <w:t>Responses to the platform's lifestyle questionnaire (sleep, diet, exercise)</w:t>
      </w:r>
    </w:p>
    <w:p w14:paraId="6FB0400B" w14:textId="77777777" w:rsidR="000D7D6F" w:rsidRDefault="000D7D6F"/>
    <w:p w14:paraId="5795CFF2" w14:textId="77777777" w:rsidR="000D7D6F" w:rsidRDefault="00000000">
      <w:pPr>
        <w:spacing w:before="200" w:after="80"/>
      </w:pPr>
      <w:r>
        <w:rPr>
          <w:rFonts w:eastAsia="Arial"/>
          <w:b/>
          <w:bCs/>
          <w:color w:val="2C2C2C"/>
        </w:rPr>
        <w:lastRenderedPageBreak/>
        <w:t>Step 1 — Each data source is interpreted individually</w:t>
      </w:r>
    </w:p>
    <w:p w14:paraId="29574A9C" w14:textId="77777777" w:rsidR="000D7D6F" w:rsidRDefault="00000000">
      <w:pPr>
        <w:spacing w:before="80" w:after="80"/>
      </w:pPr>
      <w:r>
        <w:rPr>
          <w:rFonts w:eastAsia="Arial"/>
        </w:rPr>
        <w:t>First, each data type is processed against its corresponding reference dataset:</w:t>
      </w:r>
    </w:p>
    <w:p w14:paraId="14D61865" w14:textId="77777777" w:rsidR="000D7D6F" w:rsidRDefault="000D7D6F"/>
    <w:p w14:paraId="7472865F" w14:textId="77777777" w:rsidR="000D7D6F" w:rsidRDefault="00000000">
      <w:pPr>
        <w:spacing w:before="80" w:after="80"/>
      </w:pPr>
      <w:r>
        <w:rPr>
          <w:rFonts w:eastAsia="Arial"/>
        </w:rPr>
        <w:t xml:space="preserve">Her DNA file is parsed and cross-referenced against </w:t>
      </w:r>
      <w:proofErr w:type="spellStart"/>
      <w:r>
        <w:rPr>
          <w:rFonts w:eastAsia="Arial"/>
        </w:rPr>
        <w:t>ClinVar</w:t>
      </w:r>
      <w:proofErr w:type="spellEnd"/>
      <w:r>
        <w:rPr>
          <w:rFonts w:eastAsia="Arial"/>
        </w:rPr>
        <w:t>/</w:t>
      </w:r>
      <w:proofErr w:type="spellStart"/>
      <w:r>
        <w:rPr>
          <w:rFonts w:eastAsia="Arial"/>
        </w:rPr>
        <w:t>dbSNP</w:t>
      </w:r>
      <w:proofErr w:type="spellEnd"/>
      <w:r>
        <w:rPr>
          <w:rFonts w:eastAsia="Arial"/>
        </w:rPr>
        <w:t>. The platform identifies that Lisa carries a variant in the APOE gene associated with elevated cholesterol risk.</w:t>
      </w:r>
    </w:p>
    <w:p w14:paraId="6899E6BE" w14:textId="77777777" w:rsidR="000D7D6F" w:rsidRDefault="000D7D6F"/>
    <w:p w14:paraId="7335E701" w14:textId="77777777" w:rsidR="000D7D6F" w:rsidRDefault="00000000">
      <w:pPr>
        <w:spacing w:before="80" w:after="80"/>
      </w:pPr>
      <w:r>
        <w:rPr>
          <w:rFonts w:eastAsia="Arial"/>
        </w:rPr>
        <w:t>Her blood test values are extracted and compared against NHANES reference distributions, segmented by age and sex. Her LDL cholesterol sits in the top 20% for women her age — flagged as elevated.</w:t>
      </w:r>
    </w:p>
    <w:p w14:paraId="75EC0559" w14:textId="77777777" w:rsidR="000D7D6F" w:rsidRDefault="000D7D6F"/>
    <w:p w14:paraId="7A962E6D" w14:textId="77777777" w:rsidR="000D7D6F" w:rsidRDefault="00000000">
      <w:pPr>
        <w:spacing w:before="80" w:after="80"/>
      </w:pPr>
      <w:r>
        <w:rPr>
          <w:rFonts w:eastAsia="Arial"/>
        </w:rPr>
        <w:t>Her urine results are checked against NHANES urine reference ranges. Creatinine levels are within normal bounds — nothing flagged here.</w:t>
      </w:r>
    </w:p>
    <w:p w14:paraId="6E7FF89E" w14:textId="77777777" w:rsidR="000D7D6F" w:rsidRDefault="000D7D6F"/>
    <w:p w14:paraId="3E71AA54" w14:textId="77777777" w:rsidR="000D7D6F" w:rsidRDefault="00000000">
      <w:pPr>
        <w:spacing w:before="80" w:after="80"/>
      </w:pPr>
      <w:r>
        <w:rPr>
          <w:rFonts w:eastAsia="Arial"/>
        </w:rPr>
        <w:t>Her lifestyle responses are scored against BRFSS population data. She exercises less frequently than average for her demographic, and her reported diet is relatively high in saturated fat.</w:t>
      </w:r>
    </w:p>
    <w:p w14:paraId="29A025C5" w14:textId="77777777" w:rsidR="000D7D6F" w:rsidRDefault="000D7D6F"/>
    <w:p w14:paraId="7FD5B474" w14:textId="77777777" w:rsidR="000D7D6F" w:rsidRDefault="00000000">
      <w:pPr>
        <w:spacing w:before="200" w:after="80"/>
      </w:pPr>
      <w:r>
        <w:rPr>
          <w:rFonts w:eastAsia="Arial"/>
          <w:b/>
          <w:bCs/>
          <w:color w:val="2C2C2C"/>
        </w:rPr>
        <w:t>Step 2 — Cross-source correlations are surfaced (UK Biobank)</w:t>
      </w:r>
    </w:p>
    <w:p w14:paraId="4478C7B1" w14:textId="77777777" w:rsidR="000D7D6F" w:rsidRDefault="00000000">
      <w:pPr>
        <w:spacing w:before="80" w:after="80"/>
      </w:pPr>
      <w:r>
        <w:rPr>
          <w:rFonts w:eastAsia="Arial"/>
        </w:rPr>
        <w:t>This is where the platform goes beyond what any single dataset can tell you. UK Biobank research data shows that individuals carrying the APOE variant Lisa has, combined with low physical activity and high saturated fat intake, show significantly higher rates of elevated LDL over time.</w:t>
      </w:r>
    </w:p>
    <w:p w14:paraId="6891AD63" w14:textId="77777777" w:rsidR="000D7D6F" w:rsidRDefault="000D7D6F"/>
    <w:p w14:paraId="37B591DF" w14:textId="77777777" w:rsidR="000D7D6F" w:rsidRDefault="00000000">
      <w:pPr>
        <w:spacing w:before="80" w:after="80"/>
      </w:pPr>
      <w:r>
        <w:rPr>
          <w:rFonts w:eastAsia="Arial"/>
        </w:rPr>
        <w:t>The platform can now connect the three signals and tell Lisa something she couldn't have worked out from each result in isolation:</w:t>
      </w:r>
    </w:p>
    <w:p w14:paraId="4BA9E8DC" w14:textId="77777777" w:rsidR="000D7D6F" w:rsidRDefault="000D7D6F"/>
    <w:p w14:paraId="50571963" w14:textId="77777777" w:rsidR="000D7D6F" w:rsidRDefault="00000000">
      <w:pPr>
        <w:spacing w:before="80" w:after="80"/>
      </w:pPr>
      <w:r>
        <w:rPr>
          <w:rFonts w:eastAsia="Arial"/>
          <w:i/>
          <w:iCs/>
        </w:rPr>
        <w:t>"Your cholesterol is elevated, and this is likely influenced by a combination of your genetic background and your current lifestyle — not just one factor on its own."</w:t>
      </w:r>
    </w:p>
    <w:p w14:paraId="3875C029" w14:textId="77777777" w:rsidR="000D7D6F" w:rsidRDefault="000D7D6F"/>
    <w:p w14:paraId="1859AC87" w14:textId="77777777" w:rsidR="000D7D6F" w:rsidRDefault="00000000">
      <w:pPr>
        <w:spacing w:before="200" w:after="80"/>
      </w:pPr>
      <w:r>
        <w:rPr>
          <w:rFonts w:eastAsia="Arial"/>
          <w:b/>
          <w:bCs/>
          <w:color w:val="2C2C2C"/>
        </w:rPr>
        <w:t>Step 3 — Longitudinal tracking (PhysioNet / MIMIC-III)</w:t>
      </w:r>
    </w:p>
    <w:p w14:paraId="433C8365" w14:textId="77777777" w:rsidR="000D7D6F" w:rsidRDefault="00000000">
      <w:pPr>
        <w:spacing w:before="80" w:after="80"/>
      </w:pPr>
      <w:r>
        <w:rPr>
          <w:rFonts w:eastAsia="Arial"/>
        </w:rPr>
        <w:t>If Lisa uploads another blood test three months later, the platform can compare the two results and assess whether her LDL is improving, stable, or continuing to rise. PhysioNet-derived models provide a baseline for what a 'normal' rate of change looks like, so the platform can distinguish meaningful improvement from routine biological variation.</w:t>
      </w:r>
    </w:p>
    <w:p w14:paraId="0389970E" w14:textId="77777777" w:rsidR="000D7D6F" w:rsidRDefault="000D7D6F"/>
    <w:p w14:paraId="5074B400" w14:textId="77777777" w:rsidR="000D7D6F" w:rsidRDefault="00000000">
      <w:pPr>
        <w:spacing w:before="200" w:after="80"/>
      </w:pPr>
      <w:r>
        <w:rPr>
          <w:rFonts w:eastAsia="Arial"/>
          <w:b/>
          <w:bCs/>
          <w:color w:val="2C2C2C"/>
        </w:rPr>
        <w:t>Summary of dataset roles</w:t>
      </w:r>
    </w:p>
    <w:p w14:paraId="282A3B85" w14:textId="77777777" w:rsidR="000D7D6F" w:rsidRDefault="00000000">
      <w:pPr>
        <w:pStyle w:val="a4"/>
        <w:numPr>
          <w:ilvl w:val="0"/>
          <w:numId w:val="2"/>
        </w:numPr>
        <w:spacing w:before="40" w:after="40"/>
      </w:pPr>
      <w:r>
        <w:rPr>
          <w:rFonts w:eastAsia="Arial"/>
        </w:rPr>
        <w:t>NHANES — places individual lab values in population context ("where do you sit relative to others like you")</w:t>
      </w:r>
    </w:p>
    <w:p w14:paraId="773A16C9" w14:textId="77777777" w:rsidR="000D7D6F" w:rsidRDefault="00000000">
      <w:pPr>
        <w:pStyle w:val="a4"/>
        <w:numPr>
          <w:ilvl w:val="0"/>
          <w:numId w:val="2"/>
        </w:numPr>
        <w:spacing w:before="40" w:after="40"/>
      </w:pPr>
      <w:proofErr w:type="spellStart"/>
      <w:r>
        <w:rPr>
          <w:rFonts w:eastAsia="Arial"/>
        </w:rPr>
        <w:t>ClinVar</w:t>
      </w:r>
      <w:proofErr w:type="spellEnd"/>
      <w:r>
        <w:rPr>
          <w:rFonts w:eastAsia="Arial"/>
        </w:rPr>
        <w:t xml:space="preserve"> / </w:t>
      </w:r>
      <w:proofErr w:type="spellStart"/>
      <w:r>
        <w:rPr>
          <w:rFonts w:eastAsia="Arial"/>
        </w:rPr>
        <w:t>dbSNP</w:t>
      </w:r>
      <w:proofErr w:type="spellEnd"/>
      <w:r>
        <w:rPr>
          <w:rFonts w:eastAsia="Arial"/>
        </w:rPr>
        <w:t xml:space="preserve"> — interprets DNA variants against known clinical annotations</w:t>
      </w:r>
    </w:p>
    <w:p w14:paraId="0A890313" w14:textId="77777777" w:rsidR="000D7D6F" w:rsidRDefault="00000000">
      <w:pPr>
        <w:pStyle w:val="a4"/>
        <w:numPr>
          <w:ilvl w:val="0"/>
          <w:numId w:val="2"/>
        </w:numPr>
        <w:spacing w:before="40" w:after="40"/>
      </w:pPr>
      <w:r>
        <w:rPr>
          <w:rFonts w:eastAsia="Arial"/>
        </w:rPr>
        <w:t xml:space="preserve">BRFSS — </w:t>
      </w:r>
      <w:proofErr w:type="spellStart"/>
      <w:r>
        <w:rPr>
          <w:rFonts w:eastAsia="Arial"/>
        </w:rPr>
        <w:t>contextualises</w:t>
      </w:r>
      <w:proofErr w:type="spellEnd"/>
      <w:r>
        <w:rPr>
          <w:rFonts w:eastAsia="Arial"/>
        </w:rPr>
        <w:t xml:space="preserve"> lifestyle habits against population norms</w:t>
      </w:r>
    </w:p>
    <w:p w14:paraId="4547B283" w14:textId="77777777" w:rsidR="000D7D6F" w:rsidRDefault="00000000">
      <w:pPr>
        <w:pStyle w:val="a4"/>
        <w:numPr>
          <w:ilvl w:val="0"/>
          <w:numId w:val="2"/>
        </w:numPr>
        <w:spacing w:before="40" w:after="40"/>
      </w:pPr>
      <w:r>
        <w:rPr>
          <w:rFonts w:eastAsia="Arial"/>
        </w:rPr>
        <w:t>UK Biobank — connects the dots across data types, informing cross-modal correlations</w:t>
      </w:r>
    </w:p>
    <w:p w14:paraId="6A9837C9" w14:textId="77777777" w:rsidR="000D7D6F" w:rsidRDefault="00000000">
      <w:pPr>
        <w:pStyle w:val="a4"/>
        <w:numPr>
          <w:ilvl w:val="0"/>
          <w:numId w:val="2"/>
        </w:numPr>
        <w:spacing w:before="40" w:after="40"/>
      </w:pPr>
      <w:r>
        <w:rPr>
          <w:rFonts w:eastAsia="Arial"/>
        </w:rPr>
        <w:t>PhysioNet / MIMIC-III — supports longitudinal trend analysis when multiple tests are uploaded over time</w:t>
      </w:r>
    </w:p>
    <w:p w14:paraId="6CA0FEF2" w14:textId="77777777" w:rsidR="000D7D6F" w:rsidRDefault="000D7D6F"/>
    <w:p w14:paraId="77617D73" w14:textId="77777777" w:rsidR="000D7D6F" w:rsidRDefault="00000000">
      <w:pPr>
        <w:pBdr>
          <w:bottom w:val="single" w:sz="4" w:space="4" w:color="1F4E79"/>
        </w:pBdr>
        <w:spacing w:before="360" w:after="120"/>
      </w:pPr>
      <w:r>
        <w:rPr>
          <w:rFonts w:eastAsia="Arial"/>
          <w:b/>
          <w:bCs/>
          <w:color w:val="1F4E79"/>
          <w:sz w:val="26"/>
          <w:szCs w:val="26"/>
        </w:rPr>
        <w:t>4. Technical Notes</w:t>
      </w:r>
    </w:p>
    <w:p w14:paraId="7216A86C" w14:textId="77777777" w:rsidR="000D7D6F" w:rsidRDefault="00000000">
      <w:pPr>
        <w:spacing w:before="80" w:after="80"/>
      </w:pPr>
      <w:r>
        <w:rPr>
          <w:rFonts w:eastAsia="Arial"/>
        </w:rPr>
        <w:lastRenderedPageBreak/>
        <w:t>I'll be developing on an Apple Silicon Mac (M4), which has MPS support for local ML inference. This means I can run lightweight model training and inference without needing cloud GPU resources during development, which should keep iteration cycles fast.</w:t>
      </w:r>
    </w:p>
    <w:p w14:paraId="6A483CFB" w14:textId="77777777" w:rsidR="000D7D6F" w:rsidRDefault="000D7D6F"/>
    <w:p w14:paraId="70584BDD" w14:textId="77777777" w:rsidR="000D7D6F" w:rsidRDefault="00000000">
      <w:pPr>
        <w:spacing w:before="80" w:after="80"/>
      </w:pPr>
      <w:r>
        <w:rPr>
          <w:rFonts w:eastAsia="Arial"/>
        </w:rPr>
        <w:t xml:space="preserve">For the stack, my current thinking is React and </w:t>
      </w:r>
      <w:proofErr w:type="spellStart"/>
      <w:r>
        <w:rPr>
          <w:rFonts w:eastAsia="Arial"/>
        </w:rPr>
        <w:t>FastAPI</w:t>
      </w:r>
      <w:proofErr w:type="spellEnd"/>
      <w:r>
        <w:rPr>
          <w:rFonts w:eastAsia="Arial"/>
        </w:rPr>
        <w:t xml:space="preserve"> — it's what I'm most productive in, and it's a reasonable fit for a data-heavy web app. I'm open to adjusting based on any existing infrastructure or preferences the team has.</w:t>
      </w:r>
    </w:p>
    <w:p w14:paraId="06633F98" w14:textId="77777777" w:rsidR="000D7D6F" w:rsidRDefault="000D7D6F"/>
    <w:p w14:paraId="41B1D372" w14:textId="2DF1B7FF" w:rsidR="000D7D6F" w:rsidRPr="0086474E" w:rsidRDefault="00000000">
      <w:pPr>
        <w:spacing w:before="80" w:after="80"/>
        <w:rPr>
          <w:lang w:val="en-AU"/>
        </w:rPr>
      </w:pPr>
      <w:r>
        <w:rPr>
          <w:rFonts w:eastAsia="Arial"/>
        </w:rPr>
        <w:t xml:space="preserve">I'd also plan to </w:t>
      </w:r>
      <w:proofErr w:type="spellStart"/>
      <w:r>
        <w:rPr>
          <w:rFonts w:eastAsia="Arial"/>
        </w:rPr>
        <w:t>containerise</w:t>
      </w:r>
      <w:proofErr w:type="spellEnd"/>
      <w:r>
        <w:rPr>
          <w:rFonts w:eastAsia="Arial"/>
        </w:rPr>
        <w:t xml:space="preserve"> everything with Docker from the start, partly to make it easier to hand off or deploy, and partly because it reduces environment-related issues during development.</w:t>
      </w:r>
    </w:p>
    <w:sectPr w:rsidR="000D7D6F" w:rsidRPr="0086474E">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DABB" w14:textId="77777777" w:rsidR="00D864EA" w:rsidRDefault="00D864EA">
      <w:r>
        <w:separator/>
      </w:r>
    </w:p>
  </w:endnote>
  <w:endnote w:type="continuationSeparator" w:id="0">
    <w:p w14:paraId="243DF739" w14:textId="77777777" w:rsidR="00D864EA" w:rsidRDefault="00D86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55B9" w14:textId="47271C2D" w:rsidR="000D7D6F" w:rsidRPr="0086474E" w:rsidRDefault="000D7D6F" w:rsidP="0086474E">
    <w:pPr>
      <w:ind w:right="110"/>
      <w:jc w:val="right"/>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4C29" w14:textId="77777777" w:rsidR="00D864EA" w:rsidRDefault="00D864EA">
      <w:r>
        <w:separator/>
      </w:r>
    </w:p>
  </w:footnote>
  <w:footnote w:type="continuationSeparator" w:id="0">
    <w:p w14:paraId="2E04B2C2" w14:textId="77777777" w:rsidR="00D864EA" w:rsidRDefault="00D864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77307"/>
    <w:multiLevelType w:val="hybridMultilevel"/>
    <w:tmpl w:val="534863EC"/>
    <w:lvl w:ilvl="0" w:tplc="F2A4341A">
      <w:start w:val="1"/>
      <w:numFmt w:val="bullet"/>
      <w:lvlText w:val="●"/>
      <w:lvlJc w:val="left"/>
      <w:pPr>
        <w:ind w:left="720" w:hanging="360"/>
      </w:pPr>
    </w:lvl>
    <w:lvl w:ilvl="1" w:tplc="3CDAEC6E">
      <w:start w:val="1"/>
      <w:numFmt w:val="bullet"/>
      <w:lvlText w:val="○"/>
      <w:lvlJc w:val="left"/>
      <w:pPr>
        <w:ind w:left="1440" w:hanging="360"/>
      </w:pPr>
    </w:lvl>
    <w:lvl w:ilvl="2" w:tplc="D25A59E6">
      <w:start w:val="1"/>
      <w:numFmt w:val="bullet"/>
      <w:lvlText w:val="■"/>
      <w:lvlJc w:val="left"/>
      <w:pPr>
        <w:ind w:left="2160" w:hanging="360"/>
      </w:pPr>
    </w:lvl>
    <w:lvl w:ilvl="3" w:tplc="35D0F15A">
      <w:start w:val="1"/>
      <w:numFmt w:val="bullet"/>
      <w:lvlText w:val="●"/>
      <w:lvlJc w:val="left"/>
      <w:pPr>
        <w:ind w:left="2880" w:hanging="360"/>
      </w:pPr>
    </w:lvl>
    <w:lvl w:ilvl="4" w:tplc="D194A5E8">
      <w:start w:val="1"/>
      <w:numFmt w:val="bullet"/>
      <w:lvlText w:val="○"/>
      <w:lvlJc w:val="left"/>
      <w:pPr>
        <w:ind w:left="3600" w:hanging="360"/>
      </w:pPr>
    </w:lvl>
    <w:lvl w:ilvl="5" w:tplc="4B72C380">
      <w:start w:val="1"/>
      <w:numFmt w:val="bullet"/>
      <w:lvlText w:val="■"/>
      <w:lvlJc w:val="left"/>
      <w:pPr>
        <w:ind w:left="4320" w:hanging="360"/>
      </w:pPr>
    </w:lvl>
    <w:lvl w:ilvl="6" w:tplc="7E260A6C">
      <w:start w:val="1"/>
      <w:numFmt w:val="bullet"/>
      <w:lvlText w:val="●"/>
      <w:lvlJc w:val="left"/>
      <w:pPr>
        <w:ind w:left="5040" w:hanging="360"/>
      </w:pPr>
    </w:lvl>
    <w:lvl w:ilvl="7" w:tplc="378EA23C">
      <w:start w:val="1"/>
      <w:numFmt w:val="bullet"/>
      <w:lvlText w:val="●"/>
      <w:lvlJc w:val="left"/>
      <w:pPr>
        <w:ind w:left="5760" w:hanging="360"/>
      </w:pPr>
    </w:lvl>
    <w:lvl w:ilvl="8" w:tplc="446076BA">
      <w:start w:val="1"/>
      <w:numFmt w:val="bullet"/>
      <w:lvlText w:val="●"/>
      <w:lvlJc w:val="left"/>
      <w:pPr>
        <w:ind w:left="6480" w:hanging="360"/>
      </w:pPr>
    </w:lvl>
  </w:abstractNum>
  <w:abstractNum w:abstractNumId="1" w15:restartNumberingAfterBreak="0">
    <w:nsid w:val="5A385C6C"/>
    <w:multiLevelType w:val="hybridMultilevel"/>
    <w:tmpl w:val="CF188C86"/>
    <w:lvl w:ilvl="0" w:tplc="67465F10">
      <w:start w:val="1"/>
      <w:numFmt w:val="bullet"/>
      <w:lvlText w:val="•"/>
      <w:lvlJc w:val="left"/>
      <w:pPr>
        <w:ind w:left="560" w:hanging="280"/>
      </w:pPr>
    </w:lvl>
    <w:lvl w:ilvl="1" w:tplc="54384062">
      <w:numFmt w:val="decimal"/>
      <w:lvlText w:val=""/>
      <w:lvlJc w:val="left"/>
    </w:lvl>
    <w:lvl w:ilvl="2" w:tplc="5FE09D5E">
      <w:numFmt w:val="decimal"/>
      <w:lvlText w:val=""/>
      <w:lvlJc w:val="left"/>
    </w:lvl>
    <w:lvl w:ilvl="3" w:tplc="AA8E96A4">
      <w:numFmt w:val="decimal"/>
      <w:lvlText w:val=""/>
      <w:lvlJc w:val="left"/>
    </w:lvl>
    <w:lvl w:ilvl="4" w:tplc="B23AD54C">
      <w:numFmt w:val="decimal"/>
      <w:lvlText w:val=""/>
      <w:lvlJc w:val="left"/>
    </w:lvl>
    <w:lvl w:ilvl="5" w:tplc="7402F016">
      <w:numFmt w:val="decimal"/>
      <w:lvlText w:val=""/>
      <w:lvlJc w:val="left"/>
    </w:lvl>
    <w:lvl w:ilvl="6" w:tplc="27F8C8CC">
      <w:numFmt w:val="decimal"/>
      <w:lvlText w:val=""/>
      <w:lvlJc w:val="left"/>
    </w:lvl>
    <w:lvl w:ilvl="7" w:tplc="E5F0E3E0">
      <w:numFmt w:val="decimal"/>
      <w:lvlText w:val=""/>
      <w:lvlJc w:val="left"/>
    </w:lvl>
    <w:lvl w:ilvl="8" w:tplc="AE6CFF22">
      <w:numFmt w:val="decimal"/>
      <w:lvlText w:val=""/>
      <w:lvlJc w:val="left"/>
    </w:lvl>
  </w:abstractNum>
  <w:num w:numId="1" w16cid:durableId="1917200761">
    <w:abstractNumId w:val="0"/>
    <w:lvlOverride w:ilvl="0">
      <w:startOverride w:val="1"/>
    </w:lvlOverride>
  </w:num>
  <w:num w:numId="2" w16cid:durableId="530533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D6F"/>
    <w:rsid w:val="000D7D6F"/>
    <w:rsid w:val="00333913"/>
    <w:rsid w:val="0086474E"/>
    <w:rsid w:val="00D86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D3E400"/>
  <w15:docId w15:val="{92D786F6-2A1D-AD4B-BFCF-D64E57788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86474E"/>
    <w:pPr>
      <w:tabs>
        <w:tab w:val="center" w:pos="4153"/>
        <w:tab w:val="right" w:pos="8306"/>
      </w:tabs>
      <w:snapToGrid w:val="0"/>
      <w:jc w:val="center"/>
    </w:pPr>
    <w:rPr>
      <w:sz w:val="18"/>
      <w:szCs w:val="18"/>
    </w:rPr>
  </w:style>
  <w:style w:type="character" w:customStyle="1" w:styleId="ad">
    <w:name w:val="页眉 字符"/>
    <w:basedOn w:val="a0"/>
    <w:link w:val="ac"/>
    <w:uiPriority w:val="99"/>
    <w:rsid w:val="0086474E"/>
    <w:rPr>
      <w:sz w:val="18"/>
      <w:szCs w:val="18"/>
    </w:rPr>
  </w:style>
  <w:style w:type="paragraph" w:styleId="ae">
    <w:name w:val="footer"/>
    <w:basedOn w:val="a"/>
    <w:link w:val="af"/>
    <w:uiPriority w:val="99"/>
    <w:unhideWhenUsed/>
    <w:rsid w:val="0086474E"/>
    <w:pPr>
      <w:tabs>
        <w:tab w:val="center" w:pos="4153"/>
        <w:tab w:val="right" w:pos="8306"/>
      </w:tabs>
      <w:snapToGrid w:val="0"/>
    </w:pPr>
    <w:rPr>
      <w:sz w:val="18"/>
      <w:szCs w:val="18"/>
    </w:rPr>
  </w:style>
  <w:style w:type="character" w:customStyle="1" w:styleId="af">
    <w:name w:val="页脚 字符"/>
    <w:basedOn w:val="a0"/>
    <w:link w:val="ae"/>
    <w:uiPriority w:val="99"/>
    <w:rsid w:val="008647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1178</Words>
  <Characters>6721</Characters>
  <Application>Microsoft Office Word</Application>
  <DocSecurity>0</DocSecurity>
  <Lines>56</Lines>
  <Paragraphs>15</Paragraphs>
  <ScaleCrop>false</ScaleCrop>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Ziyao Nie</cp:lastModifiedBy>
  <cp:revision>2</cp:revision>
  <dcterms:created xsi:type="dcterms:W3CDTF">2026-04-22T06:29:00Z</dcterms:created>
  <dcterms:modified xsi:type="dcterms:W3CDTF">2026-04-22T06:31:00Z</dcterms:modified>
</cp:coreProperties>
</file>