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Capitolo 3: Context Caching – Memoria a Latenza Zero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L'elaborazione ripetuta di un AST di grandi dimensioni comporta latenze proibitive e saturazione dei limiti di contesto (Token Limit). Questo capitolo definisce l'infrastruttura di Context Caching necessaria per mantenere le performance sub-secondo.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3.1 Il Collo di Bottiglia I/O e la KV-Cache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Nei modelli Transformer, il tempo di elaborazione si divide in: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 **Time-To-First-Token (TTFT):** La fase di *prefill*, in cui il modello calcola la Key-Value (KV) Cache per il prompt di input. La complessità scala in modo quadratico rispetto alla lunghezza del contesto ($O(N^2)$).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 **Time-Per-Output-Token (TPOT):** La fase di *decode*, generalmente molto veloce e lineare.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a ogni iterazione l'Orchestratore inviasse l'intero JSON Schema (JMP) e l'albero AST completo (es. 20.000 token), il TTFT causerebbe latenze inaccettabili (5-15 secondi per azione). La soluzione richiede il congelamento computazionale del contesto statico.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3.2 Architettura dei Prefissi di Memoria (Prefix Caching)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Il sistema sfrutta meccanismi di **Prompt Caching** (disponibili via API o localmente tramite framework come vLLM). Il prompt inviato all'LLM viene rigidamente segmentato in tre blocchi posizionali: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Blocco 1: Statico (Cache Hit Garantito)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  Il System Prompt.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  Le definizioni e regole del JSON Mutation Protocol (JMP).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  Questi dati non cambiano mai durante l'intera vita dell'AVM. Vengono elaborati una volta e la loro KV-Cache viene bloccata in VRAM.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Blocco 2: Semi-Statico (Warm Cache)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  L'AST Root e i rami completati.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  Viene aggiornato solo occasionalmente (es. ogni 10 mutazioni) per consolidare lo stato.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Blocco 3: Dinamico (Uncached)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  I log dell'ultima esecuzione e le eccezioni correnti.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  L'LLM elabora effettivamente (pagando il TTFT) solo questi pochi token finali (il Delta).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3.3 Differential Streaming (State Delta)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Invece di reinviare l'AST, il backend aggiunge in coda alla conversazione solo i risultati (State Delta) delle azioni appena eseguite nel backend, utilizzando comandi strutturati.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Esempio di Delta inviato dal backend (Node.js/PHP) all'LLM dopo un `YIELD_EXECUTION`: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"event": "RUNTIME_EXECUTION",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"results":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"node_id": "n_5f8e2",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"status": "SUCCESS",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"output_summary": "HTTP 200 OK. Auth token acquired."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"next_action": "AWAITING_MUTATION"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Attraverso questo delta testuale, l'LLM unisce logicamente il risultato con l'AST master che ha già "congelato" in memoria, senza necessità che il server reinvii l'albero aggiornato.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