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Il prossimo passo ingegneristico consiste nel collegare i moduli isolati per formare il sistema funzionante. Esistono tre direzioni per procedere.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Il Main Event Loop (Integrazione LLM)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Strutturare il controller principale che interroga fisicamente il modello (tramite API come OpenAI, Anthropic o vLLM locale), riceve la stringa JMP, la passa a Node.js, aggiorna lo stato in PHP e avvia l'esecuzione della coda dei Worker in seguito a un comando YIELD_EXECUTION.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w:t>
      </w:r>
      <w:r w:rsidDel="00000000" w:rsidR="00000000" w:rsidRPr="00000000">
        <w:rPr>
          <w:rtl w:val="0"/>
        </w:rPr>
        <w:t xml:space="preserve"> Completa il cerchio computazionale. Rende possibile testare il flusso di base end-to-end: Prompt iniziale -&gt; JMP -&gt; Validazione -&gt; Esecuzione Worker -&gt; Ritorno dello State Delta all'LLM.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w:t>
      </w:r>
      <w:r w:rsidDel="00000000" w:rsidR="00000000" w:rsidRPr="00000000">
        <w:rPr>
          <w:rtl w:val="0"/>
        </w:rPr>
        <w:t xml:space="preserve"> Introduce la complessità della gestione delle API di rete (timeout, rate limiting) in una fase in cui il motore interno in memoria non possiede ancora una suite di test unitari consolidata.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State Persistence (Memoria e Fault Tolerance)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Implementare la persistenza del master state gestito dall'Orchestratore PHP all'interno di un database relazionale (es. PostgreSQL) o di un data store in RAM (es. Redis).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w:t>
      </w:r>
      <w:r w:rsidDel="00000000" w:rsidR="00000000" w:rsidRPr="00000000">
        <w:rPr>
          <w:rtl w:val="0"/>
        </w:rPr>
        <w:t xml:space="preserve"> Rende la Macchina Virtuale fault-tolerant. Abilita la capacità di sospendere i processi, resistere ai crash hardware del server e mantenere l'idratazione della cache tra sessioni distinte.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w:t>
      </w:r>
      <w:r w:rsidDel="00000000" w:rsidR="00000000" w:rsidRPr="00000000">
        <w:rPr>
          <w:rtl w:val="0"/>
        </w:rPr>
        <w:t xml:space="preserve"> Aggiunge un notevole overhead di I/O. Richiede la definizione di schemi di database e migrazioni prima di aver testato sul campo l'efficienza della manipolazione del DAG in pura memoria.</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Layer WebSocket e HMI (Vue 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Iniziare lo sviluppo dell'infrastruttura di osservabilità costruendo il server WebSocket e il client Vue 3 (Pinia Store) per la sincronizzazione dei Delta.</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w:t>
      </w:r>
      <w:r w:rsidDel="00000000" w:rsidR="00000000" w:rsidRPr="00000000">
        <w:rPr>
          <w:rtl w:val="0"/>
        </w:rPr>
        <w:t xml:space="preserve"> Genera immediatamente uno strumento di debug visivo. Tracciare i fallimenti topologici o sintattici di un DAG analizzando esclusivamente i file di log testuali diventerà insostenibile non appena l'albero supererà i 10 nodi.</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w:t>
      </w:r>
      <w:r w:rsidDel="00000000" w:rsidR="00000000" w:rsidRPr="00000000">
        <w:rPr>
          <w:rtl w:val="0"/>
        </w:rPr>
        <w:t xml:space="preserve"> Sposta il focus sul frontend, lasciando incompleta la catena di orchestrazione automatica sul backend.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Quale di queste aree di sviluppo ritieni più adatta da affrontare ora?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