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Capitolo 4: HMI State-Replication (Vue 3) – Osservabilità e Controllo Human-in-the-Loop</w:t>
        <w:br w:type="textWrapping"/>
        <w:br w:type="textWrapping"/>
        <w:t xml:space="preserve">L'architettura deterministica del motore AST richiede un'interfaccia altrettanto rigorosa. Non trattandosi di un chatbot sequenziale, l'operatore umano necessita di un ambiente visivo (Human-Machine Interface, o HMI) in grado di ispezionare, debuggare e manipolare il Grafo Diretto Aciclico in tempo reale. Questo capitolo definisce le specifiche per la sincronizzazione dello stato sul client tramite Vue 3 e l'infrastruttura di rendering.</w:t>
        <w:br w:type="textWrapping"/>
        <w:br w:type="textWrapping"/>
        <w:t xml:space="preserve">## 4.1 Il Livello di Trasporto: WebSocket e Sincronizzazione Asincrona</w:t>
        <w:br w:type="textWrapping"/>
        <w:br w:type="textWrapping"/>
        <w:t xml:space="preserve">Per garantire l'osservabilità (Glass-Box Execution), il frontend deve riflettere esattamente il *Master State* ospitato sul backend (PHP/Node.js) con una latenza inferiore ai 50ms. Il polling HTTP tradizionale è insufficiente; il layer di trasporto sfrutta connessioni WebSocket persistenti.</w:t>
        <w:br w:type="textWrapping"/>
        <w:br w:type="textWrapping"/>
        <w:t xml:space="preserve">1.  **Inizializzazione (Tree Hydration):** Alla connessione, il client richiede l'AST root e riceve un payload iniziale compresso (es. tramite MessagePack per minimizzare l'overhead sui grafi estesi).</w:t>
        <w:br w:type="textWrapping"/>
        <w:t xml:space="preserve">2.  **Streaming dei Delta:** Una volta idratato lo stato base, il backend smette di inviare l'intero albero. Trasmette esclusivamente gli State Delta (eventi di cambio di stato dei nodi, come il passaggio da `PENDING` a `RUNNING`, o da `RUNNING` a `SUCCESS`/`FAILED`).</w:t>
        <w:br w:type="textWrapping"/>
        <w:br w:type="textWrapping"/>
        <w:t xml:space="preserve">## 4.2 Reattività Proxy-based e Pinia Store</w:t>
        <w:br w:type="textWrapping"/>
        <w:br w:type="textWrapping"/>
        <w:t xml:space="preserve">Il frontend riceve i pacchetti di mutazione e li applica a uno store centralizzato gestito tramite **Pinia**. L'architettura sfrutta nativamente il sistema di reattività basato su `Proxy` di Vue 3.</w:t>
        <w:br w:type="textWrapping"/>
        <w:br w:type="textWrapping"/>
        <w:t xml:space="preserve">Quando un delta aggiorna il payload o lo status di un nodo specifico, il Proxy intercetta la mutazione e notifica esclusivamente i componenti dell'interfaccia iscritti a quel ramo dell'AST, azzerando il re-rendering dei nodi intatti.</w:t>
        <w:br w:type="textWrapping"/>
        <w:br w:type="textWrapping"/>
        <w:t xml:space="preserve">Architettura dello Store Pinia:</w:t>
        <w:br w:type="textWrapping"/>
        <w:br w:type="textWrapping"/>
        <w:t xml:space="preserve">    import { defineStore } from 'pinia';</w:t>
        <w:br w:type="textWrapping"/>
        <w:t xml:space="preserve">    import { ref } from 'vue';</w:t>
        <w:br w:type="textWrapping"/>
        <w:br w:type="textWrapping"/>
        <w:t xml:space="preserve">    export const useAstStore = defineStore('ast', () =&gt; {</w:t>
        <w:br w:type="textWrapping"/>
        <w:t xml:space="preserve">        // Mappa reattiva dei nodi: id -&gt; Nodo</w:t>
        <w:br w:type="textWrapping"/>
        <w:t xml:space="preserve">        const nodes = ref(new Map());</w:t>
        <w:br w:type="textWrapping"/>
        <w:br w:type="textWrapping"/>
        <w:t xml:space="preserve">        function applyDelta(delta) {</w:t>
        <w:br w:type="textWrapping"/>
        <w:t xml:space="preserve">            if (delta.action === 'SPAWN_NODE') {</w:t>
        <w:br w:type="textWrapping"/>
        <w:t xml:space="preserve">                nodes.value.set(delta.node_id, delta.payload);</w:t>
        <w:br w:type="textWrapping"/>
        <w:t xml:space="preserve">            } else if (delta.action === 'UPDATE_STATUS') {</w:t>
        <w:br w:type="textWrapping"/>
        <w:t xml:space="preserve">                const node = nodes.value.get(delta.node_id);</w:t>
        <w:br w:type="textWrapping"/>
        <w:t xml:space="preserve">                if (node) node.status = delta.new_status;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return { nodes, applyDelta };</w:t>
        <w:br w:type="textWrapping"/>
        <w:t xml:space="preserve">    });</w:t>
        <w:br w:type="textWrapping"/>
        <w:br w:type="textWrapping"/>
        <w:t xml:space="preserve">## 4.3 Il Motore di Rendering: Superare i Limiti del DOM</w:t>
        <w:br w:type="textWrapping"/>
        <w:br w:type="textWrapping"/>
        <w:t xml:space="preserve">Un AST aziendale o di sistema può generare rapidamente migliaia di nodi. Il rendering nativo di migliaia di elementi HTML/SVG blocca il main thread del browser, causando drop dei frame.</w:t>
        <w:br w:type="textWrapping"/>
        <w:br w:type="textWrapping"/>
        <w:t xml:space="preserve">La soluzione ingegneristica per l'HMI impone un rendering ibrido:</w:t>
        <w:br w:type="textWrapping"/>
        <w:t xml:space="preserve">*   **Topologia (Il Grafo):** Il disegno degli archi direzionali e dei nodi geometrici viene delegato al layer Canvas/WebGL (sfruttando librerie di graph-rendering ad alte prestazioni).</w:t>
        <w:br w:type="textWrapping"/>
        <w:t xml:space="preserve">*   **Interazione (L'Overlay):** I componenti Vue 3 vengono montati come overlay assoluti solo quando un nodo entra nel viewport visibile (Virtualization) o quando l'utente clicca su un nodo specifico per ispezionarne il payload JSON.</w:t>
        <w:br w:type="textWrapping"/>
        <w:br w:type="textWrapping"/>
        <w:t xml:space="preserve">## 4.4 Human-in-the-Loop (HitL) e Hot-Swapping</w:t>
        <w:br w:type="textWrapping"/>
        <w:br w:type="textWrapping"/>
        <w:t xml:space="preserve">L'obiettivo finale del monitor Vue 3 è il controllo esecutivo. L'HMI permette l'iniezione asincrona di comandi che sovrascrivono il ciclo dell'LLM.</w:t>
        <w:br w:type="textWrapping"/>
        <w:br w:type="textWrapping"/>
        <w:t xml:space="preserve">### 4.4.1 Interruzione e Modifica Chirurgica</w:t>
        <w:br w:type="textWrapping"/>
        <w:t xml:space="preserve">Se un nodo entra in stato `FAILED` o genera un `VALIDATION_FAULT`, l'esecuzione di quel ramo si blocca. L'operatore visualizza l'errore nell'HMI, seleziona il nodo, corregge manualmente il parametro JSON errato generato dall'AI e preme "Forza Esecuzione".</w:t>
        <w:br w:type="textWrapping"/>
        <w:br w:type="textWrapping"/>
        <w:t xml:space="preserve">Il frontend genera un pacchetto `MUTATE_PAYLOAD` identico a quello che genererebbe l'LLM:</w:t>
        <w:br w:type="textWrapping"/>
        <w:br w:type="textWrapping"/>
        <w:t xml:space="preserve">    {</w:t>
        <w:br w:type="textWrapping"/>
        <w:t xml:space="preserve">        "action": "MUTATE_PAYLOAD",</w:t>
        <w:br w:type="textWrapping"/>
        <w:t xml:space="preserve">        "node_id": "n_5f8e2",</w:t>
        <w:br w:type="textWrapping"/>
        <w:t xml:space="preserve">        "payload": {</w:t>
        <w:br w:type="textWrapping"/>
        <w:t xml:space="preserve">            "corrected_key": "valid_value"</w:t>
        <w:br w:type="textWrapping"/>
        <w:t xml:space="preserve">        },</w:t>
        <w:br w:type="textWrapping"/>
        <w:t xml:space="preserve">        "override_source": "HMI_OPERATOR"</w:t>
        <w:br w:type="textWrapping"/>
        <w:t xml:space="preserve">    }</w:t>
        <w:br w:type="textWrapping"/>
        <w:br w:type="textWrapping"/>
        <w:t xml:space="preserve">Questo pacchetto viene inviato via WebSocket al backend, validato sintatticamente (Zod) e inserito nel Master State. L'operatore bypassa fisicamente l'LLM, garantendo che le operazioni critiche in stallo possano essere risolte deterministicamente e senza riavviare l'intero flusso di lavoro.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