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color w:val="000000"/>
          <w:sz w:val="28"/>
        </w:rPr>
        <w:t>Prediksi Remaining Useful Life (RUL) Membran Reverse Osmosis Berbasis Survival Analysis dan Deep Learning: Sebuah Systematic Literature Review</w:t>
      </w:r>
    </w:p>
    <w:p>
      <w:pPr>
        <w:spacing w:before="0" w:after="0" w:line="240" w:lineRule="auto"/>
        <w:jc w:val="center"/>
      </w:pPr>
      <w:r>
        <w:rPr>
          <w:rFonts w:ascii="Times New Roman" w:hAnsi="Times New Roman"/>
          <w:b w:val="0"/>
          <w:i/>
          <w:color w:val="000000"/>
          <w:sz w:val="22"/>
        </w:rPr>
        <w:t>Muhammad Nio Hastungkoro, [Nama Pembimbing]</w:t>
      </w:r>
    </w:p>
    <w:p>
      <w:pPr>
        <w:spacing w:before="0" w:after="0" w:line="240" w:lineRule="auto"/>
        <w:jc w:val="center"/>
      </w:pPr>
      <w:r>
        <w:rPr>
          <w:rFonts w:ascii="Times New Roman" w:hAnsi="Times New Roman"/>
          <w:b w:val="0"/>
          <w:i w:val="0"/>
          <w:color w:val="000000"/>
          <w:sz w:val="20"/>
        </w:rPr>
        <w:t>Program Studi Magister Sistem Informasi, Sekolah Pascasarjana, Universitas Diponegoro, mnioh@students.undip.ac.id</w:t>
      </w:r>
    </w:p>
    <w:p>
      <w:pPr>
        <w:spacing w:before="0" w:after="0" w:line="240" w:lineRule="auto"/>
        <w:jc w:val="both"/>
      </w:pPr>
      <w:r>
        <w:rPr>
          <w:rFonts w:ascii="Times New Roman" w:hAnsi="Times New Roman"/>
          <w:b/>
          <w:i/>
          <w:color w:val="000000"/>
          <w:sz w:val="20"/>
        </w:rPr>
        <w:t xml:space="preserve">Abstract. </w:t>
      </w:r>
      <w:r>
        <w:rPr>
          <w:rFonts w:ascii="Times New Roman" w:hAnsi="Times New Roman"/>
          <w:b w:val="0"/>
          <w:i/>
          <w:color w:val="000000"/>
          <w:sz w:val="20"/>
        </w:rPr>
        <w:t>The performance degradation of reverse osmosis (RO) membranes due to fouling, scaling, and chemical degradation calls for predictive maintenance. This article presents a systematic literature review (SLR) mapping the use of survival analysis and deep learning for remaining useful life (RUL) prediction, with emphasis on right-censored data and limited data. The review follows Kitchenham and Charters, PRISMA 2020 reporting, Webster and Watson concept-centric synthesis, and Wohlin snowballing. A search on OpenAlex with 16 queries identified 694 records; 485 were screened, 101 were assessed for eligibility, and 79 met the inclusion criteria. Of the 79 included articles, 46 are Inti and 19 are core papers. The censoring dimension (D3) is addressed by 28 articles, while the RO domain (D7) is addressed by only 2 articles, with zero intersection between them. Hence, no study simultaneously handles censored data in the RO membrane domain. This gap motivates the proposed thesis: a censoring-aware RUL prediction for RO membranes under small-data regimes, integrated with a maintenance decision support system.</w:t>
      </w:r>
    </w:p>
    <w:p>
      <w:pPr>
        <w:spacing w:before="0" w:after="0" w:line="240" w:lineRule="auto"/>
        <w:jc w:val="both"/>
      </w:pPr>
      <w:r>
        <w:rPr>
          <w:rFonts w:ascii="Times New Roman" w:hAnsi="Times New Roman"/>
          <w:b/>
          <w:i/>
          <w:color w:val="000000"/>
          <w:sz w:val="20"/>
        </w:rPr>
        <w:t xml:space="preserve">Keywords: </w:t>
      </w:r>
      <w:r>
        <w:rPr>
          <w:rFonts w:ascii="Times New Roman" w:hAnsi="Times New Roman"/>
          <w:b w:val="0"/>
          <w:i/>
          <w:color w:val="000000"/>
          <w:sz w:val="20"/>
        </w:rPr>
        <w:t>remaining useful life; survival analysis; censored data; deep learning; reverse osmosis; predictive maintenance; systematic literature review</w:t>
      </w:r>
    </w:p>
    <w:p>
      <w:pPr>
        <w:spacing w:before="0" w:after="0" w:line="240" w:lineRule="auto"/>
        <w:jc w:val="both"/>
      </w:pPr>
      <w:r>
        <w:rPr>
          <w:rFonts w:ascii="Times New Roman" w:hAnsi="Times New Roman"/>
          <w:b/>
          <w:i w:val="0"/>
          <w:color w:val="000000"/>
          <w:sz w:val="20"/>
        </w:rPr>
        <w:t xml:space="preserve">Abstrak. </w:t>
      </w:r>
      <w:r>
        <w:rPr>
          <w:rFonts w:ascii="Times New Roman" w:hAnsi="Times New Roman"/>
          <w:b w:val="0"/>
          <w:i w:val="0"/>
          <w:color w:val="000000"/>
          <w:sz w:val="20"/>
        </w:rPr>
        <w:t xml:space="preserve">Penurunan kinerja membran </w:t>
      </w:r>
      <w:r>
        <w:rPr>
          <w:rFonts w:ascii="Times New Roman" w:hAnsi="Times New Roman"/>
          <w:b w:val="0"/>
          <w:i/>
          <w:color w:val="000000"/>
          <w:sz w:val="20"/>
        </w:rPr>
        <w:t>reverse osmosis</w:t>
      </w:r>
      <w:r>
        <w:rPr>
          <w:rFonts w:ascii="Times New Roman" w:hAnsi="Times New Roman"/>
          <w:b w:val="0"/>
          <w:i w:val="0"/>
          <w:color w:val="000000"/>
          <w:sz w:val="20"/>
        </w:rPr>
        <w:t xml:space="preserve"> (RO) akibat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menuntut strategi perawatan yang prediktif. Artikel ini menyajikan </w:t>
      </w:r>
      <w:r>
        <w:rPr>
          <w:rFonts w:ascii="Times New Roman" w:hAnsi="Times New Roman"/>
          <w:b w:val="0"/>
          <w:i/>
          <w:color w:val="000000"/>
          <w:sz w:val="20"/>
        </w:rPr>
        <w:t>systematic literature review</w:t>
      </w:r>
      <w:r>
        <w:rPr>
          <w:rFonts w:ascii="Times New Roman" w:hAnsi="Times New Roman"/>
          <w:b w:val="0"/>
          <w:i w:val="0"/>
          <w:color w:val="000000"/>
          <w:sz w:val="20"/>
        </w:rPr>
        <w:t xml:space="preserve"> (</w:t>
      </w:r>
      <w:r>
        <w:rPr>
          <w:rFonts w:ascii="Times New Roman" w:hAnsi="Times New Roman"/>
          <w:b w:val="0"/>
          <w:i/>
          <w:color w:val="000000"/>
          <w:sz w:val="20"/>
        </w:rPr>
        <w:t>SLR</w:t>
      </w:r>
      <w:r>
        <w:rPr>
          <w:rFonts w:ascii="Times New Roman" w:hAnsi="Times New Roman"/>
          <w:b w:val="0"/>
          <w:i w:val="0"/>
          <w:color w:val="000000"/>
          <w:sz w:val="20"/>
        </w:rPr>
        <w:t xml:space="preserve">) yang memetakan pemanfaatan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dengan penekanan pada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dan keterbatasan data. Tinjauan mengikuti Kitchenham dan Charters, pelaporan </w:t>
      </w:r>
      <w:r>
        <w:rPr>
          <w:rFonts w:ascii="Times New Roman" w:hAnsi="Times New Roman"/>
          <w:b w:val="0"/>
          <w:i/>
          <w:color w:val="000000"/>
          <w:sz w:val="20"/>
        </w:rPr>
        <w:t>PRISMA</w:t>
      </w:r>
      <w:r>
        <w:rPr>
          <w:rFonts w:ascii="Times New Roman" w:hAnsi="Times New Roman"/>
          <w:b w:val="0"/>
          <w:i w:val="0"/>
          <w:color w:val="000000"/>
          <w:sz w:val="20"/>
        </w:rPr>
        <w:t xml:space="preserve"> 2020, sintesis </w:t>
      </w:r>
      <w:r>
        <w:rPr>
          <w:rFonts w:ascii="Times New Roman" w:hAnsi="Times New Roman"/>
          <w:b w:val="0"/>
          <w:i/>
          <w:color w:val="000000"/>
          <w:sz w:val="20"/>
        </w:rPr>
        <w:t>concept-centric</w:t>
      </w:r>
      <w:r>
        <w:rPr>
          <w:rFonts w:ascii="Times New Roman" w:hAnsi="Times New Roman"/>
          <w:b w:val="0"/>
          <w:i w:val="0"/>
          <w:color w:val="000000"/>
          <w:sz w:val="20"/>
        </w:rPr>
        <w:t xml:space="preserve"> Webster dan Watson, serta </w:t>
      </w:r>
      <w:r>
        <w:rPr>
          <w:rFonts w:ascii="Times New Roman" w:hAnsi="Times New Roman"/>
          <w:b w:val="0"/>
          <w:i/>
          <w:color w:val="000000"/>
          <w:sz w:val="20"/>
        </w:rPr>
        <w:t>snowballing</w:t>
      </w:r>
      <w:r>
        <w:rPr>
          <w:rFonts w:ascii="Times New Roman" w:hAnsi="Times New Roman"/>
          <w:b w:val="0"/>
          <w:i w:val="0"/>
          <w:color w:val="000000"/>
          <w:sz w:val="20"/>
        </w:rPr>
        <w:t xml:space="preserve"> Wohlin. Pencarian pada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mengidentifikasi 694 rekaman; 485 disaring, 101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 xml:space="preserve">. Dimensi </w:t>
      </w:r>
      <w:r>
        <w:rPr>
          <w:rFonts w:ascii="Times New Roman" w:hAnsi="Times New Roman"/>
          <w:b w:val="0"/>
          <w:i/>
          <w:color w:val="000000"/>
          <w:sz w:val="20"/>
        </w:rPr>
        <w:t>censoring</w:t>
      </w:r>
      <w:r>
        <w:rPr>
          <w:rFonts w:ascii="Times New Roman" w:hAnsi="Times New Roman"/>
          <w:b w:val="0"/>
          <w:i w:val="0"/>
          <w:color w:val="000000"/>
          <w:sz w:val="20"/>
        </w:rPr>
        <w:t xml:space="preserve"> (D3) dibahas 28 artikel, sedangkan domain RO (D7) hanya dibahas 2 artikel, dan irisan keduanya berjumlah nol. Artinya, belum ada studi yang secara simultan menangani data tersensor pada domain membran RO. Celah ini menjadi dasar penelitian tesis yang diusulkan, yaitu prediksi </w:t>
      </w:r>
      <w:r>
        <w:rPr>
          <w:rFonts w:ascii="Times New Roman" w:hAnsi="Times New Roman"/>
          <w:b w:val="0"/>
          <w:i/>
          <w:color w:val="000000"/>
          <w:sz w:val="20"/>
        </w:rPr>
        <w:t>RUL</w:t>
      </w:r>
      <w:r>
        <w:rPr>
          <w:rFonts w:ascii="Times New Roman" w:hAnsi="Times New Roman"/>
          <w:b w:val="0"/>
          <w:i w:val="0"/>
          <w:color w:val="000000"/>
          <w:sz w:val="20"/>
        </w:rPr>
        <w:t xml:space="preserve"> membran RO yang sadar-</w:t>
      </w:r>
      <w:r>
        <w:rPr>
          <w:rFonts w:ascii="Times New Roman" w:hAnsi="Times New Roman"/>
          <w:b w:val="0"/>
          <w:i/>
          <w:color w:val="000000"/>
          <w:sz w:val="20"/>
        </w:rPr>
        <w:t>censoring</w:t>
      </w:r>
      <w:r>
        <w:rPr>
          <w:rFonts w:ascii="Times New Roman" w:hAnsi="Times New Roman"/>
          <w:b w:val="0"/>
          <w:i w:val="0"/>
          <w:color w:val="000000"/>
          <w:sz w:val="20"/>
        </w:rPr>
        <w:t xml:space="preserve"> pada rezim data kecil dan terintegrasi dengan sistem pendukung keputusan perawatan.</w:t>
      </w:r>
    </w:p>
    <w:p>
      <w:pPr>
        <w:spacing w:before="0" w:after="0" w:line="240" w:lineRule="auto"/>
        <w:jc w:val="both"/>
      </w:pPr>
      <w:r>
        <w:rPr>
          <w:rFonts w:ascii="Times New Roman" w:hAnsi="Times New Roman"/>
          <w:b/>
          <w:i w:val="0"/>
          <w:color w:val="000000"/>
          <w:sz w:val="20"/>
        </w:rPr>
        <w:t xml:space="preserve">Kata kunci: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survival analysis</w:t>
      </w:r>
      <w:r>
        <w:rPr>
          <w:rFonts w:ascii="Times New Roman" w:hAnsi="Times New Roman"/>
          <w:b w:val="0"/>
          <w:i w:val="0"/>
          <w:color w:val="000000"/>
          <w:sz w:val="20"/>
        </w:rPr>
        <w:t xml:space="preserve">; data tersensor;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reverse osmosis</w:t>
      </w:r>
      <w:r>
        <w:rPr>
          <w:rFonts w:ascii="Times New Roman" w:hAnsi="Times New Roman"/>
          <w:b w:val="0"/>
          <w:i w:val="0"/>
          <w:color w:val="000000"/>
          <w:sz w:val="20"/>
        </w:rPr>
        <w:t xml:space="preserve">; </w:t>
      </w:r>
      <w:r>
        <w:rPr>
          <w:rFonts w:ascii="Times New Roman" w:hAnsi="Times New Roman"/>
          <w:b w:val="0"/>
          <w:i/>
          <w:color w:val="000000"/>
          <w:sz w:val="20"/>
        </w:rPr>
        <w:t>predictive maintenance</w:t>
      </w:r>
      <w:r>
        <w:rPr>
          <w:rFonts w:ascii="Times New Roman" w:hAnsi="Times New Roman"/>
          <w:b w:val="0"/>
          <w:i w:val="0"/>
          <w:color w:val="000000"/>
          <w:sz w:val="20"/>
        </w:rPr>
        <w:t xml:space="preserve">; </w:t>
      </w:r>
      <w:r>
        <w:rPr>
          <w:rFonts w:ascii="Times New Roman" w:hAnsi="Times New Roman"/>
          <w:b w:val="0"/>
          <w:i/>
          <w:color w:val="000000"/>
          <w:sz w:val="20"/>
        </w:rPr>
        <w:t>systematic literature review</w:t>
      </w:r>
    </w:p>
    <w:p>
      <w:pPr>
        <w:sectPr>
          <w:footerReference w:type="default" r:id="rId9"/>
          <w:pgSz w:w="12240" w:h="15840"/>
          <w:pgMar w:top="1152" w:right="1152" w:bottom="1152" w:left="1152" w:header="720" w:footer="720" w:gutter="0"/>
          <w:cols w:space="720"/>
          <w:docGrid w:linePitch="360"/>
        </w:sectPr>
      </w:pPr>
    </w:p>
    <w:p>
      <w:pPr>
        <w:spacing w:before="0" w:after="0" w:line="240" w:lineRule="auto"/>
      </w:pPr>
    </w:p>
    <w:p>
      <w:pPr>
        <w:spacing w:before="0" w:after="0" w:line="240" w:lineRule="auto"/>
        <w:jc w:val="left"/>
      </w:pPr>
      <w:r>
        <w:rPr>
          <w:rFonts w:ascii="Times New Roman" w:hAnsi="Times New Roman"/>
          <w:b/>
          <w:i w:val="0"/>
          <w:color w:val="000000"/>
          <w:sz w:val="22"/>
        </w:rPr>
        <w:t>1. Pendahuluan</w:t>
      </w:r>
    </w:p>
    <w:p>
      <w:pPr>
        <w:spacing w:before="0" w:after="0" w:line="240" w:lineRule="auto"/>
        <w:ind w:firstLine="425"/>
        <w:jc w:val="both"/>
      </w:pPr>
      <w:r>
        <w:rPr>
          <w:rFonts w:ascii="Times New Roman" w:hAnsi="Times New Roman"/>
          <w:b w:val="0"/>
          <w:i w:val="0"/>
          <w:color w:val="000000"/>
          <w:sz w:val="20"/>
        </w:rPr>
        <w:t xml:space="preserve">Membran </w:t>
      </w:r>
      <w:r>
        <w:rPr>
          <w:rFonts w:ascii="Times New Roman" w:hAnsi="Times New Roman"/>
          <w:b w:val="0"/>
          <w:i/>
          <w:color w:val="000000"/>
          <w:sz w:val="20"/>
        </w:rPr>
        <w:t>reverse osmosis</w:t>
      </w:r>
      <w:r>
        <w:rPr>
          <w:rFonts w:ascii="Times New Roman" w:hAnsi="Times New Roman"/>
          <w:b w:val="0"/>
          <w:i w:val="0"/>
          <w:color w:val="000000"/>
          <w:sz w:val="20"/>
        </w:rPr>
        <w:t xml:space="preserve"> (RO) merupakan komponen inti pada instalasi desalinasi air payau maupun air laut. Kinerjanya menurun seiring waktu karena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sehingga memerlukan perawatan berkala berupa </w:t>
      </w:r>
      <w:r>
        <w:rPr>
          <w:rFonts w:ascii="Times New Roman" w:hAnsi="Times New Roman"/>
          <w:b w:val="0"/>
          <w:i/>
          <w:color w:val="000000"/>
          <w:sz w:val="20"/>
        </w:rPr>
        <w:t>clean-in-place</w:t>
      </w:r>
      <w:r>
        <w:rPr>
          <w:rFonts w:ascii="Times New Roman" w:hAnsi="Times New Roman"/>
          <w:b w:val="0"/>
          <w:i w:val="0"/>
          <w:color w:val="000000"/>
          <w:sz w:val="20"/>
        </w:rPr>
        <w:t xml:space="preserve"> (</w:t>
      </w:r>
      <w:r>
        <w:rPr>
          <w:rFonts w:ascii="Times New Roman" w:hAnsi="Times New Roman"/>
          <w:b w:val="0"/>
          <w:i/>
          <w:color w:val="000000"/>
          <w:sz w:val="20"/>
        </w:rPr>
        <w:t>CIP</w:t>
      </w:r>
      <w:r>
        <w:rPr>
          <w:rFonts w:ascii="Times New Roman" w:hAnsi="Times New Roman"/>
          <w:b w:val="0"/>
          <w:i w:val="0"/>
          <w:color w:val="000000"/>
          <w:sz w:val="20"/>
        </w:rPr>
        <w:t xml:space="preserve">) atau penggantian elemen membran. Keputusan perawatan yang terlambat menimbulkan penurunan kualitas permeat, kenaikan tekanan operasi, dan konsumsi energi yang membengkak; sebaliknya, penggantian yang terlalu dini membuang sisa umur pakai yang sebenarnya masih tersedia. Karena itu, kemampuan memprediksi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membran secara akurat memiliki nilai ekonomi dan operasional yang tinggi [1], [2].</w:t>
      </w:r>
    </w:p>
    <w:p>
      <w:pPr>
        <w:spacing w:before="0" w:after="0" w:line="240" w:lineRule="auto"/>
        <w:ind w:firstLine="425"/>
        <w:jc w:val="both"/>
      </w:pPr>
      <w:r>
        <w:rPr>
          <w:rFonts w:ascii="Times New Roman" w:hAnsi="Times New Roman"/>
          <w:b w:val="0"/>
          <w:i w:val="0"/>
          <w:color w:val="000000"/>
          <w:sz w:val="20"/>
        </w:rPr>
        <w:t>Persoalan mendasar muncul dari sifat data lapangan. Perawatan membran hampir selalu dilakukan secara preventif, yaitu sebelum terjadi kegagalan fisik total. Akibatnya, basis data pemantauan didominasi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pengamatan berhenti karena penggantian preventif atau berakhirnya periode studi, tanpa pernah merekam waktu kegagalan yang sebenarnya. Metode prediksi </w:t>
      </w:r>
      <w:r>
        <w:rPr>
          <w:rFonts w:ascii="Times New Roman" w:hAnsi="Times New Roman"/>
          <w:b w:val="0"/>
          <w:i/>
          <w:color w:val="000000"/>
          <w:sz w:val="20"/>
        </w:rPr>
        <w:t>RUL</w:t>
      </w:r>
      <w:r>
        <w:rPr>
          <w:rFonts w:ascii="Times New Roman" w:hAnsi="Times New Roman"/>
          <w:b w:val="0"/>
          <w:i w:val="0"/>
          <w:color w:val="000000"/>
          <w:sz w:val="20"/>
        </w:rPr>
        <w:t xml:space="preserve"> konvensional yang hanya belajar dari data </w:t>
      </w:r>
      <w:r>
        <w:rPr>
          <w:rFonts w:ascii="Times New Roman" w:hAnsi="Times New Roman"/>
          <w:b w:val="0"/>
          <w:i/>
          <w:color w:val="000000"/>
          <w:sz w:val="20"/>
        </w:rPr>
        <w:t>run-to-failure</w:t>
      </w:r>
      <w:r>
        <w:rPr>
          <w:rFonts w:ascii="Times New Roman" w:hAnsi="Times New Roman"/>
          <w:b w:val="0"/>
          <w:i w:val="0"/>
          <w:color w:val="000000"/>
          <w:sz w:val="20"/>
        </w:rPr>
        <w:t xml:space="preserve"> membuang observasi tersensor ini dan karenanya menghasilkan estimasi yang bias [1], [9]. </w:t>
      </w:r>
      <w:r>
        <w:rPr>
          <w:rFonts w:ascii="Times New Roman" w:hAnsi="Times New Roman"/>
          <w:b w:val="0"/>
          <w:i/>
          <w:color w:val="000000"/>
          <w:sz w:val="20"/>
        </w:rPr>
        <w:t>Survival analysis</w:t>
      </w:r>
      <w:r>
        <w:rPr>
          <w:rFonts w:ascii="Times New Roman" w:hAnsi="Times New Roman"/>
          <w:b w:val="0"/>
          <w:i w:val="0"/>
          <w:color w:val="000000"/>
          <w:sz w:val="20"/>
        </w:rPr>
        <w:t xml:space="preserve"> menawarkan kerangka waktu-ke-kejadian yang secara eksplisit memanfaatkan data tersensor [4], [11], sedangkan </w:t>
      </w:r>
      <w:r>
        <w:rPr>
          <w:rFonts w:ascii="Times New Roman" w:hAnsi="Times New Roman"/>
          <w:b w:val="0"/>
          <w:i/>
          <w:color w:val="000000"/>
          <w:sz w:val="20"/>
        </w:rPr>
        <w:t>deep learning</w:t>
      </w:r>
      <w:r>
        <w:rPr>
          <w:rFonts w:ascii="Times New Roman" w:hAnsi="Times New Roman"/>
          <w:b w:val="0"/>
          <w:i w:val="0"/>
          <w:color w:val="000000"/>
          <w:sz w:val="20"/>
        </w:rPr>
        <w:t xml:space="preserve"> menawarkan kapasitas menangkap pola multi-sensor yang kompleks [3], [24].</w:t>
      </w:r>
    </w:p>
    <w:p>
      <w:pPr>
        <w:spacing w:before="0" w:after="0" w:line="240" w:lineRule="auto"/>
        <w:ind w:firstLine="425"/>
        <w:jc w:val="both"/>
      </w:pPr>
      <w:r>
        <w:rPr>
          <w:rFonts w:ascii="Times New Roman" w:hAnsi="Times New Roman"/>
          <w:b w:val="0"/>
          <w:i w:val="0"/>
          <w:color w:val="000000"/>
          <w:sz w:val="20"/>
        </w:rPr>
        <w:t xml:space="preserve">Urgensi tinjauan ini muncul dari tiga ketegangan. Pertama,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sudah mapan untuk mesin berarmada besar seperti turbin, bearing, dan baterai, tetapi belum banyak diadopsi untuk membran RO [2], [14]. Kedua, di lapangan data membran justru berukuran kecil dan hampir tanpa kegagalan teramati, kondisi yang belum banyak diuji literatur [10], [14]. Ketiga, pemanfaatan hasil prediksi </w:t>
      </w:r>
      <w:r>
        <w:rPr>
          <w:rFonts w:ascii="Times New Roman" w:hAnsi="Times New Roman"/>
          <w:b w:val="0"/>
          <w:i/>
          <w:color w:val="000000"/>
          <w:sz w:val="20"/>
        </w:rPr>
        <w:t>RUL</w:t>
      </w:r>
      <w:r>
        <w:rPr>
          <w:rFonts w:ascii="Times New Roman" w:hAnsi="Times New Roman"/>
          <w:b w:val="0"/>
          <w:i w:val="0"/>
          <w:color w:val="000000"/>
          <w:sz w:val="20"/>
        </w:rPr>
        <w:t xml:space="preserve"> untuk keputusan perawatan berbasis sistem pendukung keputusan (</w:t>
      </w:r>
      <w:r>
        <w:rPr>
          <w:rFonts w:ascii="Times New Roman" w:hAnsi="Times New Roman"/>
          <w:b w:val="0"/>
          <w:i/>
          <w:color w:val="000000"/>
          <w:sz w:val="20"/>
        </w:rPr>
        <w:t>DSS</w:t>
      </w:r>
      <w:r>
        <w:rPr>
          <w:rFonts w:ascii="Times New Roman" w:hAnsi="Times New Roman"/>
          <w:b w:val="0"/>
          <w:i w:val="0"/>
          <w:color w:val="000000"/>
          <w:sz w:val="20"/>
        </w:rPr>
        <w:t>) belum menjadi fokus utama [25], [27]. Ketiga ketegangan ini menunjukkan bahwa persoalannya bukan sekadar menerapkan metode tertentu pada domain tertentu, melainkan menangani rezim data yang justru dihindari literatur.</w:t>
      </w:r>
    </w:p>
    <w:p>
      <w:pPr>
        <w:spacing w:before="0" w:after="0" w:line="240" w:lineRule="auto"/>
        <w:ind w:firstLine="425"/>
        <w:jc w:val="both"/>
      </w:pPr>
      <w:r>
        <w:rPr>
          <w:rFonts w:ascii="Times New Roman" w:hAnsi="Times New Roman"/>
          <w:b w:val="0"/>
          <w:i w:val="0"/>
          <w:color w:val="000000"/>
          <w:sz w:val="20"/>
        </w:rPr>
        <w:t xml:space="preserve">Tinjauan ini bertujuan menjawab empat pertanyaan riset. RQ1 menanyakan bagaimana </w:t>
      </w:r>
      <w:r>
        <w:rPr>
          <w:rFonts w:ascii="Times New Roman" w:hAnsi="Times New Roman"/>
          <w:b w:val="0"/>
          <w:i/>
          <w:color w:val="000000"/>
          <w:sz w:val="20"/>
        </w:rPr>
        <w:t>survival analysis</w:t>
      </w:r>
      <w:r>
        <w:rPr>
          <w:rFonts w:ascii="Times New Roman" w:hAnsi="Times New Roman"/>
          <w:b w:val="0"/>
          <w:i w:val="0"/>
          <w:color w:val="000000"/>
          <w:sz w:val="20"/>
        </w:rPr>
        <w:t xml:space="preserve"> menangani data tersensor pada prediksi </w:t>
      </w:r>
      <w:r>
        <w:rPr>
          <w:rFonts w:ascii="Times New Roman" w:hAnsi="Times New Roman"/>
          <w:b w:val="0"/>
          <w:i/>
          <w:color w:val="000000"/>
          <w:sz w:val="20"/>
        </w:rPr>
        <w:t>RUL</w:t>
      </w:r>
      <w:r>
        <w:rPr>
          <w:rFonts w:ascii="Times New Roman" w:hAnsi="Times New Roman"/>
          <w:b w:val="0"/>
          <w:i w:val="0"/>
          <w:color w:val="000000"/>
          <w:sz w:val="20"/>
        </w:rPr>
        <w:t xml:space="preserve">. RQ2 menanyakan bagaimana </w:t>
      </w:r>
      <w:r>
        <w:rPr>
          <w:rFonts w:ascii="Times New Roman" w:hAnsi="Times New Roman"/>
          <w:b w:val="0"/>
          <w:i/>
          <w:color w:val="000000"/>
          <w:sz w:val="20"/>
        </w:rPr>
        <w:t>deep learning</w:t>
      </w:r>
      <w:r>
        <w:rPr>
          <w:rFonts w:ascii="Times New Roman" w:hAnsi="Times New Roman"/>
          <w:b w:val="0"/>
          <w:i w:val="0"/>
          <w:color w:val="000000"/>
          <w:sz w:val="20"/>
        </w:rPr>
        <w:t xml:space="preserve">, termasuk LSTM, </w:t>
      </w:r>
      <w:r>
        <w:rPr>
          <w:rFonts w:ascii="Times New Roman" w:hAnsi="Times New Roman"/>
          <w:b w:val="0"/>
          <w:i/>
          <w:color w:val="000000"/>
          <w:sz w:val="20"/>
        </w:rPr>
        <w:t>Transformer</w:t>
      </w:r>
      <w:r>
        <w:rPr>
          <w:rFonts w:ascii="Times New Roman" w:hAnsi="Times New Roman"/>
          <w:b w:val="0"/>
          <w:i w:val="0"/>
          <w:color w:val="000000"/>
          <w:sz w:val="20"/>
        </w:rPr>
        <w:t xml:space="preserve">, dan </w:t>
      </w:r>
      <w:r>
        <w:rPr>
          <w:rFonts w:ascii="Times New Roman" w:hAnsi="Times New Roman"/>
          <w:b w:val="0"/>
          <w:i/>
          <w:color w:val="000000"/>
          <w:sz w:val="20"/>
        </w:rPr>
        <w:t>Bayesian</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meningkatkan prediksi </w:t>
      </w:r>
      <w:r>
        <w:rPr>
          <w:rFonts w:ascii="Times New Roman" w:hAnsi="Times New Roman"/>
          <w:b w:val="0"/>
          <w:i/>
          <w:color w:val="000000"/>
          <w:sz w:val="20"/>
        </w:rPr>
        <w:t>RUL</w:t>
      </w:r>
      <w:r>
        <w:rPr>
          <w:rFonts w:ascii="Times New Roman" w:hAnsi="Times New Roman"/>
          <w:b w:val="0"/>
          <w:i w:val="0"/>
          <w:color w:val="000000"/>
          <w:sz w:val="20"/>
        </w:rPr>
        <w:t xml:space="preserve"> dan kuantifikasi ketidakpastian. RQ3 menanyakan kendala apa yang muncul pada kondisi data kecil maupun tanpa kegagalan (</w:t>
      </w:r>
      <w:r>
        <w:rPr>
          <w:rFonts w:ascii="Times New Roman" w:hAnsi="Times New Roman"/>
          <w:b w:val="0"/>
          <w:i/>
          <w:color w:val="000000"/>
          <w:sz w:val="20"/>
        </w:rPr>
        <w:t>all-censored</w:t>
      </w:r>
      <w:r>
        <w:rPr>
          <w:rFonts w:ascii="Times New Roman" w:hAnsi="Times New Roman"/>
          <w:b w:val="0"/>
          <w:i w:val="0"/>
          <w:color w:val="000000"/>
          <w:sz w:val="20"/>
        </w:rPr>
        <w:t xml:space="preserve">), serta solusinya. RQ4 menanyakan bagaimana hasil prediksi </w:t>
      </w:r>
      <w:r>
        <w:rPr>
          <w:rFonts w:ascii="Times New Roman" w:hAnsi="Times New Roman"/>
          <w:b w:val="0"/>
          <w:i/>
          <w:color w:val="000000"/>
          <w:sz w:val="20"/>
        </w:rPr>
        <w:t>RUL</w:t>
      </w:r>
      <w:r>
        <w:rPr>
          <w:rFonts w:ascii="Times New Roman" w:hAnsi="Times New Roman"/>
          <w:b w:val="0"/>
          <w:i w:val="0"/>
          <w:color w:val="000000"/>
          <w:sz w:val="20"/>
        </w:rPr>
        <w:t xml:space="preserve"> digunakan dalam sistem pendukung keputusan perawatan.</w:t>
      </w:r>
    </w:p>
    <w:p>
      <w:pPr>
        <w:spacing w:before="0" w:after="0" w:line="240" w:lineRule="auto"/>
        <w:ind w:firstLine="425"/>
        <w:jc w:val="both"/>
      </w:pPr>
      <w:r>
        <w:rPr>
          <w:rFonts w:ascii="Times New Roman" w:hAnsi="Times New Roman"/>
          <w:b w:val="0"/>
          <w:i w:val="0"/>
          <w:color w:val="000000"/>
          <w:sz w:val="20"/>
        </w:rPr>
        <w:t xml:space="preserve">Kontribusi artikel ini ada tiga. Pertama, artikel menyajikan peta taksonomi metode prediksi </w:t>
      </w:r>
      <w:r>
        <w:rPr>
          <w:rFonts w:ascii="Times New Roman" w:hAnsi="Times New Roman"/>
          <w:b w:val="0"/>
          <w:i/>
          <w:color w:val="000000"/>
          <w:sz w:val="20"/>
        </w:rPr>
        <w:t>RUL</w:t>
      </w:r>
      <w:r>
        <w:rPr>
          <w:rFonts w:ascii="Times New Roman" w:hAnsi="Times New Roman"/>
          <w:b w:val="0"/>
          <w:i w:val="0"/>
          <w:color w:val="000000"/>
          <w:sz w:val="20"/>
        </w:rPr>
        <w:t xml:space="preserve"> dengan fokus pada </w:t>
      </w:r>
      <w:r>
        <w:rPr>
          <w:rFonts w:ascii="Times New Roman" w:hAnsi="Times New Roman"/>
          <w:b w:val="0"/>
          <w:i/>
          <w:color w:val="000000"/>
          <w:sz w:val="20"/>
        </w:rPr>
        <w:t>censoring</w:t>
      </w:r>
      <w:r>
        <w:rPr>
          <w:rFonts w:ascii="Times New Roman" w:hAnsi="Times New Roman"/>
          <w:b w:val="0"/>
          <w:i w:val="0"/>
          <w:color w:val="000000"/>
          <w:sz w:val="20"/>
        </w:rPr>
        <w:t xml:space="preserve"> dan keterbatasan data. Kedua, artikel membangun matriks konsep yang menunjukkan sebaran dimensi riset pada korpus, sekaligus memisahkan basis bukti bertingkat menjadi </w:t>
      </w:r>
      <w:r>
        <w:rPr>
          <w:rFonts w:ascii="Times New Roman" w:hAnsi="Times New Roman"/>
          <w:b w:val="0"/>
          <w:i/>
          <w:color w:val="000000"/>
          <w:sz w:val="20"/>
        </w:rPr>
        <w:t>included</w:t>
      </w:r>
      <w:r>
        <w:rPr>
          <w:rFonts w:ascii="Times New Roman" w:hAnsi="Times New Roman"/>
          <w:b w:val="0"/>
          <w:i w:val="0"/>
          <w:color w:val="000000"/>
          <w:sz w:val="20"/>
        </w:rPr>
        <w:t xml:space="preserve">, Inti, dan core. Ketiga, artikel merumuskan research gap yang terukur dan dapat dipertanggungjawabkan, yaitu tidak adanya studi yang menggabungkan penanganan </w:t>
      </w:r>
      <w:r>
        <w:rPr>
          <w:rFonts w:ascii="Times New Roman" w:hAnsi="Times New Roman"/>
          <w:b w:val="0"/>
          <w:i/>
          <w:color w:val="000000"/>
          <w:sz w:val="20"/>
        </w:rPr>
        <w:t>censoring</w:t>
      </w:r>
      <w:r>
        <w:rPr>
          <w:rFonts w:ascii="Times New Roman" w:hAnsi="Times New Roman"/>
          <w:b w:val="0"/>
          <w:i w:val="0"/>
          <w:color w:val="000000"/>
          <w:sz w:val="20"/>
        </w:rPr>
        <w:t xml:space="preserve"> dengan domain membran RO. Dengan demikian, artikel ini tidak berhenti pada Ringkasan literatur, tetapi menyediakan dasar empiris bagi perancangan model dan sistem perawatan.</w:t>
      </w:r>
    </w:p>
    <w:p>
      <w:pPr>
        <w:spacing w:before="0" w:after="0" w:line="240" w:lineRule="auto"/>
        <w:ind w:firstLine="425"/>
        <w:jc w:val="both"/>
      </w:pPr>
      <w:r>
        <w:rPr>
          <w:rFonts w:ascii="Times New Roman" w:hAnsi="Times New Roman"/>
          <w:b w:val="0"/>
          <w:i w:val="0"/>
          <w:color w:val="000000"/>
          <w:sz w:val="20"/>
        </w:rPr>
        <w:t xml:space="preserve">Sisa artikel disusun sebagai berikut. Bagian 2 menyajikan tinjauan pustaka dan penelitian terkait. Bagian 3 menjelaskan metode tinjauan sistematis, termasuk protokol, strategi pencarian, kriteria seleksi, ekstraksi data, penilaian kualitas, dan sintesis. Bagian 4 melaporkan hasil, mulai dari alur </w:t>
      </w:r>
      <w:r>
        <w:rPr>
          <w:rFonts w:ascii="Times New Roman" w:hAnsi="Times New Roman"/>
          <w:b w:val="0"/>
          <w:i/>
          <w:color w:val="000000"/>
          <w:sz w:val="20"/>
        </w:rPr>
        <w:t>PRISMA</w:t>
      </w:r>
      <w:r>
        <w:rPr>
          <w:rFonts w:ascii="Times New Roman" w:hAnsi="Times New Roman"/>
          <w:b w:val="0"/>
          <w:i w:val="0"/>
          <w:color w:val="000000"/>
          <w:sz w:val="20"/>
        </w:rPr>
        <w:t>, sebaran pilar, matriks konsep, penentuan paper inti, hingga kualitas studi. Bagian 5 mendiskusikan sintesis lintas dimensi, research gap, implikasi, dan ancaman validitas. Bagian 6 menyajikan kesimpulan.</w:t>
      </w:r>
    </w:p>
    <w:p>
      <w:pPr>
        <w:spacing w:before="0" w:after="0" w:line="240" w:lineRule="auto"/>
      </w:pPr>
    </w:p>
    <w:p>
      <w:pPr>
        <w:spacing w:before="0" w:after="0" w:line="240" w:lineRule="auto"/>
        <w:jc w:val="left"/>
      </w:pPr>
      <w:r>
        <w:rPr>
          <w:rFonts w:ascii="Times New Roman" w:hAnsi="Times New Roman"/>
          <w:b/>
          <w:i w:val="0"/>
          <w:color w:val="000000"/>
          <w:sz w:val="22"/>
        </w:rPr>
        <w:t>2. Tinjauan Pustaka dan Penelitian Terkait</w:t>
      </w:r>
    </w:p>
    <w:p>
      <w:pPr>
        <w:spacing w:before="0" w:after="0" w:line="240" w:lineRule="auto"/>
      </w:pPr>
    </w:p>
    <w:p>
      <w:pPr>
        <w:spacing w:before="0" w:after="0" w:line="240" w:lineRule="auto"/>
        <w:jc w:val="left"/>
      </w:pPr>
      <w:r>
        <w:rPr>
          <w:rFonts w:ascii="Times New Roman" w:hAnsi="Times New Roman"/>
          <w:b/>
          <w:i w:val="0"/>
          <w:color w:val="000000"/>
          <w:sz w:val="21"/>
        </w:rPr>
        <w:t xml:space="preserve">2.1 </w:t>
      </w:r>
      <w:r>
        <w:rPr>
          <w:rFonts w:ascii="Times New Roman" w:hAnsi="Times New Roman"/>
          <w:b/>
          <w:i/>
          <w:color w:val="000000"/>
          <w:sz w:val="21"/>
        </w:rPr>
        <w:t>Survival analysis</w:t>
      </w:r>
      <w:r>
        <w:rPr>
          <w:rFonts w:ascii="Times New Roman" w:hAnsi="Times New Roman"/>
          <w:b/>
          <w:i w:val="0"/>
          <w:color w:val="000000"/>
          <w:sz w:val="21"/>
        </w:rPr>
        <w:t xml:space="preserve"> dan data tersensor</w:t>
      </w:r>
    </w:p>
    <w:p>
      <w:pPr>
        <w:spacing w:before="0" w:after="0" w:line="240" w:lineRule="auto"/>
        <w:ind w:firstLine="425"/>
        <w:jc w:val="both"/>
      </w:pPr>
      <w:r>
        <w:rPr>
          <w:rFonts w:ascii="Times New Roman" w:hAnsi="Times New Roman"/>
          <w:b w:val="0"/>
          <w:i w:val="0"/>
          <w:color w:val="000000"/>
          <w:sz w:val="20"/>
        </w:rPr>
        <w:t xml:space="preserve">Prediksi </w:t>
      </w:r>
      <w:r>
        <w:rPr>
          <w:rFonts w:ascii="Times New Roman" w:hAnsi="Times New Roman"/>
          <w:b w:val="0"/>
          <w:i/>
          <w:color w:val="000000"/>
          <w:sz w:val="20"/>
        </w:rPr>
        <w:t>RUL</w:t>
      </w:r>
      <w:r>
        <w:rPr>
          <w:rFonts w:ascii="Times New Roman" w:hAnsi="Times New Roman"/>
          <w:b w:val="0"/>
          <w:i w:val="0"/>
          <w:color w:val="000000"/>
          <w:sz w:val="20"/>
        </w:rPr>
        <w:t xml:space="preserve"> telah berkembang melalui dua tradisi besar. Tradisi pertama bersifat statistis dan berakar pada </w:t>
      </w:r>
      <w:r>
        <w:rPr>
          <w:rFonts w:ascii="Times New Roman" w:hAnsi="Times New Roman"/>
          <w:b w:val="0"/>
          <w:i/>
          <w:color w:val="000000"/>
          <w:sz w:val="20"/>
        </w:rPr>
        <w:t>survival analysis</w:t>
      </w:r>
      <w:r>
        <w:rPr>
          <w:rFonts w:ascii="Times New Roman" w:hAnsi="Times New Roman"/>
          <w:b w:val="0"/>
          <w:i w:val="0"/>
          <w:color w:val="000000"/>
          <w:sz w:val="20"/>
        </w:rPr>
        <w:t xml:space="preserve">, yang memodelkan distribusi waktu menuju suatu kejadian melalui fungsi survival dan </w:t>
      </w:r>
      <w:r>
        <w:rPr>
          <w:rFonts w:ascii="Times New Roman" w:hAnsi="Times New Roman"/>
          <w:b w:val="0"/>
          <w:i/>
          <w:color w:val="000000"/>
          <w:sz w:val="20"/>
        </w:rPr>
        <w:t>hazard</w:t>
      </w:r>
      <w:r>
        <w:rPr>
          <w:rFonts w:ascii="Times New Roman" w:hAnsi="Times New Roman"/>
          <w:b w:val="0"/>
          <w:i w:val="0"/>
          <w:color w:val="000000"/>
          <w:sz w:val="20"/>
        </w:rPr>
        <w:t xml:space="preserve">. Tinjauan komprehensif oleh Si dkk. [4] memetakan pendekatan statistis berbasis data dan menegaskan bahwa pemodelan waktu-ke-kejadian merupakan fondasi estimasi </w:t>
      </w:r>
      <w:r>
        <w:rPr>
          <w:rFonts w:ascii="Times New Roman" w:hAnsi="Times New Roman"/>
          <w:b w:val="0"/>
          <w:i/>
          <w:color w:val="000000"/>
          <w:sz w:val="20"/>
        </w:rPr>
        <w:t>RUL</w:t>
      </w:r>
      <w:r>
        <w:rPr>
          <w:rFonts w:ascii="Times New Roman" w:hAnsi="Times New Roman"/>
          <w:b w:val="0"/>
          <w:i w:val="0"/>
          <w:color w:val="000000"/>
          <w:sz w:val="20"/>
        </w:rPr>
        <w:t>. Kekuatan tradisi ini terletak pada kemampuan menangani data tersensor secara formal, sedangkan keterbatasannya adalah asumsi bentuk distribusi dan kesulitan menangkap dinamika nonlinier dari sinyal multi-sensor.</w:t>
      </w:r>
    </w:p>
    <w:p>
      <w:pPr>
        <w:spacing w:before="0" w:after="0" w:line="240" w:lineRule="auto"/>
        <w:ind w:firstLine="425"/>
        <w:jc w:val="both"/>
      </w:pPr>
      <w:r>
        <w:rPr>
          <w:rFonts w:ascii="Times New Roman" w:hAnsi="Times New Roman"/>
          <w:b w:val="0"/>
          <w:i w:val="0"/>
          <w:color w:val="000000"/>
          <w:sz w:val="20"/>
        </w:rPr>
        <w:t xml:space="preserve">Isu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Ketika sebuah unit belum gagal saat pengamatan berakhir, informasi yang tersedia hanyalah batas bawah waktu kegagalan. Drent dkk. [9] menunjukkan bahwa pembelajaran masa pakai dari data tersensor dapat menghasilkan kebijakan penggantian yang optimal di bawah ketidakpastian,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Pada kondisi ekstrem, yaitu ketika hampir seluruh data tersensor, parameter skala distribusi </w:t>
      </w:r>
      <w:r>
        <w:rPr>
          <w:rFonts w:ascii="Times New Roman" w:hAnsi="Times New Roman"/>
          <w:b w:val="0"/>
          <w:i/>
          <w:color w:val="000000"/>
          <w:sz w:val="20"/>
        </w:rPr>
        <w:t>Weibull</w:t>
      </w:r>
      <w:r>
        <w:rPr>
          <w:rFonts w:ascii="Times New Roman" w:hAnsi="Times New Roman"/>
          <w:b w:val="0"/>
          <w:i w:val="0"/>
          <w:color w:val="000000"/>
          <w:sz w:val="20"/>
        </w:rPr>
        <w:t xml:space="preserve"> tidak teridentifikasi; Li dkk. [10] menegaskan bahwa parameter model cure tidak dapat diidentifikasi tanpa asumsi tambahan. Peringatan ini berlaku pula pada data membran yang hampir tanpa kegagalan teramati.</w:t>
      </w:r>
    </w:p>
    <w:p>
      <w:pPr>
        <w:spacing w:before="0" w:after="0" w:line="240" w:lineRule="auto"/>
        <w:ind w:firstLine="425"/>
        <w:jc w:val="both"/>
      </w:pPr>
      <w:r>
        <w:rPr>
          <w:rFonts w:ascii="Times New Roman" w:hAnsi="Times New Roman"/>
          <w:b w:val="0"/>
          <w:i w:val="0"/>
          <w:color w:val="000000"/>
          <w:sz w:val="20"/>
        </w:rPr>
        <w:t xml:space="preserve">Tinjauan terbaru oleh Shadi dkk. [11] memetakan model survival untuk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jaringan energi bersensor dan menunjukkan bahwa model survival semakin banyak dipakai untuk menghasilkan estimasi yang sadar-risiko. Abdelhafid dkk. [19] membandingkan model </w:t>
      </w:r>
      <w:r>
        <w:rPr>
          <w:rFonts w:ascii="Times New Roman" w:hAnsi="Times New Roman"/>
          <w:b w:val="0"/>
          <w:i/>
          <w:color w:val="000000"/>
          <w:sz w:val="20"/>
        </w:rPr>
        <w:t>Cox</w:t>
      </w:r>
      <w:r>
        <w:rPr>
          <w:rFonts w:ascii="Times New Roman" w:hAnsi="Times New Roman"/>
          <w:b w:val="0"/>
          <w:i w:val="0"/>
          <w:color w:val="000000"/>
          <w:sz w:val="20"/>
        </w:rPr>
        <w:t xml:space="preserve"> dan </w:t>
      </w:r>
      <w:r>
        <w:rPr>
          <w:rFonts w:ascii="Times New Roman" w:hAnsi="Times New Roman"/>
          <w:b w:val="0"/>
          <w:i/>
          <w:color w:val="000000"/>
          <w:sz w:val="20"/>
        </w:rPr>
        <w:t>Weibull</w:t>
      </w:r>
      <w:r>
        <w:rPr>
          <w:rFonts w:ascii="Times New Roman" w:hAnsi="Times New Roman"/>
          <w:b w:val="0"/>
          <w:i w:val="0"/>
          <w:color w:val="000000"/>
          <w:sz w:val="20"/>
        </w:rPr>
        <w:t xml:space="preserve"> untuk komponen industri dan menegaskan bahwa pemilihan bentuk distribusi memengaruhi kualitas prediksi. Temuan-temuan ini memperkuat argumen bahwa </w:t>
      </w:r>
      <w:r>
        <w:rPr>
          <w:rFonts w:ascii="Times New Roman" w:hAnsi="Times New Roman"/>
          <w:b w:val="0"/>
          <w:i/>
          <w:color w:val="000000"/>
          <w:sz w:val="20"/>
        </w:rPr>
        <w:t>survival analysis</w:t>
      </w:r>
      <w:r>
        <w:rPr>
          <w:rFonts w:ascii="Times New Roman" w:hAnsi="Times New Roman"/>
          <w:b w:val="0"/>
          <w:i w:val="0"/>
          <w:color w:val="000000"/>
          <w:sz w:val="20"/>
        </w:rPr>
        <w:t xml:space="preserve"> bukan sekadar alternatif, melainkan kerangka yang tepat ketika data didominasi observasi tersensor.</w:t>
      </w:r>
    </w:p>
    <w:p>
      <w:pPr>
        <w:spacing w:before="0" w:after="0" w:line="240" w:lineRule="auto"/>
      </w:pPr>
    </w:p>
    <w:p>
      <w:pPr>
        <w:spacing w:before="0" w:after="0" w:line="240" w:lineRule="auto"/>
        <w:jc w:val="left"/>
      </w:pPr>
      <w:r>
        <w:rPr>
          <w:rFonts w:ascii="Times New Roman" w:hAnsi="Times New Roman"/>
          <w:b/>
          <w:i w:val="0"/>
          <w:color w:val="000000"/>
          <w:sz w:val="21"/>
        </w:rPr>
        <w:t xml:space="preserve">2.2 </w:t>
      </w:r>
      <w:r>
        <w:rPr>
          <w:rFonts w:ascii="Times New Roman" w:hAnsi="Times New Roman"/>
          <w:b/>
          <w:i/>
          <w:color w:val="000000"/>
          <w:sz w:val="21"/>
        </w:rPr>
        <w:t>Deep learning</w:t>
      </w:r>
      <w:r>
        <w:rPr>
          <w:rFonts w:ascii="Times New Roman" w:hAnsi="Times New Roman"/>
          <w:b/>
          <w:i w:val="0"/>
          <w:color w:val="000000"/>
          <w:sz w:val="21"/>
        </w:rPr>
        <w:t xml:space="preserve"> untuk </w:t>
      </w:r>
      <w:r>
        <w:rPr>
          <w:rFonts w:ascii="Times New Roman" w:hAnsi="Times New Roman"/>
          <w:b/>
          <w:i/>
          <w:color w:val="000000"/>
          <w:sz w:val="21"/>
        </w:rPr>
        <w:t>RUL</w:t>
      </w:r>
    </w:p>
    <w:p>
      <w:pPr>
        <w:spacing w:before="0" w:after="0" w:line="240" w:lineRule="auto"/>
        <w:ind w:firstLine="425"/>
        <w:jc w:val="both"/>
      </w:pPr>
      <w:r>
        <w:rPr>
          <w:rFonts w:ascii="Times New Roman" w:hAnsi="Times New Roman"/>
          <w:b w:val="0"/>
          <w:i w:val="0"/>
          <w:color w:val="000000"/>
          <w:sz w:val="20"/>
        </w:rPr>
        <w:t xml:space="preserve">Tradisi kedua bersifat komputasional dan bertumpu pada </w:t>
      </w:r>
      <w:r>
        <w:rPr>
          <w:rFonts w:ascii="Times New Roman" w:hAnsi="Times New Roman"/>
          <w:b w:val="0"/>
          <w:i/>
          <w:color w:val="000000"/>
          <w:sz w:val="20"/>
        </w:rPr>
        <w:t>deep learning</w:t>
      </w:r>
      <w:r>
        <w:rPr>
          <w:rFonts w:ascii="Times New Roman" w:hAnsi="Times New Roman"/>
          <w:b w:val="0"/>
          <w:i w:val="0"/>
          <w:color w:val="000000"/>
          <w:sz w:val="20"/>
        </w:rPr>
        <w:t xml:space="preserve">. Arsitektur LSTM, CNN-LSTM, dan </w:t>
      </w:r>
      <w:r>
        <w:rPr>
          <w:rFonts w:ascii="Times New Roman" w:hAnsi="Times New Roman"/>
          <w:b w:val="0"/>
          <w:i/>
          <w:color w:val="000000"/>
          <w:sz w:val="20"/>
        </w:rPr>
        <w:t>Transformer</w:t>
      </w:r>
      <w:r>
        <w:rPr>
          <w:rFonts w:ascii="Times New Roman" w:hAnsi="Times New Roman"/>
          <w:b w:val="0"/>
          <w:i w:val="0"/>
          <w:color w:val="000000"/>
          <w:sz w:val="20"/>
        </w:rPr>
        <w:t xml:space="preserve"> mendominasi pemodelan deret waktu untuk </w:t>
      </w:r>
      <w:r>
        <w:rPr>
          <w:rFonts w:ascii="Times New Roman" w:hAnsi="Times New Roman"/>
          <w:b w:val="0"/>
          <w:i/>
          <w:color w:val="000000"/>
          <w:sz w:val="20"/>
        </w:rPr>
        <w:t>RUL</w:t>
      </w:r>
      <w:r>
        <w:rPr>
          <w:rFonts w:ascii="Times New Roman" w:hAnsi="Times New Roman"/>
          <w:b w:val="0"/>
          <w:i w:val="0"/>
          <w:color w:val="000000"/>
          <w:sz w:val="20"/>
        </w:rPr>
        <w:t xml:space="preserve"> karena kemampuannya menangkap dependensi temporal jangka panjang. Noot dkk. [3] mengembangkan metode berbasis LSTM dan </w:t>
      </w:r>
      <w:r>
        <w:rPr>
          <w:rFonts w:ascii="Times New Roman" w:hAnsi="Times New Roman"/>
          <w:b w:val="0"/>
          <w:i/>
          <w:color w:val="000000"/>
          <w:sz w:val="20"/>
        </w:rPr>
        <w:t>Transformer</w:t>
      </w:r>
      <w:r>
        <w:rPr>
          <w:rFonts w:ascii="Times New Roman" w:hAnsi="Times New Roman"/>
          <w:b w:val="0"/>
          <w:i w:val="0"/>
          <w:color w:val="000000"/>
          <w:sz w:val="20"/>
        </w:rPr>
        <w:t xml:space="preserve"> yang secara khusus memperhitungkan data tersensor, menunjukkan bahwa arsitektur modern dapat diintegrasikan dengan fungsi </w:t>
      </w:r>
      <w:r>
        <w:rPr>
          <w:rFonts w:ascii="Times New Roman" w:hAnsi="Times New Roman"/>
          <w:b w:val="0"/>
          <w:i/>
          <w:color w:val="000000"/>
          <w:sz w:val="20"/>
        </w:rPr>
        <w:t>likelihood</w:t>
      </w:r>
      <w:r>
        <w:rPr>
          <w:rFonts w:ascii="Times New Roman" w:hAnsi="Times New Roman"/>
          <w:b w:val="0"/>
          <w:i w:val="0"/>
          <w:color w:val="000000"/>
          <w:sz w:val="20"/>
        </w:rPr>
        <w:t xml:space="preserve"> survival. Gao dkk. [1] mengusulkan model survival berbasis </w:t>
      </w:r>
      <w:r>
        <w:rPr>
          <w:rFonts w:ascii="Times New Roman" w:hAnsi="Times New Roman"/>
          <w:b w:val="0"/>
          <w:i/>
          <w:color w:val="000000"/>
          <w:sz w:val="20"/>
        </w:rPr>
        <w:t>neural network</w:t>
      </w:r>
      <w:r>
        <w:rPr>
          <w:rFonts w:ascii="Times New Roman" w:hAnsi="Times New Roman"/>
          <w:b w:val="0"/>
          <w:i w:val="0"/>
          <w:color w:val="000000"/>
          <w:sz w:val="20"/>
        </w:rPr>
        <w:t xml:space="preserve"> yang memanfaatkan data tersensor untuk prediksi kegagalan, menjembatani kapasitas representasi </w:t>
      </w:r>
      <w:r>
        <w:rPr>
          <w:rFonts w:ascii="Times New Roman" w:hAnsi="Times New Roman"/>
          <w:b w:val="0"/>
          <w:i/>
          <w:color w:val="000000"/>
          <w:sz w:val="20"/>
        </w:rPr>
        <w:t>deep learning</w:t>
      </w:r>
      <w:r>
        <w:rPr>
          <w:rFonts w:ascii="Times New Roman" w:hAnsi="Times New Roman"/>
          <w:b w:val="0"/>
          <w:i w:val="0"/>
          <w:color w:val="000000"/>
          <w:sz w:val="20"/>
        </w:rPr>
        <w:t xml:space="preserve"> dengan kerangka probabilistik </w:t>
      </w:r>
      <w:r>
        <w:rPr>
          <w:rFonts w:ascii="Times New Roman" w:hAnsi="Times New Roman"/>
          <w:b w:val="0"/>
          <w:i/>
          <w:color w:val="000000"/>
          <w:sz w:val="20"/>
        </w:rPr>
        <w:t>survival analysis</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Sejumlah studi memperluas arah ini. Chu dkk. [24] membangun model deep survival berbasis </w:t>
      </w:r>
      <w:r>
        <w:rPr>
          <w:rFonts w:ascii="Times New Roman" w:hAnsi="Times New Roman"/>
          <w:b w:val="0"/>
          <w:i/>
          <w:color w:val="000000"/>
          <w:sz w:val="20"/>
        </w:rPr>
        <w:t>convolutional</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dan LSTM untuk estimasi </w:t>
      </w:r>
      <w:r>
        <w:rPr>
          <w:rFonts w:ascii="Times New Roman" w:hAnsi="Times New Roman"/>
          <w:b w:val="0"/>
          <w:i/>
          <w:color w:val="000000"/>
          <w:sz w:val="20"/>
        </w:rPr>
        <w:t>RUL</w:t>
      </w:r>
      <w:r>
        <w:rPr>
          <w:rFonts w:ascii="Times New Roman" w:hAnsi="Times New Roman"/>
          <w:b w:val="0"/>
          <w:i w:val="0"/>
          <w:color w:val="000000"/>
          <w:sz w:val="20"/>
        </w:rPr>
        <w:t xml:space="preserve">. Dhada dkk. [16] mengusulkan </w:t>
      </w:r>
      <w:r>
        <w:rPr>
          <w:rFonts w:ascii="Times New Roman" w:hAnsi="Times New Roman"/>
          <w:b w:val="0"/>
          <w:i/>
          <w:color w:val="000000"/>
          <w:sz w:val="20"/>
        </w:rPr>
        <w:t>Weibull</w:t>
      </w:r>
      <w:r>
        <w:rPr>
          <w:rFonts w:ascii="Times New Roman" w:hAnsi="Times New Roman"/>
          <w:b w:val="0"/>
          <w:i w:val="0"/>
          <w:color w:val="000000"/>
          <w:sz w:val="20"/>
        </w:rPr>
        <w:t xml:space="preserve"> recurrent </w:t>
      </w:r>
      <w:r>
        <w:rPr>
          <w:rFonts w:ascii="Times New Roman" w:hAnsi="Times New Roman"/>
          <w:b w:val="0"/>
          <w:i/>
          <w:color w:val="000000"/>
          <w:sz w:val="20"/>
        </w:rPr>
        <w:t>neural network</w:t>
      </w:r>
      <w:r>
        <w:rPr>
          <w:rFonts w:ascii="Times New Roman" w:hAnsi="Times New Roman"/>
          <w:b w:val="0"/>
          <w:i w:val="0"/>
          <w:color w:val="000000"/>
          <w:sz w:val="20"/>
        </w:rPr>
        <w:t xml:space="preserve"> untuk prognosis kegagalan menggunakan data histogram, sedangkan Lv dkk. [13] memakai model general log-linear </w:t>
      </w:r>
      <w:r>
        <w:rPr>
          <w:rFonts w:ascii="Times New Roman" w:hAnsi="Times New Roman"/>
          <w:b w:val="0"/>
          <w:i/>
          <w:color w:val="000000"/>
          <w:sz w:val="20"/>
        </w:rPr>
        <w:t>Weibull</w:t>
      </w:r>
      <w:r>
        <w:rPr>
          <w:rFonts w:ascii="Times New Roman" w:hAnsi="Times New Roman"/>
          <w:b w:val="0"/>
          <w:i w:val="0"/>
          <w:color w:val="000000"/>
          <w:sz w:val="20"/>
        </w:rPr>
        <w:t xml:space="preserve"> yang menggabungkan karakteristik vibrasi dan suhu untuk bearing. Reddy dkk. [15] memperkenalkan kerangka </w:t>
      </w:r>
      <w:r>
        <w:rPr>
          <w:rFonts w:ascii="Times New Roman" w:hAnsi="Times New Roman"/>
          <w:b w:val="0"/>
          <w:i/>
          <w:color w:val="000000"/>
          <w:sz w:val="20"/>
        </w:rPr>
        <w:t>attention</w:t>
      </w:r>
      <w:r>
        <w:rPr>
          <w:rFonts w:ascii="Times New Roman" w:hAnsi="Times New Roman"/>
          <w:b w:val="0"/>
          <w:i w:val="0"/>
          <w:color w:val="000000"/>
          <w:sz w:val="20"/>
        </w:rPr>
        <w:t xml:space="preserve"> multisensor untuk estimasi </w:t>
      </w:r>
      <w:r>
        <w:rPr>
          <w:rFonts w:ascii="Times New Roman" w:hAnsi="Times New Roman"/>
          <w:b w:val="0"/>
          <w:i/>
          <w:color w:val="000000"/>
          <w:sz w:val="20"/>
        </w:rPr>
        <w:t>RUL</w:t>
      </w:r>
      <w:r>
        <w:rPr>
          <w:rFonts w:ascii="Times New Roman" w:hAnsi="Times New Roman"/>
          <w:b w:val="0"/>
          <w:i w:val="0"/>
          <w:color w:val="000000"/>
          <w:sz w:val="20"/>
        </w:rPr>
        <w:t xml:space="preserve"> berbasis </w:t>
      </w:r>
      <w:r>
        <w:rPr>
          <w:rFonts w:ascii="Times New Roman" w:hAnsi="Times New Roman"/>
          <w:b w:val="0"/>
          <w:i/>
          <w:color w:val="000000"/>
          <w:sz w:val="20"/>
        </w:rPr>
        <w:t>Weibull</w:t>
      </w:r>
      <w:r>
        <w:rPr>
          <w:rFonts w:ascii="Times New Roman" w:hAnsi="Times New Roman"/>
          <w:b w:val="0"/>
          <w:i w:val="0"/>
          <w:color w:val="000000"/>
          <w:sz w:val="20"/>
        </w:rPr>
        <w:t xml:space="preserve"> pada data industri nyata. Chen dkk. [26] menambahkan kerangka augmentasi deret waktu multisensor untuk </w:t>
      </w:r>
      <w:r>
        <w:rPr>
          <w:rFonts w:ascii="Times New Roman" w:hAnsi="Times New Roman"/>
          <w:b w:val="0"/>
          <w:i/>
          <w:color w:val="000000"/>
          <w:sz w:val="20"/>
        </w:rPr>
        <w:t>RUL</w:t>
      </w:r>
      <w:r>
        <w:rPr>
          <w:rFonts w:ascii="Times New Roman" w:hAnsi="Times New Roman"/>
          <w:b w:val="0"/>
          <w:i w:val="0"/>
          <w:color w:val="000000"/>
          <w:sz w:val="20"/>
        </w:rPr>
        <w:t xml:space="preserve"> aero engine. Pola yang muncul adalah semakin banyak model </w:t>
      </w:r>
      <w:r>
        <w:rPr>
          <w:rFonts w:ascii="Times New Roman" w:hAnsi="Times New Roman"/>
          <w:b w:val="0"/>
          <w:i/>
          <w:color w:val="000000"/>
          <w:sz w:val="20"/>
        </w:rPr>
        <w:t>deep learning</w:t>
      </w:r>
      <w:r>
        <w:rPr>
          <w:rFonts w:ascii="Times New Roman" w:hAnsi="Times New Roman"/>
          <w:b w:val="0"/>
          <w:i w:val="0"/>
          <w:color w:val="000000"/>
          <w:sz w:val="20"/>
        </w:rPr>
        <w:t xml:space="preserve"> yang mencoba memasukkan struktur survival ke dalam arsitektur neural, meskipun sebagian besar masih diuji pada </w:t>
      </w:r>
      <w:r>
        <w:rPr>
          <w:rFonts w:ascii="Times New Roman" w:hAnsi="Times New Roman"/>
          <w:b w:val="0"/>
          <w:i/>
          <w:color w:val="000000"/>
          <w:sz w:val="20"/>
        </w:rPr>
        <w:t>dataset</w:t>
      </w:r>
      <w:r>
        <w:rPr>
          <w:rFonts w:ascii="Times New Roman" w:hAnsi="Times New Roman"/>
          <w:b w:val="0"/>
          <w:i w:val="0"/>
          <w:color w:val="000000"/>
          <w:sz w:val="20"/>
        </w:rPr>
        <w:t xml:space="preserve"> mesin, bukan membran.</w:t>
      </w:r>
    </w:p>
    <w:p>
      <w:pPr>
        <w:spacing w:before="0" w:after="0" w:line="240" w:lineRule="auto"/>
      </w:pPr>
    </w:p>
    <w:p>
      <w:pPr>
        <w:spacing w:before="0" w:after="0" w:line="240" w:lineRule="auto"/>
        <w:jc w:val="left"/>
      </w:pPr>
      <w:r>
        <w:rPr>
          <w:rFonts w:ascii="Times New Roman" w:hAnsi="Times New Roman"/>
          <w:b/>
          <w:i w:val="0"/>
          <w:color w:val="000000"/>
          <w:sz w:val="21"/>
        </w:rPr>
        <w:t xml:space="preserve">2.3 </w:t>
      </w:r>
      <w:r>
        <w:rPr>
          <w:rFonts w:ascii="Times New Roman" w:hAnsi="Times New Roman"/>
          <w:b/>
          <w:i/>
          <w:color w:val="000000"/>
          <w:sz w:val="21"/>
        </w:rPr>
        <w:t>Bayesian</w:t>
      </w:r>
      <w:r>
        <w:rPr>
          <w:rFonts w:ascii="Times New Roman" w:hAnsi="Times New Roman"/>
          <w:b/>
          <w:i w:val="0"/>
          <w:color w:val="000000"/>
          <w:sz w:val="21"/>
        </w:rPr>
        <w:t xml:space="preserve"> dan kuantifikasi ketidakpastian</w:t>
      </w:r>
    </w:p>
    <w:p>
      <w:pPr>
        <w:spacing w:before="0" w:after="0" w:line="240" w:lineRule="auto"/>
        <w:ind w:firstLine="425"/>
        <w:jc w:val="both"/>
      </w:pPr>
      <w:r>
        <w:rPr>
          <w:rFonts w:ascii="Times New Roman" w:hAnsi="Times New Roman"/>
          <w:b w:val="0"/>
          <w:i w:val="0"/>
          <w:color w:val="000000"/>
          <w:sz w:val="20"/>
        </w:rPr>
        <w:t xml:space="preserve">Dimensi ketidakpastian menjadi perhatian yang tumbuh. Model probabilistik dan </w:t>
      </w:r>
      <w:r>
        <w:rPr>
          <w:rFonts w:ascii="Times New Roman" w:hAnsi="Times New Roman"/>
          <w:b w:val="0"/>
          <w:i/>
          <w:color w:val="000000"/>
          <w:sz w:val="20"/>
        </w:rPr>
        <w:t>Bayesian</w:t>
      </w:r>
      <w:r>
        <w:rPr>
          <w:rFonts w:ascii="Times New Roman" w:hAnsi="Times New Roman"/>
          <w:b w:val="0"/>
          <w:i w:val="0"/>
          <w:color w:val="000000"/>
          <w:sz w:val="20"/>
        </w:rPr>
        <w:t xml:space="preserve"> menyediakan interval prediksi, bukan sekadar satu angka </w:t>
      </w:r>
      <w:r>
        <w:rPr>
          <w:rFonts w:ascii="Times New Roman" w:hAnsi="Times New Roman"/>
          <w:b w:val="0"/>
          <w:i/>
          <w:color w:val="000000"/>
          <w:sz w:val="20"/>
        </w:rPr>
        <w:t>RUL</w:t>
      </w:r>
      <w:r>
        <w:rPr>
          <w:rFonts w:ascii="Times New Roman" w:hAnsi="Times New Roman"/>
          <w:b w:val="0"/>
          <w:i w:val="0"/>
          <w:color w:val="000000"/>
          <w:sz w:val="20"/>
        </w:rPr>
        <w:t xml:space="preserve">. Tv dkk. [12] menggunakan ensemble deep ordinal regression untuk estimasi ketidakpastian prediktif, sedangkan Kraus dkk. [20] memakai </w:t>
      </w:r>
      <w:r>
        <w:rPr>
          <w:rFonts w:ascii="Times New Roman" w:hAnsi="Times New Roman"/>
          <w:b w:val="0"/>
          <w:i/>
          <w:color w:val="000000"/>
          <w:sz w:val="20"/>
        </w:rPr>
        <w:t>variational</w:t>
      </w:r>
      <w:r>
        <w:rPr>
          <w:rFonts w:ascii="Times New Roman" w:hAnsi="Times New Roman"/>
          <w:b w:val="0"/>
          <w:i w:val="0"/>
          <w:color w:val="000000"/>
          <w:sz w:val="20"/>
        </w:rPr>
        <w:t xml:space="preserve"> </w:t>
      </w:r>
      <w:r>
        <w:rPr>
          <w:rFonts w:ascii="Times New Roman" w:hAnsi="Times New Roman"/>
          <w:b w:val="0"/>
          <w:i/>
          <w:color w:val="000000"/>
          <w:sz w:val="20"/>
        </w:rPr>
        <w:t>Bayesian</w:t>
      </w:r>
      <w:r>
        <w:rPr>
          <w:rFonts w:ascii="Times New Roman" w:hAnsi="Times New Roman"/>
          <w:b w:val="0"/>
          <w:i w:val="0"/>
          <w:color w:val="000000"/>
          <w:sz w:val="20"/>
        </w:rPr>
        <w:t xml:space="preserve"> inference untuk menghasilkan prediksi </w:t>
      </w:r>
      <w:r>
        <w:rPr>
          <w:rFonts w:ascii="Times New Roman" w:hAnsi="Times New Roman"/>
          <w:b w:val="0"/>
          <w:i/>
          <w:color w:val="000000"/>
          <w:sz w:val="20"/>
        </w:rPr>
        <w:t>RUL</w:t>
      </w:r>
      <w:r>
        <w:rPr>
          <w:rFonts w:ascii="Times New Roman" w:hAnsi="Times New Roman"/>
          <w:b w:val="0"/>
          <w:i w:val="0"/>
          <w:color w:val="000000"/>
          <w:sz w:val="20"/>
        </w:rPr>
        <w:t xml:space="preserve"> yang interpretable. Yu dkk. [23] mengusulkan </w:t>
      </w:r>
      <w:r>
        <w:rPr>
          <w:rFonts w:ascii="Times New Roman" w:hAnsi="Times New Roman"/>
          <w:b w:val="0"/>
          <w:i/>
          <w:color w:val="000000"/>
          <w:sz w:val="20"/>
        </w:rPr>
        <w:t>Weibull</w:t>
      </w:r>
      <w:r>
        <w:rPr>
          <w:rFonts w:ascii="Times New Roman" w:hAnsi="Times New Roman"/>
          <w:b w:val="0"/>
          <w:i w:val="0"/>
          <w:color w:val="000000"/>
          <w:sz w:val="20"/>
        </w:rPr>
        <w:t xml:space="preserve"> </w:t>
      </w:r>
      <w:r>
        <w:rPr>
          <w:rFonts w:ascii="Times New Roman" w:hAnsi="Times New Roman"/>
          <w:b w:val="0"/>
          <w:i/>
          <w:color w:val="000000"/>
          <w:sz w:val="20"/>
        </w:rPr>
        <w:t>variational</w:t>
      </w:r>
      <w:r>
        <w:rPr>
          <w:rFonts w:ascii="Times New Roman" w:hAnsi="Times New Roman"/>
          <w:b w:val="0"/>
          <w:i w:val="0"/>
          <w:color w:val="000000"/>
          <w:sz w:val="20"/>
        </w:rPr>
        <w:t xml:space="preserve"> autoencoder, dan Chiodo dkk. [27] memodelkan </w:t>
      </w:r>
      <w:r>
        <w:rPr>
          <w:rFonts w:ascii="Times New Roman" w:hAnsi="Times New Roman"/>
          <w:b w:val="0"/>
          <w:i/>
          <w:color w:val="000000"/>
          <w:sz w:val="20"/>
        </w:rPr>
        <w:t>RUL</w:t>
      </w:r>
      <w:r>
        <w:rPr>
          <w:rFonts w:ascii="Times New Roman" w:hAnsi="Times New Roman"/>
          <w:b w:val="0"/>
          <w:i w:val="0"/>
          <w:color w:val="000000"/>
          <w:sz w:val="20"/>
        </w:rPr>
        <w:t xml:space="preserve"> baterai lithium-ion secara probabilistik. Maulana dkk. [25] menggabungkan metode </w:t>
      </w:r>
      <w:r>
        <w:rPr>
          <w:rFonts w:ascii="Times New Roman" w:hAnsi="Times New Roman"/>
          <w:b w:val="0"/>
          <w:i/>
          <w:color w:val="000000"/>
          <w:sz w:val="20"/>
        </w:rPr>
        <w:t>explainable</w:t>
      </w:r>
      <w:r>
        <w:rPr>
          <w:rFonts w:ascii="Times New Roman" w:hAnsi="Times New Roman"/>
          <w:b w:val="0"/>
          <w:i w:val="0"/>
          <w:color w:val="000000"/>
          <w:sz w:val="20"/>
        </w:rPr>
        <w:t xml:space="preserve"> </w:t>
      </w:r>
      <w:r>
        <w:rPr>
          <w:rFonts w:ascii="Times New Roman" w:hAnsi="Times New Roman"/>
          <w:b w:val="0"/>
          <w:i/>
          <w:color w:val="000000"/>
          <w:sz w:val="20"/>
        </w:rPr>
        <w:t>data-driven</w:t>
      </w:r>
      <w:r>
        <w:rPr>
          <w:rFonts w:ascii="Times New Roman" w:hAnsi="Times New Roman"/>
          <w:b w:val="0"/>
          <w:i w:val="0"/>
          <w:color w:val="000000"/>
          <w:sz w:val="20"/>
        </w:rPr>
        <w:t xml:space="preserve"> dengan </w:t>
      </w:r>
      <w:r>
        <w:rPr>
          <w:rFonts w:ascii="Times New Roman" w:hAnsi="Times New Roman"/>
          <w:b w:val="0"/>
          <w:i/>
          <w:color w:val="000000"/>
          <w:sz w:val="20"/>
        </w:rPr>
        <w:t>Bayesian</w:t>
      </w:r>
      <w:r>
        <w:rPr>
          <w:rFonts w:ascii="Times New Roman" w:hAnsi="Times New Roman"/>
          <w:b w:val="0"/>
          <w:i w:val="0"/>
          <w:color w:val="000000"/>
          <w:sz w:val="20"/>
        </w:rPr>
        <w:t xml:space="preserve"> filtering untuk prediksi </w:t>
      </w:r>
      <w:r>
        <w:rPr>
          <w:rFonts w:ascii="Times New Roman" w:hAnsi="Times New Roman"/>
          <w:b w:val="0"/>
          <w:i/>
          <w:color w:val="000000"/>
          <w:sz w:val="20"/>
        </w:rPr>
        <w:t>RUL</w:t>
      </w:r>
      <w:r>
        <w:rPr>
          <w:rFonts w:ascii="Times New Roman" w:hAnsi="Times New Roman"/>
          <w:b w:val="0"/>
          <w:i w:val="0"/>
          <w:color w:val="000000"/>
          <w:sz w:val="20"/>
        </w:rPr>
        <w:t xml:space="preserve"> mesin pesawat.</w:t>
      </w:r>
    </w:p>
    <w:p>
      <w:pPr>
        <w:spacing w:before="0" w:after="0" w:line="240" w:lineRule="auto"/>
        <w:ind w:firstLine="425"/>
        <w:jc w:val="both"/>
      </w:pPr>
      <w:r>
        <w:rPr>
          <w:rFonts w:ascii="Times New Roman" w:hAnsi="Times New Roman"/>
          <w:b w:val="0"/>
          <w:i w:val="0"/>
          <w:color w:val="000000"/>
          <w:sz w:val="20"/>
        </w:rPr>
        <w:t xml:space="preserve">Pendekatan fisika dan pengetahuan domain juga mulai dilibatkan. Zheng dkk. [21] mengusulkan kerangka physical </w:t>
      </w:r>
      <w:r>
        <w:rPr>
          <w:rFonts w:ascii="Times New Roman" w:hAnsi="Times New Roman"/>
          <w:b w:val="0"/>
          <w:i/>
          <w:color w:val="000000"/>
          <w:sz w:val="20"/>
        </w:rPr>
        <w:t>knowledge-guided</w:t>
      </w:r>
      <w:r>
        <w:rPr>
          <w:rFonts w:ascii="Times New Roman" w:hAnsi="Times New Roman"/>
          <w:b w:val="0"/>
          <w:i w:val="0"/>
          <w:color w:val="000000"/>
          <w:sz w:val="20"/>
        </w:rPr>
        <w:t xml:space="preserve"> dan </w:t>
      </w:r>
      <w:r>
        <w:rPr>
          <w:rFonts w:ascii="Times New Roman" w:hAnsi="Times New Roman"/>
          <w:b w:val="0"/>
          <w:i/>
          <w:color w:val="000000"/>
          <w:sz w:val="20"/>
        </w:rPr>
        <w:t>data-driven</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turbofan, sedangkan E dkk. [22] memakai </w:t>
      </w:r>
      <w:r>
        <w:rPr>
          <w:rFonts w:ascii="Times New Roman" w:hAnsi="Times New Roman"/>
          <w:b w:val="0"/>
          <w:i/>
          <w:color w:val="000000"/>
          <w:sz w:val="20"/>
        </w:rPr>
        <w:t>physics-informed</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untuk memprediksi lintasan degradasi dan </w:t>
      </w:r>
      <w:r>
        <w:rPr>
          <w:rFonts w:ascii="Times New Roman" w:hAnsi="Times New Roman"/>
          <w:b w:val="0"/>
          <w:i/>
          <w:color w:val="000000"/>
          <w:sz w:val="20"/>
        </w:rPr>
        <w:t>RUL</w:t>
      </w:r>
      <w:r>
        <w:rPr>
          <w:rFonts w:ascii="Times New Roman" w:hAnsi="Times New Roman"/>
          <w:b w:val="0"/>
          <w:i w:val="0"/>
          <w:color w:val="000000"/>
          <w:sz w:val="20"/>
        </w:rPr>
        <w:t xml:space="preserve"> supercapacitor. Di sisi transfer dan data terbatas, Li dkk. [18] mengusulkan </w:t>
      </w:r>
      <w:r>
        <w:rPr>
          <w:rFonts w:ascii="Times New Roman" w:hAnsi="Times New Roman"/>
          <w:b w:val="0"/>
          <w:i/>
          <w:color w:val="000000"/>
          <w:sz w:val="20"/>
        </w:rPr>
        <w:t>domain adaptive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prediction dengan </w:t>
      </w:r>
      <w:r>
        <w:rPr>
          <w:rFonts w:ascii="Times New Roman" w:hAnsi="Times New Roman"/>
          <w:b w:val="0"/>
          <w:i/>
          <w:color w:val="000000"/>
          <w:sz w:val="20"/>
        </w:rPr>
        <w:t>Transformer</w:t>
      </w:r>
      <w:r>
        <w:rPr>
          <w:rFonts w:ascii="Times New Roman" w:hAnsi="Times New Roman"/>
          <w:b w:val="0"/>
          <w:i w:val="0"/>
          <w:color w:val="000000"/>
          <w:sz w:val="20"/>
        </w:rPr>
        <w:t xml:space="preserve">, dan Al-Dahidi dkk. [14] menangani armada heterogen dengan kondisi operasi yang bervariasi. Abdelhafid dkk. [17] menunjukkan bahwa panduan </w:t>
      </w:r>
      <w:r>
        <w:rPr>
          <w:rFonts w:ascii="Times New Roman" w:hAnsi="Times New Roman"/>
          <w:b w:val="0"/>
          <w:i/>
          <w:color w:val="000000"/>
          <w:sz w:val="20"/>
        </w:rPr>
        <w:t>survival analysis</w:t>
      </w:r>
      <w:r>
        <w:rPr>
          <w:rFonts w:ascii="Times New Roman" w:hAnsi="Times New Roman"/>
          <w:b w:val="0"/>
          <w:i w:val="0"/>
          <w:color w:val="000000"/>
          <w:sz w:val="20"/>
        </w:rPr>
        <w:t xml:space="preserve"> dapat memperbaiki prediksi kegagalan dan </w:t>
      </w:r>
      <w:r>
        <w:rPr>
          <w:rFonts w:ascii="Times New Roman" w:hAnsi="Times New Roman"/>
          <w:b w:val="0"/>
          <w:i/>
          <w:color w:val="000000"/>
          <w:sz w:val="20"/>
        </w:rPr>
        <w:t>RUL</w:t>
      </w:r>
      <w:r>
        <w:rPr>
          <w:rFonts w:ascii="Times New Roman" w:hAnsi="Times New Roman"/>
          <w:b w:val="0"/>
          <w:i w:val="0"/>
          <w:color w:val="000000"/>
          <w:sz w:val="20"/>
        </w:rPr>
        <w:t xml:space="preserve"> pada kompresor kereta api.</w:t>
      </w:r>
    </w:p>
    <w:p>
      <w:pPr>
        <w:spacing w:before="0" w:after="0" w:line="240" w:lineRule="auto"/>
      </w:pPr>
    </w:p>
    <w:p>
      <w:pPr>
        <w:spacing w:before="0" w:after="0" w:line="240" w:lineRule="auto"/>
        <w:jc w:val="left"/>
      </w:pPr>
      <w:r>
        <w:rPr>
          <w:rFonts w:ascii="Times New Roman" w:hAnsi="Times New Roman"/>
          <w:b/>
          <w:i w:val="0"/>
          <w:color w:val="000000"/>
          <w:sz w:val="21"/>
        </w:rPr>
        <w:t xml:space="preserve">2.4 Domain membran RO dan </w:t>
      </w:r>
      <w:r>
        <w:rPr>
          <w:rFonts w:ascii="Times New Roman" w:hAnsi="Times New Roman"/>
          <w:b/>
          <w:i/>
          <w:color w:val="000000"/>
          <w:sz w:val="21"/>
        </w:rPr>
        <w:t>DSS</w:t>
      </w:r>
      <w:r>
        <w:rPr>
          <w:rFonts w:ascii="Times New Roman" w:hAnsi="Times New Roman"/>
          <w:b/>
          <w:i w:val="0"/>
          <w:color w:val="000000"/>
          <w:sz w:val="21"/>
        </w:rPr>
        <w:t xml:space="preserve"> perawatan</w:t>
      </w:r>
    </w:p>
    <w:p>
      <w:pPr>
        <w:spacing w:before="0" w:after="0" w:line="240" w:lineRule="auto"/>
        <w:ind w:firstLine="425"/>
        <w:jc w:val="both"/>
      </w:pPr>
      <w:r>
        <w:rPr>
          <w:rFonts w:ascii="Times New Roman" w:hAnsi="Times New Roman"/>
          <w:b w:val="0"/>
          <w:i w:val="0"/>
          <w:color w:val="000000"/>
          <w:sz w:val="20"/>
        </w:rPr>
        <w:t xml:space="preserve">Pada domain membran dan desalinasi, literatur didominasi oleh prediksi </w:t>
      </w:r>
      <w:r>
        <w:rPr>
          <w:rFonts w:ascii="Times New Roman" w:hAnsi="Times New Roman"/>
          <w:b w:val="0"/>
          <w:i/>
          <w:color w:val="000000"/>
          <w:sz w:val="20"/>
        </w:rPr>
        <w:t>fouling</w:t>
      </w:r>
      <w:r>
        <w:rPr>
          <w:rFonts w:ascii="Times New Roman" w:hAnsi="Times New Roman"/>
          <w:b w:val="0"/>
          <w:i w:val="0"/>
          <w:color w:val="000000"/>
          <w:sz w:val="20"/>
        </w:rPr>
        <w:t xml:space="preserve"> dan performa, bukan </w:t>
      </w:r>
      <w:r>
        <w:rPr>
          <w:rFonts w:ascii="Times New Roman" w:hAnsi="Times New Roman"/>
          <w:b w:val="0"/>
          <w:i/>
          <w:color w:val="000000"/>
          <w:sz w:val="20"/>
        </w:rPr>
        <w:t>RUL</w:t>
      </w:r>
      <w:r>
        <w:rPr>
          <w:rFonts w:ascii="Times New Roman" w:hAnsi="Times New Roman"/>
          <w:b w:val="0"/>
          <w:i w:val="0"/>
          <w:color w:val="000000"/>
          <w:sz w:val="20"/>
        </w:rPr>
        <w:t xml:space="preserve">. Alshraideh dkk. [2] mengusulkan prediksi </w:t>
      </w:r>
      <w:r>
        <w:rPr>
          <w:rFonts w:ascii="Times New Roman" w:hAnsi="Times New Roman"/>
          <w:b w:val="0"/>
          <w:i/>
          <w:color w:val="000000"/>
          <w:sz w:val="20"/>
        </w:rPr>
        <w:t>RUL</w:t>
      </w:r>
      <w:r>
        <w:rPr>
          <w:rFonts w:ascii="Times New Roman" w:hAnsi="Times New Roman"/>
          <w:b w:val="0"/>
          <w:i w:val="0"/>
          <w:color w:val="000000"/>
          <w:sz w:val="20"/>
        </w:rPr>
        <w:t xml:space="preserve"> berbasis kecerdasan artifisial untuk membran desalinasi air laut, sedangkan banyak studi lain berfokus pada prediksi </w:t>
      </w:r>
      <w:r>
        <w:rPr>
          <w:rFonts w:ascii="Times New Roman" w:hAnsi="Times New Roman"/>
          <w:b w:val="0"/>
          <w:i/>
          <w:color w:val="000000"/>
          <w:sz w:val="20"/>
        </w:rPr>
        <w:t>fouling</w:t>
      </w:r>
      <w:r>
        <w:rPr>
          <w:rFonts w:ascii="Times New Roman" w:hAnsi="Times New Roman"/>
          <w:b w:val="0"/>
          <w:i w:val="0"/>
          <w:color w:val="000000"/>
          <w:sz w:val="20"/>
        </w:rPr>
        <w:t xml:space="preserve"> dengan machine learning. Penghubungan hasil prediksi ke keputusan perawatan dalam kerangka </w:t>
      </w:r>
      <w:r>
        <w:rPr>
          <w:rFonts w:ascii="Times New Roman" w:hAnsi="Times New Roman"/>
          <w:b w:val="0"/>
          <w:i/>
          <w:color w:val="000000"/>
          <w:sz w:val="20"/>
        </w:rPr>
        <w:t>DSS</w:t>
      </w:r>
      <w:r>
        <w:rPr>
          <w:rFonts w:ascii="Times New Roman" w:hAnsi="Times New Roman"/>
          <w:b w:val="0"/>
          <w:i w:val="0"/>
          <w:color w:val="000000"/>
          <w:sz w:val="20"/>
        </w:rPr>
        <w:t>/</w:t>
      </w:r>
      <w:r>
        <w:rPr>
          <w:rFonts w:ascii="Times New Roman" w:hAnsi="Times New Roman"/>
          <w:b w:val="0"/>
          <w:i/>
          <w:color w:val="000000"/>
          <w:sz w:val="20"/>
        </w:rPr>
        <w:t>CMMS</w:t>
      </w:r>
      <w:r>
        <w:rPr>
          <w:rFonts w:ascii="Times New Roman" w:hAnsi="Times New Roman"/>
          <w:b w:val="0"/>
          <w:i w:val="0"/>
          <w:color w:val="000000"/>
          <w:sz w:val="20"/>
        </w:rPr>
        <w:t xml:space="preserve"> juga masih jarang. Konsekuensinya, tinjauan pustaka ini menunjukkan tiga hal: kerangka </w:t>
      </w:r>
      <w:r>
        <w:rPr>
          <w:rFonts w:ascii="Times New Roman" w:hAnsi="Times New Roman"/>
          <w:b w:val="0"/>
          <w:i/>
          <w:color w:val="000000"/>
          <w:sz w:val="20"/>
        </w:rPr>
        <w:t>survival analysis</w:t>
      </w:r>
      <w:r>
        <w:rPr>
          <w:rFonts w:ascii="Times New Roman" w:hAnsi="Times New Roman"/>
          <w:b w:val="0"/>
          <w:i w:val="0"/>
          <w:color w:val="000000"/>
          <w:sz w:val="20"/>
        </w:rPr>
        <w:t xml:space="preserve"> tersedia [4], [9], [11], arsitektur </w:t>
      </w:r>
      <w:r>
        <w:rPr>
          <w:rFonts w:ascii="Times New Roman" w:hAnsi="Times New Roman"/>
          <w:b w:val="0"/>
          <w:i/>
          <w:color w:val="000000"/>
          <w:sz w:val="20"/>
        </w:rPr>
        <w:t>deep learning</w:t>
      </w:r>
      <w:r>
        <w:rPr>
          <w:rFonts w:ascii="Times New Roman" w:hAnsi="Times New Roman"/>
          <w:b w:val="0"/>
          <w:i w:val="0"/>
          <w:color w:val="000000"/>
          <w:sz w:val="20"/>
        </w:rPr>
        <w:t xml:space="preserve"> tersedia [1], [3], [24], dan komponen </w:t>
      </w:r>
      <w:r>
        <w:rPr>
          <w:rFonts w:ascii="Times New Roman" w:hAnsi="Times New Roman"/>
          <w:b w:val="0"/>
          <w:i/>
          <w:color w:val="000000"/>
          <w:sz w:val="20"/>
        </w:rPr>
        <w:t>Bayesian</w:t>
      </w:r>
      <w:r>
        <w:rPr>
          <w:rFonts w:ascii="Times New Roman" w:hAnsi="Times New Roman"/>
          <w:b w:val="0"/>
          <w:i w:val="0"/>
          <w:color w:val="000000"/>
          <w:sz w:val="20"/>
        </w:rPr>
        <w:t xml:space="preserve"> tersedia [12], [20], [23], tetapi ketiganya belum dikonvergensikan pada domain membran RO dengan kondisi data yang realistis. Kombinasi inilah yang kemudian ditelusuri secara sistematis.</w:t>
      </w:r>
    </w:p>
    <w:p>
      <w:pPr>
        <w:spacing w:before="0" w:after="0" w:line="240" w:lineRule="auto"/>
      </w:pPr>
    </w:p>
    <w:p>
      <w:pPr>
        <w:spacing w:before="0" w:after="0" w:line="240" w:lineRule="auto"/>
        <w:jc w:val="left"/>
      </w:pPr>
      <w:r>
        <w:rPr>
          <w:rFonts w:ascii="Times New Roman" w:hAnsi="Times New Roman"/>
          <w:b/>
          <w:i w:val="0"/>
          <w:color w:val="000000"/>
          <w:sz w:val="22"/>
        </w:rPr>
        <w:t>3. Metode Tinjauan Sistematis</w:t>
      </w:r>
    </w:p>
    <w:p>
      <w:pPr>
        <w:spacing w:before="0" w:after="0" w:line="240" w:lineRule="auto"/>
      </w:pPr>
    </w:p>
    <w:p>
      <w:pPr>
        <w:spacing w:before="0" w:after="0" w:line="240" w:lineRule="auto"/>
        <w:jc w:val="left"/>
      </w:pPr>
      <w:r>
        <w:rPr>
          <w:rFonts w:ascii="Times New Roman" w:hAnsi="Times New Roman"/>
          <w:b/>
          <w:i w:val="0"/>
          <w:color w:val="000000"/>
          <w:sz w:val="21"/>
        </w:rPr>
        <w:t>3.1 Protokol dan pedoman</w:t>
      </w:r>
    </w:p>
    <w:p>
      <w:pPr>
        <w:spacing w:before="0" w:after="0" w:line="240" w:lineRule="auto"/>
        <w:ind w:firstLine="425"/>
        <w:jc w:val="both"/>
      </w:pPr>
      <w:r>
        <w:rPr>
          <w:rFonts w:ascii="Times New Roman" w:hAnsi="Times New Roman"/>
          <w:b w:val="0"/>
          <w:i w:val="0"/>
          <w:color w:val="000000"/>
          <w:sz w:val="20"/>
        </w:rPr>
        <w:t xml:space="preserve">Tinjauan ini mengikuti panduan Kitchenham dan Charters [5] untuk </w:t>
      </w:r>
      <w:r>
        <w:rPr>
          <w:rFonts w:ascii="Times New Roman" w:hAnsi="Times New Roman"/>
          <w:b w:val="0"/>
          <w:i/>
          <w:color w:val="000000"/>
          <w:sz w:val="20"/>
        </w:rPr>
        <w:t>SLR</w:t>
      </w:r>
      <w:r>
        <w:rPr>
          <w:rFonts w:ascii="Times New Roman" w:hAnsi="Times New Roman"/>
          <w:b w:val="0"/>
          <w:i w:val="0"/>
          <w:color w:val="000000"/>
          <w:sz w:val="20"/>
        </w:rPr>
        <w:t xml:space="preserve"> di bidang rekayasa perangkat lunak dan sistem informasi, dengan pelaporan alur seleksi mengikuti </w:t>
      </w:r>
      <w:r>
        <w:rPr>
          <w:rFonts w:ascii="Times New Roman" w:hAnsi="Times New Roman"/>
          <w:b w:val="0"/>
          <w:i/>
          <w:color w:val="000000"/>
          <w:sz w:val="20"/>
        </w:rPr>
        <w:t>PRISMA</w:t>
      </w:r>
      <w:r>
        <w:rPr>
          <w:rFonts w:ascii="Times New Roman" w:hAnsi="Times New Roman"/>
          <w:b w:val="0"/>
          <w:i w:val="0"/>
          <w:color w:val="000000"/>
          <w:sz w:val="20"/>
        </w:rPr>
        <w:t xml:space="preserve"> 2020 [6] dan sintesis </w:t>
      </w:r>
      <w:r>
        <w:rPr>
          <w:rFonts w:ascii="Times New Roman" w:hAnsi="Times New Roman"/>
          <w:b w:val="0"/>
          <w:i/>
          <w:color w:val="000000"/>
          <w:sz w:val="20"/>
        </w:rPr>
        <w:t>concept-centric</w:t>
      </w:r>
      <w:r>
        <w:rPr>
          <w:rFonts w:ascii="Times New Roman" w:hAnsi="Times New Roman"/>
          <w:b w:val="0"/>
          <w:i w:val="0"/>
          <w:color w:val="000000"/>
          <w:sz w:val="20"/>
        </w:rPr>
        <w:t xml:space="preserve"> mengikuti Webster dan Watson [7]. Penelusuran lanjutan menggunakan </w:t>
      </w:r>
      <w:r>
        <w:rPr>
          <w:rFonts w:ascii="Times New Roman" w:hAnsi="Times New Roman"/>
          <w:b w:val="0"/>
          <w:i/>
          <w:color w:val="000000"/>
          <w:sz w:val="20"/>
        </w:rPr>
        <w:t>snowballing</w:t>
      </w:r>
      <w:r>
        <w:rPr>
          <w:rFonts w:ascii="Times New Roman" w:hAnsi="Times New Roman"/>
          <w:b w:val="0"/>
          <w:i w:val="0"/>
          <w:color w:val="000000"/>
          <w:sz w:val="20"/>
        </w:rPr>
        <w:t xml:space="preserve"> backward dan forward menurut Wohlin [8]. Protokol disusun sebelum pencarian agar proses dapat diaudit dan direproduksi. Protokol memuat pertanyaan riset, kerangka </w:t>
      </w:r>
      <w:r>
        <w:rPr>
          <w:rFonts w:ascii="Times New Roman" w:hAnsi="Times New Roman"/>
          <w:b w:val="0"/>
          <w:i/>
          <w:color w:val="000000"/>
          <w:sz w:val="20"/>
        </w:rPr>
        <w:t>PICOC</w:t>
      </w:r>
      <w:r>
        <w:rPr>
          <w:rFonts w:ascii="Times New Roman" w:hAnsi="Times New Roman"/>
          <w:b w:val="0"/>
          <w:i w:val="0"/>
          <w:color w:val="000000"/>
          <w:sz w:val="20"/>
        </w:rPr>
        <w:t>, string pencarian, kriteria inklusi dan eksklusi, formulir ekstraksi, rubrik penilaian kualitas, serta prosedur sintesis.</w:t>
      </w:r>
    </w:p>
    <w:p>
      <w:pPr>
        <w:spacing w:before="0" w:after="0" w:line="240" w:lineRule="auto"/>
      </w:pPr>
    </w:p>
    <w:p>
      <w:pPr>
        <w:spacing w:before="0" w:after="0" w:line="240" w:lineRule="auto"/>
        <w:jc w:val="left"/>
      </w:pPr>
      <w:r>
        <w:rPr>
          <w:rFonts w:ascii="Times New Roman" w:hAnsi="Times New Roman"/>
          <w:b/>
          <w:i w:val="0"/>
          <w:color w:val="000000"/>
          <w:sz w:val="21"/>
        </w:rPr>
        <w:t xml:space="preserve">3.2 Pertanyaan riset dan </w:t>
      </w:r>
      <w:r>
        <w:rPr>
          <w:rFonts w:ascii="Times New Roman" w:hAnsi="Times New Roman"/>
          <w:b/>
          <w:i/>
          <w:color w:val="000000"/>
          <w:sz w:val="21"/>
        </w:rPr>
        <w:t>PICOC</w:t>
      </w:r>
    </w:p>
    <w:p>
      <w:pPr>
        <w:spacing w:before="0" w:after="0" w:line="240" w:lineRule="auto"/>
        <w:ind w:firstLine="425"/>
        <w:jc w:val="both"/>
      </w:pPr>
      <w:r>
        <w:rPr>
          <w:rFonts w:ascii="Times New Roman" w:hAnsi="Times New Roman"/>
          <w:b w:val="0"/>
          <w:i w:val="0"/>
          <w:color w:val="000000"/>
          <w:sz w:val="20"/>
        </w:rPr>
        <w:t xml:space="preserve">Tinjauan ini dipandu oleh empat pertanyaan riset yang telah disebutkan pada Bagian 1. Kerangka </w:t>
      </w:r>
      <w:r>
        <w:rPr>
          <w:rFonts w:ascii="Times New Roman" w:hAnsi="Times New Roman"/>
          <w:b w:val="0"/>
          <w:i/>
          <w:color w:val="000000"/>
          <w:sz w:val="20"/>
        </w:rPr>
        <w:t>PICOC</w:t>
      </w:r>
      <w:r>
        <w:rPr>
          <w:rFonts w:ascii="Times New Roman" w:hAnsi="Times New Roman"/>
          <w:b w:val="0"/>
          <w:i w:val="0"/>
          <w:color w:val="000000"/>
          <w:sz w:val="20"/>
        </w:rPr>
        <w:t xml:space="preserve"> dijabarkan sebagai berikut. Population mencakup sistem membran RO dan mesin industri yang menyelenggarakan prognostik. Intervention berupa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Comparison berupa metode </w:t>
      </w:r>
      <w:r>
        <w:rPr>
          <w:rFonts w:ascii="Times New Roman" w:hAnsi="Times New Roman"/>
          <w:b w:val="0"/>
          <w:i/>
          <w:color w:val="000000"/>
          <w:sz w:val="20"/>
        </w:rPr>
        <w:t>RUL</w:t>
      </w:r>
      <w:r>
        <w:rPr>
          <w:rFonts w:ascii="Times New Roman" w:hAnsi="Times New Roman"/>
          <w:b w:val="0"/>
          <w:i w:val="0"/>
          <w:color w:val="000000"/>
          <w:sz w:val="20"/>
        </w:rPr>
        <w:t xml:space="preserve"> konvensional berbasis regresi dan data </w:t>
      </w:r>
      <w:r>
        <w:rPr>
          <w:rFonts w:ascii="Times New Roman" w:hAnsi="Times New Roman"/>
          <w:b w:val="0"/>
          <w:i/>
          <w:color w:val="000000"/>
          <w:sz w:val="20"/>
        </w:rPr>
        <w:t>run-to-failure</w:t>
      </w:r>
      <w:r>
        <w:rPr>
          <w:rFonts w:ascii="Times New Roman" w:hAnsi="Times New Roman"/>
          <w:b w:val="0"/>
          <w:i w:val="0"/>
          <w:color w:val="000000"/>
          <w:sz w:val="20"/>
        </w:rPr>
        <w:t xml:space="preserve">. Outcome mencakup akurasi </w:t>
      </w:r>
      <w:r>
        <w:rPr>
          <w:rFonts w:ascii="Times New Roman" w:hAnsi="Times New Roman"/>
          <w:b w:val="0"/>
          <w:i/>
          <w:color w:val="000000"/>
          <w:sz w:val="20"/>
        </w:rPr>
        <w:t>RUL</w:t>
      </w:r>
      <w:r>
        <w:rPr>
          <w:rFonts w:ascii="Times New Roman" w:hAnsi="Times New Roman"/>
          <w:b w:val="0"/>
          <w:i w:val="0"/>
          <w:color w:val="000000"/>
          <w:sz w:val="20"/>
        </w:rPr>
        <w:t>, kualitas kuantifikasi ketidakpastian, dan kelayakan keputusan perawatan. Context mencakup plant industri maupun pilot, dengan perhatian pada rezim data tersensor dan skala data kecil.</w:t>
      </w:r>
    </w:p>
    <w:p>
      <w:pPr>
        <w:spacing w:before="0" w:after="0" w:line="240" w:lineRule="auto"/>
      </w:pPr>
    </w:p>
    <w:p>
      <w:pPr>
        <w:spacing w:before="0" w:after="0" w:line="240" w:lineRule="auto"/>
        <w:jc w:val="left"/>
      </w:pPr>
      <w:r>
        <w:rPr>
          <w:rFonts w:ascii="Times New Roman" w:hAnsi="Times New Roman"/>
          <w:b/>
          <w:i w:val="0"/>
          <w:color w:val="000000"/>
          <w:sz w:val="21"/>
        </w:rPr>
        <w:t>3.3 Strategi pencarian dan kriteria seleksi</w:t>
      </w:r>
    </w:p>
    <w:p>
      <w:pPr>
        <w:spacing w:before="0" w:after="0" w:line="240" w:lineRule="auto"/>
        <w:ind w:firstLine="425"/>
        <w:jc w:val="both"/>
      </w:pPr>
      <w:r>
        <w:rPr>
          <w:rFonts w:ascii="Times New Roman" w:hAnsi="Times New Roman"/>
          <w:b w:val="0"/>
          <w:i w:val="0"/>
          <w:color w:val="000000"/>
          <w:sz w:val="20"/>
        </w:rPr>
        <w:t xml:space="preserve">Pencarian hybrid memadukan pencarian basis data dan </w:t>
      </w:r>
      <w:r>
        <w:rPr>
          <w:rFonts w:ascii="Times New Roman" w:hAnsi="Times New Roman"/>
          <w:b w:val="0"/>
          <w:i/>
          <w:color w:val="000000"/>
          <w:sz w:val="20"/>
        </w:rPr>
        <w:t>snowballing</w:t>
      </w:r>
      <w:r>
        <w:rPr>
          <w:rFonts w:ascii="Times New Roman" w:hAnsi="Times New Roman"/>
          <w:b w:val="0"/>
          <w:i w:val="0"/>
          <w:color w:val="000000"/>
          <w:sz w:val="20"/>
        </w:rPr>
        <w:t xml:space="preserve"> [8]. Eksekusi korpus ini menggunakan </w:t>
      </w:r>
      <w:r>
        <w:rPr>
          <w:rFonts w:ascii="Times New Roman" w:hAnsi="Times New Roman"/>
          <w:b w:val="0"/>
          <w:i/>
          <w:color w:val="000000"/>
          <w:sz w:val="20"/>
        </w:rPr>
        <w:t>OpenAlex</w:t>
      </w:r>
      <w:r>
        <w:rPr>
          <w:rFonts w:ascii="Times New Roman" w:hAnsi="Times New Roman"/>
          <w:b w:val="0"/>
          <w:i w:val="0"/>
          <w:color w:val="000000"/>
          <w:sz w:val="20"/>
        </w:rPr>
        <w:t xml:space="preserve"> (metadata </w:t>
      </w:r>
      <w:r>
        <w:rPr>
          <w:rFonts w:ascii="Times New Roman" w:hAnsi="Times New Roman"/>
          <w:b w:val="0"/>
          <w:i/>
          <w:color w:val="000000"/>
          <w:sz w:val="20"/>
        </w:rPr>
        <w:t>Crossref</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title dan </w:t>
      </w:r>
      <w:r>
        <w:rPr>
          <w:rFonts w:ascii="Times New Roman" w:hAnsi="Times New Roman"/>
          <w:b w:val="0"/>
          <w:i/>
          <w:color w:val="000000"/>
          <w:sz w:val="20"/>
        </w:rPr>
        <w:t>abstract</w:t>
      </w:r>
      <w:r>
        <w:rPr>
          <w:rFonts w:ascii="Times New Roman" w:hAnsi="Times New Roman"/>
          <w:b w:val="0"/>
          <w:i w:val="0"/>
          <w:color w:val="000000"/>
          <w:sz w:val="20"/>
        </w:rPr>
        <w:t xml:space="preserve">, filter type=article dan has_doi=true, serta pengambilan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Contoh string </w:t>
      </w:r>
      <w:r>
        <w:rPr>
          <w:rFonts w:ascii="Times New Roman" w:hAnsi="Times New Roman"/>
          <w:b w:val="0"/>
          <w:i/>
          <w:color w:val="000000"/>
          <w:sz w:val="20"/>
        </w:rPr>
        <w:t>Scopus</w:t>
      </w:r>
      <w:r>
        <w:rPr>
          <w:rFonts w:ascii="Times New Roman" w:hAnsi="Times New Roman"/>
          <w:b w:val="0"/>
          <w:i w:val="0"/>
          <w:color w:val="000000"/>
          <w:sz w:val="20"/>
        </w:rPr>
        <w:t xml:space="preserve"> yang disiapkan untuk replikasi disajikan pada blok berikut.</w:t>
      </w:r>
    </w:p>
    <w:p>
      <w:pPr>
        <w:keepNext/>
        <w:spacing w:before="0" w:after="0" w:line="240" w:lineRule="auto"/>
        <w:jc w:val="left"/>
      </w:pPr>
      <w:r>
        <w:rPr>
          <w:rFonts w:ascii="Times New Roman" w:hAnsi="Times New Roman"/>
          <w:b/>
          <w:i w:val="0"/>
          <w:color w:val="000000"/>
          <w:sz w:val="18"/>
        </w:rPr>
        <w:t>Query Scopus (String A, untuk replikasi)</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tblBorders>
      </w:tblPr>
      <w:tblGrid>
        <w:gridCol w:w="4479"/>
      </w:tblGrid>
      <w:tr>
        <w:trPr>
          <w:cantSplit/>
        </w:trPr>
        <w:tc>
          <w:tcPr>
            <w:tcW w:type="dxa" w:w="4479"/>
            <w:shd w:val="clear" w:fill="F2F2F2"/>
          </w:tcPr>
          <w:p>
            <w:pPr>
              <w:spacing w:before="40" w:after="40" w:line="240" w:lineRule="auto"/>
              <w:jc w:val="left"/>
            </w:pPr>
            <w:r>
              <w:rPr>
                <w:rFonts w:ascii="Courier New" w:hAnsi="Courier New"/>
                <w:color w:val="000000"/>
                <w:sz w:val="15"/>
              </w:rPr>
              <w:t>TITLE-ABS-KEY (</w:t>
              <w:br/>
            </w:r>
            <w:r>
              <w:rPr>
                <w:rFonts w:ascii="Courier New" w:hAnsi="Courier New"/>
                <w:color w:val="000000"/>
                <w:sz w:val="15"/>
              </w:rPr>
              <w:t xml:space="preserve">  ("remaining useful life" OR "RUL" OR prognos*</w:t>
              <w:br/>
            </w:r>
            <w:r>
              <w:rPr>
                <w:rFonts w:ascii="Courier New" w:hAnsi="Courier New"/>
                <w:color w:val="000000"/>
                <w:sz w:val="15"/>
              </w:rPr>
              <w:t xml:space="preserve">   OR "predictive maintenance" OR "PHM")</w:t>
              <w:br/>
            </w:r>
            <w:r>
              <w:rPr>
                <w:rFonts w:ascii="Courier New" w:hAnsi="Courier New"/>
                <w:color w:val="000000"/>
                <w:sz w:val="15"/>
              </w:rPr>
              <w:t xml:space="preserve">  AND (censor* OR "survival analysis"</w:t>
              <w:br/>
            </w:r>
            <w:r>
              <w:rPr>
                <w:rFonts w:ascii="Courier New" w:hAnsi="Courier New"/>
                <w:color w:val="000000"/>
                <w:sz w:val="15"/>
              </w:rPr>
              <w:t xml:space="preserve">   OR Weibull OR "time-to-event")</w:t>
              <w:br/>
            </w:r>
            <w:r>
              <w:rPr>
                <w:rFonts w:ascii="Courier New" w:hAnsi="Courier New"/>
                <w:color w:val="000000"/>
                <w:sz w:val="15"/>
              </w:rPr>
              <w:t xml:space="preserve">  AND ("deep learning" OR "neural network"</w:t>
              <w:br/>
            </w:r>
            <w:r>
              <w:rPr>
                <w:rFonts w:ascii="Courier New" w:hAnsi="Courier New"/>
                <w:color w:val="000000"/>
                <w:sz w:val="15"/>
              </w:rPr>
              <w:t xml:space="preserve">   OR LSTM OR transformer OR "Bayesian")</w:t>
              <w:br/>
            </w:r>
            <w:r>
              <w:rPr>
                <w:rFonts w:ascii="Courier New" w:hAnsi="Courier New"/>
                <w:color w:val="000000"/>
                <w:sz w:val="15"/>
              </w:rPr>
              <w:t>)</w:t>
              <w:br/>
            </w:r>
            <w:r>
              <w:rPr>
                <w:rFonts w:ascii="Courier New" w:hAnsi="Courier New"/>
                <w:color w:val="000000"/>
                <w:sz w:val="15"/>
              </w:rPr>
              <w:t>AND PUBYEAR &gt; 2014</w:t>
            </w:r>
          </w:p>
        </w:tc>
      </w:tr>
    </w:tbl>
    <w:p>
      <w:pPr>
        <w:spacing w:before="0" w:after="0" w:line="240" w:lineRule="auto"/>
        <w:ind w:firstLine="425"/>
        <w:jc w:val="both"/>
      </w:pPr>
      <w:r>
        <w:rPr>
          <w:rFonts w:ascii="Times New Roman" w:hAnsi="Times New Roman"/>
          <w:b w:val="0"/>
          <w:i w:val="0"/>
          <w:color w:val="000000"/>
          <w:sz w:val="20"/>
        </w:rPr>
        <w:t xml:space="preserve">Database: </w:t>
      </w:r>
      <w:r>
        <w:rPr>
          <w:rFonts w:ascii="Times New Roman" w:hAnsi="Times New Roman"/>
          <w:b w:val="0"/>
          <w:i/>
          <w:color w:val="000000"/>
          <w:sz w:val="20"/>
        </w:rPr>
        <w:t>Scopus</w:t>
      </w:r>
      <w:r>
        <w:rPr>
          <w:rFonts w:ascii="Times New Roman" w:hAnsi="Times New Roman"/>
          <w:b w:val="0"/>
          <w:i w:val="0"/>
          <w:color w:val="000000"/>
          <w:sz w:val="20"/>
        </w:rPr>
        <w:t xml:space="preserve">. Filter: PUBYEAR &gt; 2014, artikel atau prosiding, bahasa Inggris. String ini disiapkan untuk replikasi dan belum dieksekusi pada korpus ini. Batas recall yang disadari adalah tidak adanya paginasi dan filter tahun di API, sehingga penyaringan tahun dilakukan pada tahap </w:t>
      </w:r>
      <w:r>
        <w:rPr>
          <w:rFonts w:ascii="Times New Roman" w:hAnsi="Times New Roman"/>
          <w:b w:val="0"/>
          <w:i/>
          <w:color w:val="000000"/>
          <w:sz w:val="20"/>
        </w:rPr>
        <w:t>screening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Kriteria inklusi bersifat konjungtif. IC1 menuntut studi primer peer-</w:t>
      </w:r>
      <w:r>
        <w:rPr>
          <w:rFonts w:ascii="Times New Roman" w:hAnsi="Times New Roman"/>
          <w:b w:val="0"/>
          <w:i/>
          <w:color w:val="000000"/>
          <w:sz w:val="20"/>
        </w:rPr>
        <w:t>review</w:t>
      </w:r>
      <w:r>
        <w:rPr>
          <w:rFonts w:ascii="Times New Roman" w:hAnsi="Times New Roman"/>
          <w:b w:val="0"/>
          <w:i w:val="0"/>
          <w:color w:val="000000"/>
          <w:sz w:val="20"/>
        </w:rPr>
        <w:t xml:space="preserve">ed. IC2 menuntut bahasa Inggris atau Indonesia. IC3 menuntut rentang tahun 2015 sampai 2026, dengan karya seminal pra-2015 hanya melalui </w:t>
      </w:r>
      <w:r>
        <w:rPr>
          <w:rFonts w:ascii="Times New Roman" w:hAnsi="Times New Roman"/>
          <w:b w:val="0"/>
          <w:i/>
          <w:color w:val="000000"/>
          <w:sz w:val="20"/>
        </w:rPr>
        <w:t>snowballing</w:t>
      </w:r>
      <w:r>
        <w:rPr>
          <w:rFonts w:ascii="Times New Roman" w:hAnsi="Times New Roman"/>
          <w:b w:val="0"/>
          <w:i w:val="0"/>
          <w:color w:val="000000"/>
          <w:sz w:val="20"/>
        </w:rPr>
        <w:t xml:space="preserve">. IC4 merupakan gate topik: topik utama harus </w:t>
      </w:r>
      <w:r>
        <w:rPr>
          <w:rFonts w:ascii="Times New Roman" w:hAnsi="Times New Roman"/>
          <w:b w:val="0"/>
          <w:i/>
          <w:color w:val="000000"/>
          <w:sz w:val="20"/>
        </w:rPr>
        <w:t>RUL</w:t>
      </w:r>
      <w:r>
        <w:rPr>
          <w:rFonts w:ascii="Times New Roman" w:hAnsi="Times New Roman"/>
          <w:b w:val="0"/>
          <w:i w:val="0"/>
          <w:color w:val="000000"/>
          <w:sz w:val="20"/>
        </w:rPr>
        <w:t xml:space="preserve">, prognostik, </w:t>
      </w:r>
      <w:r>
        <w:rPr>
          <w:rFonts w:ascii="Times New Roman" w:hAnsi="Times New Roman"/>
          <w:b w:val="0"/>
          <w:i/>
          <w:color w:val="000000"/>
          <w:sz w:val="20"/>
        </w:rPr>
        <w:t>survival analysis</w:t>
      </w:r>
      <w:r>
        <w:rPr>
          <w:rFonts w:ascii="Times New Roman" w:hAnsi="Times New Roman"/>
          <w:b w:val="0"/>
          <w:i w:val="0"/>
          <w:color w:val="000000"/>
          <w:sz w:val="20"/>
        </w:rPr>
        <w:t xml:space="preserve">, </w:t>
      </w:r>
      <w:r>
        <w:rPr>
          <w:rFonts w:ascii="Times New Roman" w:hAnsi="Times New Roman"/>
          <w:b w:val="0"/>
          <w:i/>
          <w:color w:val="000000"/>
          <w:sz w:val="20"/>
        </w:rPr>
        <w:t>degradation</w:t>
      </w:r>
      <w:r>
        <w:rPr>
          <w:rFonts w:ascii="Times New Roman" w:hAnsi="Times New Roman"/>
          <w:b w:val="0"/>
          <w:i w:val="0"/>
          <w:color w:val="000000"/>
          <w:sz w:val="20"/>
        </w:rPr>
        <w:t xml:space="preserve">-to-failure, atau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aset teknik. IC5 menuntut kontribusi ke minimal satu RQ. IC6 menuntut ketersediaan abstrak, dengan ketersediaan </w:t>
      </w:r>
      <w:r>
        <w:rPr>
          <w:rFonts w:ascii="Times New Roman" w:hAnsi="Times New Roman"/>
          <w:b w:val="0"/>
          <w:i/>
          <w:color w:val="000000"/>
          <w:sz w:val="20"/>
        </w:rPr>
        <w:t>full-text</w:t>
      </w:r>
      <w:r>
        <w:rPr>
          <w:rFonts w:ascii="Times New Roman" w:hAnsi="Times New Roman"/>
          <w:b w:val="0"/>
          <w:i w:val="0"/>
          <w:color w:val="000000"/>
          <w:sz w:val="20"/>
        </w:rPr>
        <w:t xml:space="preserve"> dicatat sebagai flag kualitas bukti. Studi dieksklusi bila topiknya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(EC-T), merupakan </w:t>
      </w:r>
      <w:r>
        <w:rPr>
          <w:rFonts w:ascii="Times New Roman" w:hAnsi="Times New Roman"/>
          <w:b w:val="0"/>
          <w:i/>
          <w:color w:val="000000"/>
          <w:sz w:val="20"/>
        </w:rPr>
        <w:t>review</w:t>
      </w:r>
      <w:r>
        <w:rPr>
          <w:rFonts w:ascii="Times New Roman" w:hAnsi="Times New Roman"/>
          <w:b w:val="0"/>
          <w:i w:val="0"/>
          <w:color w:val="000000"/>
          <w:sz w:val="20"/>
        </w:rPr>
        <w:t xml:space="preserve"> atau bukan studi primer (EC-R), berada di luar cakupan domain (EC-D), bersifat medis atau klinis (EC-M), tidak memiliki abstrak (EC-A), atau duplikat (EC-DUP).</w:t>
      </w:r>
    </w:p>
    <w:p>
      <w:pPr>
        <w:spacing w:before="0" w:after="0" w:line="240" w:lineRule="auto"/>
      </w:pPr>
    </w:p>
    <w:p>
      <w:pPr>
        <w:spacing w:before="0" w:after="0" w:line="240" w:lineRule="auto"/>
        <w:jc w:val="left"/>
      </w:pPr>
      <w:r>
        <w:rPr>
          <w:rFonts w:ascii="Times New Roman" w:hAnsi="Times New Roman"/>
          <w:b/>
          <w:i w:val="0"/>
          <w:color w:val="000000"/>
          <w:sz w:val="21"/>
        </w:rPr>
        <w:t xml:space="preserve">3.4 Proses seleksi dan </w:t>
      </w:r>
      <w:r>
        <w:rPr>
          <w:rFonts w:ascii="Times New Roman" w:hAnsi="Times New Roman"/>
          <w:b/>
          <w:i/>
          <w:color w:val="000000"/>
          <w:sz w:val="21"/>
        </w:rPr>
        <w:t>PRISMA</w:t>
      </w:r>
    </w:p>
    <w:p>
      <w:pPr>
        <w:spacing w:before="0" w:after="0" w:line="240" w:lineRule="auto"/>
        <w:ind w:firstLine="425"/>
        <w:jc w:val="both"/>
      </w:pPr>
      <w:r>
        <w:rPr>
          <w:rFonts w:ascii="Times New Roman" w:hAnsi="Times New Roman"/>
          <w:b w:val="0"/>
          <w:i w:val="0"/>
          <w:color w:val="000000"/>
          <w:sz w:val="20"/>
        </w:rPr>
        <w:t xml:space="preserve">Proses seleksi mengikuti alur identifikasi, deduplikasi, penyaringan judul dan abstrak, penilaian kelayakan, serta penyertaan akhir. Setiap keputusan dicatat per paper pada </w:t>
      </w:r>
      <w:r>
        <w:rPr>
          <w:rFonts w:ascii="Times New Roman" w:hAnsi="Times New Roman"/>
          <w:b w:val="0"/>
          <w:i/>
          <w:color w:val="000000"/>
          <w:sz w:val="20"/>
        </w:rPr>
        <w:t>eligibility</w:t>
      </w:r>
      <w:r>
        <w:rPr>
          <w:rFonts w:ascii="Times New Roman" w:hAnsi="Times New Roman"/>
          <w:b w:val="0"/>
          <w:i w:val="0"/>
          <w:color w:val="000000"/>
          <w:sz w:val="20"/>
        </w:rPr>
        <w:t xml:space="preserve"> log yang memuat nomor, DOI, tahun, pilar, tier, status </w:t>
      </w:r>
      <w:r>
        <w:rPr>
          <w:rFonts w:ascii="Times New Roman" w:hAnsi="Times New Roman"/>
          <w:b w:val="0"/>
          <w:i/>
          <w:color w:val="000000"/>
          <w:sz w:val="20"/>
        </w:rPr>
        <w:t>included</w:t>
      </w:r>
      <w:r>
        <w:rPr>
          <w:rFonts w:ascii="Times New Roman" w:hAnsi="Times New Roman"/>
          <w:b w:val="0"/>
          <w:i w:val="0"/>
          <w:color w:val="000000"/>
          <w:sz w:val="20"/>
        </w:rPr>
        <w:t xml:space="preserve">, kode eksklusi, alasan, ketersediaan </w:t>
      </w:r>
      <w:r>
        <w:rPr>
          <w:rFonts w:ascii="Times New Roman" w:hAnsi="Times New Roman"/>
          <w:b w:val="0"/>
          <w:i/>
          <w:color w:val="000000"/>
          <w:sz w:val="20"/>
        </w:rPr>
        <w:t>full-text</w:t>
      </w:r>
      <w:r>
        <w:rPr>
          <w:rFonts w:ascii="Times New Roman" w:hAnsi="Times New Roman"/>
          <w:b w:val="0"/>
          <w:i w:val="0"/>
          <w:color w:val="000000"/>
          <w:sz w:val="20"/>
        </w:rPr>
        <w:t>, dan judul. Pencatatan ini penting karena jumlah studi bukan target yang ditetapkan di awal, melainkan output dari penerapan kriteria. Dengan demikian, pertanyaan "mengapa 101" dijawab secara prosedural, bukan secara numerik.</w:t>
      </w:r>
    </w:p>
    <w:p>
      <w:pPr>
        <w:spacing w:before="0" w:after="0" w:line="240" w:lineRule="auto"/>
      </w:pPr>
    </w:p>
    <w:p>
      <w:pPr>
        <w:spacing w:before="0" w:after="0" w:line="240" w:lineRule="auto"/>
        <w:jc w:val="left"/>
      </w:pPr>
      <w:r>
        <w:rPr>
          <w:rFonts w:ascii="Times New Roman" w:hAnsi="Times New Roman"/>
          <w:b/>
          <w:i w:val="0"/>
          <w:color w:val="000000"/>
          <w:sz w:val="21"/>
        </w:rPr>
        <w:t>3.5 Ekstraksi data dan penilaian kualitas</w:t>
      </w:r>
    </w:p>
    <w:p>
      <w:pPr>
        <w:spacing w:before="0" w:after="0" w:line="240" w:lineRule="auto"/>
        <w:ind w:firstLine="425"/>
        <w:jc w:val="both"/>
      </w:pPr>
      <w:r>
        <w:rPr>
          <w:rFonts w:ascii="Times New Roman" w:hAnsi="Times New Roman"/>
          <w:b w:val="0"/>
          <w:i w:val="0"/>
          <w:color w:val="000000"/>
          <w:sz w:val="20"/>
        </w:rPr>
        <w:t xml:space="preserve">Ekstraksi data mengikuti formulir terstruktur yang memuat nomor, pilar atau tema, judul, penulis, tahun, jurnal, klasifikasi, tautan atau DOI, ringkasan temuan, dan kontribusi terhadap research gap. Setiap artikel juga diberi penanda dimensi D1 sampai D8 beserta bukti pendukungnya. Penilaian kualitas menggunakan sepuluh butir yang mencakup kejelasan tujuan, keterjelasan metodologi, kejelasan sumber data, penanganan </w:t>
      </w:r>
      <w:r>
        <w:rPr>
          <w:rFonts w:ascii="Times New Roman" w:hAnsi="Times New Roman"/>
          <w:b w:val="0"/>
          <w:i/>
          <w:color w:val="000000"/>
          <w:sz w:val="20"/>
        </w:rPr>
        <w:t>censoring</w:t>
      </w:r>
      <w:r>
        <w:rPr>
          <w:rFonts w:ascii="Times New Roman" w:hAnsi="Times New Roman"/>
          <w:b w:val="0"/>
          <w:i w:val="0"/>
          <w:color w:val="000000"/>
          <w:sz w:val="20"/>
        </w:rPr>
        <w:t xml:space="preserve">, metrik evaluasi, pelaporan ketidakpastian, perbandingan </w:t>
      </w:r>
      <w:r>
        <w:rPr>
          <w:rFonts w:ascii="Times New Roman" w:hAnsi="Times New Roman"/>
          <w:b w:val="0"/>
          <w:i/>
          <w:color w:val="000000"/>
          <w:sz w:val="20"/>
        </w:rPr>
        <w:t>baseline</w:t>
      </w:r>
      <w:r>
        <w:rPr>
          <w:rFonts w:ascii="Times New Roman" w:hAnsi="Times New Roman"/>
          <w:b w:val="0"/>
          <w:i w:val="0"/>
          <w:color w:val="000000"/>
          <w:sz w:val="20"/>
        </w:rPr>
        <w:t>, pembahasan keterbatasan, kontribusi terhadap praktik, dan ketertelusuran publikasi. Setiap butir dinilai Ya, Sebagian, atau Tidak, lalu dinormalisasi ke skala 0 sampai 10.</w:t>
      </w:r>
    </w:p>
    <w:p>
      <w:pPr>
        <w:spacing w:before="0" w:after="0" w:line="240" w:lineRule="auto"/>
      </w:pPr>
    </w:p>
    <w:p>
      <w:pPr>
        <w:spacing w:before="0" w:after="0" w:line="240" w:lineRule="auto"/>
        <w:jc w:val="left"/>
      </w:pPr>
      <w:r>
        <w:rPr>
          <w:rFonts w:ascii="Times New Roman" w:hAnsi="Times New Roman"/>
          <w:b/>
          <w:i w:val="0"/>
          <w:color w:val="000000"/>
          <w:sz w:val="21"/>
        </w:rPr>
        <w:t>3.6 Sintesis dan penentuan paper inti</w:t>
      </w:r>
    </w:p>
    <w:p>
      <w:pPr>
        <w:spacing w:before="0" w:after="0" w:line="240" w:lineRule="auto"/>
        <w:ind w:firstLine="425"/>
        <w:jc w:val="both"/>
      </w:pPr>
      <w:r>
        <w:rPr>
          <w:rFonts w:ascii="Times New Roman" w:hAnsi="Times New Roman"/>
          <w:b w:val="0"/>
          <w:i w:val="0"/>
          <w:color w:val="000000"/>
          <w:sz w:val="20"/>
        </w:rPr>
        <w:t xml:space="preserve">Sintesis dilakukan secara </w:t>
      </w:r>
      <w:r>
        <w:rPr>
          <w:rFonts w:ascii="Times New Roman" w:hAnsi="Times New Roman"/>
          <w:b w:val="0"/>
          <w:i/>
          <w:color w:val="000000"/>
          <w:sz w:val="20"/>
        </w:rPr>
        <w:t>concept-centric</w:t>
      </w:r>
      <w:r>
        <w:rPr>
          <w:rFonts w:ascii="Times New Roman" w:hAnsi="Times New Roman"/>
          <w:b w:val="0"/>
          <w:i w:val="0"/>
          <w:color w:val="000000"/>
          <w:sz w:val="20"/>
        </w:rPr>
        <w:t xml:space="preserve"> menggunakan matriks konsep Webster dan Watson [7] dengan tujuh pilar (A sampai G) dan delapan dimensi konsep (D1 sampai D8). Karena studi heterogen, sintesis bersifat naratif dan tidak melakukan pooling efek kuantitatif. Untuk menjawab kebutuhan praktis tesis, korpus dipilah menjadi basis bukti bertingkat. Penentuan paper inti menggunakan rubrik skor 0 sampai 6 yang terdiri atas relevansi RQ (0 sampai 2), kedekatan metodologis (0 sampai 2), dan kualitas (0 sampai 2). Paper ditetapkan sebagai core bila skor total minimal 5,5 atau bertier Inti-Metode+Domain.</w:t>
      </w:r>
    </w:p>
    <w:p>
      <w:pPr>
        <w:spacing w:before="0" w:after="0" w:line="240" w:lineRule="auto"/>
      </w:pPr>
    </w:p>
    <w:p>
      <w:pPr>
        <w:spacing w:before="0" w:after="0" w:line="240" w:lineRule="auto"/>
        <w:jc w:val="left"/>
      </w:pPr>
      <w:r>
        <w:rPr>
          <w:rFonts w:ascii="Times New Roman" w:hAnsi="Times New Roman"/>
          <w:b/>
          <w:i w:val="0"/>
          <w:color w:val="000000"/>
          <w:sz w:val="22"/>
        </w:rPr>
        <w:t>4. Hasil</w:t>
      </w:r>
    </w:p>
    <w:p>
      <w:pPr>
        <w:spacing w:before="0" w:after="0" w:line="240" w:lineRule="auto"/>
      </w:pPr>
    </w:p>
    <w:p>
      <w:pPr>
        <w:spacing w:before="0" w:after="0" w:line="240" w:lineRule="auto"/>
        <w:jc w:val="left"/>
      </w:pPr>
      <w:r>
        <w:rPr>
          <w:rFonts w:ascii="Times New Roman" w:hAnsi="Times New Roman"/>
          <w:b/>
          <w:i w:val="0"/>
          <w:color w:val="000000"/>
          <w:sz w:val="21"/>
        </w:rPr>
        <w:t xml:space="preserve">4.1 Alur </w:t>
      </w:r>
      <w:r>
        <w:rPr>
          <w:rFonts w:ascii="Times New Roman" w:hAnsi="Times New Roman"/>
          <w:b/>
          <w:i/>
          <w:color w:val="000000"/>
          <w:sz w:val="21"/>
        </w:rPr>
        <w:t>PRISMA</w:t>
      </w:r>
      <w:r>
        <w:rPr>
          <w:rFonts w:ascii="Times New Roman" w:hAnsi="Times New Roman"/>
          <w:b/>
          <w:i w:val="0"/>
          <w:color w:val="000000"/>
          <w:sz w:val="21"/>
        </w:rPr>
        <w:t xml:space="preserve"> dan korpus final</w:t>
      </w:r>
    </w:p>
    <w:p>
      <w:pPr>
        <w:spacing w:before="0" w:after="0" w:line="240" w:lineRule="auto"/>
        <w:ind w:firstLine="425"/>
        <w:jc w:val="both"/>
      </w:pPr>
      <w:r>
        <w:rPr>
          <w:rFonts w:ascii="Times New Roman" w:hAnsi="Times New Roman"/>
          <w:b w:val="0"/>
          <w:i w:val="0"/>
          <w:color w:val="000000"/>
          <w:sz w:val="20"/>
        </w:rPr>
        <w:t xml:space="preserve">Pencarian mengidentifikasi 694 rekaman unik. Sebanyak 209 rekaman tanpa abstrak atau metadata tidak lengkap dikeluarkan sebelum penyaringan, menyisakan 485 rekaman yang disaring pada judul dan abstrak. Dari tahap ini diperoleh 72 artikel yang layak, lalu ditambah 29 artikel dari </w:t>
      </w:r>
      <w:r>
        <w:rPr>
          <w:rFonts w:ascii="Times New Roman" w:hAnsi="Times New Roman"/>
          <w:b w:val="0"/>
          <w:i/>
          <w:color w:val="000000"/>
          <w:sz w:val="20"/>
        </w:rPr>
        <w:t>snowballing</w:t>
      </w:r>
      <w:r>
        <w:rPr>
          <w:rFonts w:ascii="Times New Roman" w:hAnsi="Times New Roman"/>
          <w:b w:val="0"/>
          <w:i w:val="0"/>
          <w:color w:val="000000"/>
          <w:sz w:val="20"/>
        </w:rPr>
        <w:t xml:space="preserve"> dan penggantian </w:t>
      </w:r>
      <w:r>
        <w:rPr>
          <w:rFonts w:ascii="Times New Roman" w:hAnsi="Times New Roman"/>
          <w:b w:val="0"/>
          <w:i/>
          <w:color w:val="000000"/>
          <w:sz w:val="20"/>
        </w:rPr>
        <w:t>Open Access</w:t>
      </w:r>
      <w:r>
        <w:rPr>
          <w:rFonts w:ascii="Times New Roman" w:hAnsi="Times New Roman"/>
          <w:b w:val="0"/>
          <w:i w:val="0"/>
          <w:color w:val="000000"/>
          <w:sz w:val="20"/>
        </w:rPr>
        <w:t xml:space="preserve">. Seluruh 101 artikel dinilai kelayakannya; 22 artikel dikeluarkan pada tahap eligibilitas, yaitu 15 karena topik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6 karena merupakan </w:t>
      </w:r>
      <w:r>
        <w:rPr>
          <w:rFonts w:ascii="Times New Roman" w:hAnsi="Times New Roman"/>
          <w:b w:val="0"/>
          <w:i/>
          <w:color w:val="000000"/>
          <w:sz w:val="20"/>
        </w:rPr>
        <w:t>review</w:t>
      </w:r>
      <w:r>
        <w:rPr>
          <w:rFonts w:ascii="Times New Roman" w:hAnsi="Times New Roman"/>
          <w:b w:val="0"/>
          <w:i w:val="0"/>
          <w:color w:val="000000"/>
          <w:sz w:val="20"/>
        </w:rPr>
        <w:t>, dan 1 karena berada di luar cakupan domain. Dengan demikian, 79 artikel menjadi korpus sintesis.</w:t>
      </w:r>
    </w:p>
    <w:p>
      <w:pPr>
        <w:keepNext/>
        <w:spacing w:before="0" w:after="0" w:line="240" w:lineRule="auto"/>
        <w:jc w:val="center"/>
      </w:pPr>
      <w:r>
        <w:drawing>
          <wp:inline xmlns:a="http://schemas.openxmlformats.org/drawingml/2006/main" xmlns:pic="http://schemas.openxmlformats.org/drawingml/2006/picture">
            <wp:extent cx="2844000" cy="3638434"/>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2844000" cy="3638434"/>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1. </w:t>
      </w:r>
      <w:r>
        <w:rPr>
          <w:rFonts w:ascii="Times New Roman" w:hAnsi="Times New Roman"/>
          <w:b w:val="0"/>
          <w:i w:val="0"/>
          <w:color w:val="000000"/>
          <w:sz w:val="18"/>
        </w:rPr>
        <w:t>Alur PRISMA 2020 dan komposisi korpus final (n = 79 included)</w:t>
      </w:r>
    </w:p>
    <w:p>
      <w:pPr>
        <w:keepNext/>
        <w:spacing w:before="0" w:after="0" w:line="240" w:lineRule="auto"/>
        <w:jc w:val="center"/>
      </w:pPr>
      <w:r>
        <w:rPr>
          <w:rFonts w:ascii="Times New Roman" w:hAnsi="Times New Roman"/>
          <w:b/>
          <w:i w:val="0"/>
          <w:color w:val="000000"/>
          <w:sz w:val="18"/>
        </w:rPr>
        <w:t xml:space="preserve">Tabel 1. </w:t>
      </w:r>
      <w:r>
        <w:rPr>
          <w:rFonts w:ascii="Times New Roman" w:hAnsi="Times New Roman"/>
          <w:b w:val="0"/>
          <w:i w:val="0"/>
          <w:color w:val="000000"/>
          <w:sz w:val="18"/>
        </w:rPr>
        <w:t>Tahap PRISMA 2020 dan jumlah record</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Tahap PRISMA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w:t>
            </w:r>
          </w:p>
        </w:tc>
      </w:tr>
      <w:tr>
        <w:trPr>
          <w:cantSplit/>
        </w:trPr>
        <w:tc>
          <w:tcPr>
            <w:tcW w:type="dxa" w:w="3061"/>
          </w:tcPr>
          <w:p>
            <w:pPr>
              <w:spacing w:before="0" w:after="0" w:line="240" w:lineRule="auto"/>
              <w:jc w:val="center"/>
            </w:pPr>
            <w:r>
              <w:rPr>
                <w:rFonts w:ascii="Times New Roman" w:hAnsi="Times New Roman"/>
                <w:b w:val="0"/>
                <w:i w:val="0"/>
                <w:color w:val="000000"/>
                <w:sz w:val="14"/>
              </w:rPr>
              <w:t>Identifikasi (record unik)</w:t>
            </w:r>
          </w:p>
        </w:tc>
        <w:tc>
          <w:tcPr>
            <w:tcW w:type="dxa" w:w="1417"/>
          </w:tcPr>
          <w:p>
            <w:pPr>
              <w:spacing w:before="0" w:after="0" w:line="240" w:lineRule="auto"/>
              <w:jc w:val="center"/>
            </w:pPr>
            <w:r>
              <w:rPr>
                <w:rFonts w:ascii="Times New Roman" w:hAnsi="Times New Roman"/>
                <w:b w:val="0"/>
                <w:i w:val="0"/>
                <w:color w:val="000000"/>
                <w:sz w:val="14"/>
              </w:rPr>
              <w:t>694</w:t>
            </w:r>
          </w:p>
        </w:tc>
      </w:tr>
      <w:tr>
        <w:trPr>
          <w:cantSplit/>
        </w:trPr>
        <w:tc>
          <w:tcPr>
            <w:tcW w:type="dxa" w:w="3061"/>
          </w:tcPr>
          <w:p>
            <w:pPr>
              <w:spacing w:before="0" w:after="0" w:line="240" w:lineRule="auto"/>
              <w:jc w:val="center"/>
            </w:pPr>
            <w:r>
              <w:rPr>
                <w:rFonts w:ascii="Times New Roman" w:hAnsi="Times New Roman"/>
                <w:b w:val="0"/>
                <w:i w:val="0"/>
                <w:color w:val="000000"/>
                <w:sz w:val="14"/>
              </w:rPr>
              <w:t>Dihapus sebelum penyaringan</w:t>
            </w:r>
          </w:p>
        </w:tc>
        <w:tc>
          <w:tcPr>
            <w:tcW w:type="dxa" w:w="1417"/>
          </w:tcPr>
          <w:p>
            <w:pPr>
              <w:spacing w:before="0" w:after="0" w:line="240" w:lineRule="auto"/>
              <w:jc w:val="center"/>
            </w:pPr>
            <w:r>
              <w:rPr>
                <w:rFonts w:ascii="Times New Roman" w:hAnsi="Times New Roman"/>
                <w:b w:val="0"/>
                <w:i w:val="0"/>
                <w:color w:val="000000"/>
                <w:sz w:val="14"/>
              </w:rPr>
              <w:t>209</w:t>
            </w:r>
          </w:p>
        </w:tc>
      </w:tr>
      <w:tr>
        <w:trPr>
          <w:cantSplit/>
        </w:trPr>
        <w:tc>
          <w:tcPr>
            <w:tcW w:type="dxa" w:w="3061"/>
          </w:tcPr>
          <w:p>
            <w:pPr>
              <w:spacing w:before="0" w:after="0" w:line="240" w:lineRule="auto"/>
              <w:jc w:val="center"/>
            </w:pPr>
            <w:r>
              <w:rPr>
                <w:rFonts w:ascii="Times New Roman" w:hAnsi="Times New Roman"/>
                <w:b w:val="0"/>
                <w:i w:val="0"/>
                <w:color w:val="000000"/>
                <w:sz w:val="14"/>
              </w:rPr>
              <w:t>Disaring (judul/abstrak)</w:t>
            </w:r>
          </w:p>
        </w:tc>
        <w:tc>
          <w:tcPr>
            <w:tcW w:type="dxa" w:w="1417"/>
          </w:tcPr>
          <w:p>
            <w:pPr>
              <w:spacing w:before="0" w:after="0" w:line="240" w:lineRule="auto"/>
              <w:jc w:val="center"/>
            </w:pPr>
            <w:r>
              <w:rPr>
                <w:rFonts w:ascii="Times New Roman" w:hAnsi="Times New Roman"/>
                <w:b w:val="0"/>
                <w:i w:val="0"/>
                <w:color w:val="000000"/>
                <w:sz w:val="14"/>
              </w:rPr>
              <w:t>485</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(judul/abstrak)</w:t>
            </w:r>
          </w:p>
        </w:tc>
        <w:tc>
          <w:tcPr>
            <w:tcW w:type="dxa" w:w="1417"/>
          </w:tcPr>
          <w:p>
            <w:pPr>
              <w:spacing w:before="0" w:after="0" w:line="240" w:lineRule="auto"/>
              <w:jc w:val="center"/>
            </w:pPr>
            <w:r>
              <w:rPr>
                <w:rFonts w:ascii="Times New Roman" w:hAnsi="Times New Roman"/>
                <w:b w:val="0"/>
                <w:i w:val="0"/>
                <w:color w:val="000000"/>
                <w:sz w:val="14"/>
              </w:rPr>
              <w:t>413</w:t>
            </w:r>
          </w:p>
        </w:tc>
      </w:tr>
      <w:tr>
        <w:trPr>
          <w:cantSplit/>
        </w:trPr>
        <w:tc>
          <w:tcPr>
            <w:tcW w:type="dxa" w:w="3061"/>
          </w:tcPr>
          <w:p>
            <w:pPr>
              <w:spacing w:before="0" w:after="0" w:line="240" w:lineRule="auto"/>
              <w:jc w:val="center"/>
            </w:pPr>
            <w:r>
              <w:rPr>
                <w:rFonts w:ascii="Times New Roman" w:hAnsi="Times New Roman"/>
                <w:b w:val="0"/>
                <w:i w:val="0"/>
                <w:color w:val="000000"/>
                <w:sz w:val="14"/>
              </w:rPr>
              <w:t>Layak dari pencarian basis data</w:t>
            </w:r>
          </w:p>
        </w:tc>
        <w:tc>
          <w:tcPr>
            <w:tcW w:type="dxa" w:w="1417"/>
          </w:tcPr>
          <w:p>
            <w:pPr>
              <w:spacing w:before="0" w:after="0" w:line="240" w:lineRule="auto"/>
              <w:jc w:val="center"/>
            </w:pPr>
            <w:r>
              <w:rPr>
                <w:rFonts w:ascii="Times New Roman" w:hAnsi="Times New Roman"/>
                <w:b w:val="0"/>
                <w:i w:val="0"/>
                <w:color w:val="000000"/>
                <w:sz w:val="14"/>
              </w:rPr>
              <w:t>72</w:t>
            </w:r>
          </w:p>
        </w:tc>
      </w:tr>
      <w:tr>
        <w:trPr>
          <w:cantSplit/>
        </w:trPr>
        <w:tc>
          <w:tcPr>
            <w:tcW w:type="dxa" w:w="3061"/>
          </w:tcPr>
          <w:p>
            <w:pPr>
              <w:spacing w:before="0" w:after="0" w:line="240" w:lineRule="auto"/>
              <w:jc w:val="center"/>
            </w:pPr>
            <w:r>
              <w:rPr>
                <w:rFonts w:ascii="Times New Roman" w:hAnsi="Times New Roman"/>
                <w:b w:val="0"/>
                <w:i w:val="0"/>
                <w:color w:val="000000"/>
                <w:sz w:val="14"/>
              </w:rPr>
              <w:t>Ditambah snowballing dan OA</w:t>
            </w:r>
          </w:p>
        </w:tc>
        <w:tc>
          <w:tcPr>
            <w:tcW w:type="dxa" w:w="1417"/>
          </w:tcPr>
          <w:p>
            <w:pPr>
              <w:spacing w:before="0" w:after="0" w:line="240" w:lineRule="auto"/>
              <w:jc w:val="center"/>
            </w:pPr>
            <w:r>
              <w:rPr>
                <w:rFonts w:ascii="Times New Roman" w:hAnsi="Times New Roman"/>
                <w:b w:val="0"/>
                <w:i w:val="0"/>
                <w:color w:val="000000"/>
                <w:sz w:val="14"/>
              </w:rPr>
              <w:t>29</w:t>
            </w:r>
          </w:p>
        </w:tc>
      </w:tr>
      <w:tr>
        <w:trPr>
          <w:cantSplit/>
        </w:trPr>
        <w:tc>
          <w:tcPr>
            <w:tcW w:type="dxa" w:w="3061"/>
          </w:tcPr>
          <w:p>
            <w:pPr>
              <w:spacing w:before="0" w:after="0" w:line="240" w:lineRule="auto"/>
              <w:jc w:val="center"/>
            </w:pPr>
            <w:r>
              <w:rPr>
                <w:rFonts w:ascii="Times New Roman" w:hAnsi="Times New Roman"/>
                <w:b w:val="0"/>
                <w:i w:val="0"/>
                <w:color w:val="000000"/>
                <w:sz w:val="14"/>
              </w:rPr>
              <w:t>Dinilai kelayakannya</w:t>
            </w:r>
          </w:p>
        </w:tc>
        <w:tc>
          <w:tcPr>
            <w:tcW w:type="dxa" w:w="1417"/>
          </w:tcPr>
          <w:p>
            <w:pPr>
              <w:spacing w:before="0" w:after="0" w:line="240" w:lineRule="auto"/>
              <w:jc w:val="center"/>
            </w:pPr>
            <w:r>
              <w:rPr>
                <w:rFonts w:ascii="Times New Roman" w:hAnsi="Times New Roman"/>
                <w:b w:val="0"/>
                <w:i w:val="0"/>
                <w:color w:val="000000"/>
                <w:sz w:val="14"/>
              </w:rPr>
              <w:t>101</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(eligibilitas)</w:t>
            </w:r>
          </w:p>
        </w:tc>
        <w:tc>
          <w:tcPr>
            <w:tcW w:type="dxa" w:w="1417"/>
          </w:tcPr>
          <w:p>
            <w:pPr>
              <w:spacing w:before="0" w:after="0" w:line="240" w:lineRule="auto"/>
              <w:jc w:val="center"/>
            </w:pPr>
            <w:r>
              <w:rPr>
                <w:rFonts w:ascii="Times New Roman" w:hAnsi="Times New Roman"/>
                <w:b w:val="0"/>
                <w:i w:val="0"/>
                <w:color w:val="000000"/>
                <w:sz w:val="14"/>
              </w:rPr>
              <w:t>22</w:t>
            </w:r>
          </w:p>
        </w:tc>
      </w:tr>
      <w:tr>
        <w:trPr>
          <w:cantSplit/>
        </w:trPr>
        <w:tc>
          <w:tcPr>
            <w:tcW w:type="dxa" w:w="3061"/>
          </w:tcPr>
          <w:p>
            <w:pPr>
              <w:spacing w:before="0" w:after="0" w:line="240" w:lineRule="auto"/>
              <w:jc w:val="center"/>
            </w:pPr>
            <w:r>
              <w:rPr>
                <w:rFonts w:ascii="Times New Roman" w:hAnsi="Times New Roman"/>
                <w:b w:val="0"/>
                <w:i w:val="0"/>
                <w:color w:val="000000"/>
                <w:sz w:val="14"/>
              </w:rPr>
              <w:t>Termasuk dalam sintesis</w:t>
            </w:r>
          </w:p>
        </w:tc>
        <w:tc>
          <w:tcPr>
            <w:tcW w:type="dxa" w:w="1417"/>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4.2 Sebaran pilar</w:t>
      </w:r>
    </w:p>
    <w:p>
      <w:pPr>
        <w:spacing w:before="0" w:after="0" w:line="240" w:lineRule="auto"/>
        <w:ind w:firstLine="425"/>
        <w:jc w:val="both"/>
      </w:pPr>
      <w:r>
        <w:rPr>
          <w:rFonts w:ascii="Times New Roman" w:hAnsi="Times New Roman"/>
          <w:b w:val="0"/>
          <w:i w:val="0"/>
          <w:color w:val="000000"/>
          <w:sz w:val="20"/>
        </w:rPr>
        <w:t xml:space="preserve">Korpus terbagi ke dalam tujuh pilar tematik. Pilar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censored</w:t>
      </w:r>
      <w:r>
        <w:rPr>
          <w:rFonts w:ascii="Times New Roman" w:hAnsi="Times New Roman"/>
          <w:b w:val="0"/>
          <w:i w:val="0"/>
          <w:color w:val="000000"/>
          <w:sz w:val="20"/>
        </w:rPr>
        <w:t xml:space="preserve"> data (A) serta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 masing-masing mencakup 24 artikel, diikuti </w:t>
      </w:r>
      <w:r>
        <w:rPr>
          <w:rFonts w:ascii="Times New Roman" w:hAnsi="Times New Roman"/>
          <w:b w:val="0"/>
          <w:i/>
          <w:color w:val="000000"/>
          <w:sz w:val="20"/>
        </w:rPr>
        <w:t>Bayesian</w:t>
      </w:r>
      <w:r>
        <w:rPr>
          <w:rFonts w:ascii="Times New Roman" w:hAnsi="Times New Roman"/>
          <w:b w:val="0"/>
          <w:i w:val="0"/>
          <w:color w:val="000000"/>
          <w:sz w:val="20"/>
        </w:rPr>
        <w:t xml:space="preserve"> dan uncertainty (C) dengan 15 artikel serta </w:t>
      </w:r>
      <w:r>
        <w:rPr>
          <w:rFonts w:ascii="Times New Roman" w:hAnsi="Times New Roman"/>
          <w:b w:val="0"/>
          <w:i/>
          <w:color w:val="000000"/>
          <w:sz w:val="20"/>
        </w:rPr>
        <w:t>small-data</w:t>
      </w:r>
      <w:r>
        <w:rPr>
          <w:rFonts w:ascii="Times New Roman" w:hAnsi="Times New Roman"/>
          <w:b w:val="0"/>
          <w:i w:val="0"/>
          <w:color w:val="000000"/>
          <w:sz w:val="20"/>
        </w:rPr>
        <w:t xml:space="preserve"> dan transfer (D) dengan 9 artikel. Pilar </w:t>
      </w:r>
      <w:r>
        <w:rPr>
          <w:rFonts w:ascii="Times New Roman" w:hAnsi="Times New Roman"/>
          <w:b w:val="0"/>
          <w:i/>
          <w:color w:val="000000"/>
          <w:sz w:val="20"/>
        </w:rPr>
        <w:t>DSS</w:t>
      </w:r>
      <w:r>
        <w:rPr>
          <w:rFonts w:ascii="Times New Roman" w:hAnsi="Times New Roman"/>
          <w:b w:val="0"/>
          <w:i w:val="0"/>
          <w:color w:val="000000"/>
          <w:sz w:val="20"/>
        </w:rPr>
        <w:t xml:space="preserve"> dan </w:t>
      </w:r>
      <w:r>
        <w:rPr>
          <w:rFonts w:ascii="Times New Roman" w:hAnsi="Times New Roman"/>
          <w:b w:val="0"/>
          <w:i/>
          <w:color w:val="000000"/>
          <w:sz w:val="20"/>
        </w:rPr>
        <w:t>predictive maintenance</w:t>
      </w:r>
      <w:r>
        <w:rPr>
          <w:rFonts w:ascii="Times New Roman" w:hAnsi="Times New Roman"/>
          <w:b w:val="0"/>
          <w:i w:val="0"/>
          <w:color w:val="000000"/>
          <w:sz w:val="20"/>
        </w:rPr>
        <w:t xml:space="preserve"> (F) mencakup 6 artikel, sedangkan domain membran dan RO (E) hanya 1 artikel karena studi domain yang murni </w:t>
      </w:r>
      <w:r>
        <w:rPr>
          <w:rFonts w:ascii="Times New Roman" w:hAnsi="Times New Roman"/>
          <w:b w:val="0"/>
          <w:i/>
          <w:color w:val="000000"/>
          <w:sz w:val="20"/>
        </w:rPr>
        <w:t>fouling</w:t>
      </w:r>
      <w:r>
        <w:rPr>
          <w:rFonts w:ascii="Times New Roman" w:hAnsi="Times New Roman"/>
          <w:b w:val="0"/>
          <w:i w:val="0"/>
          <w:color w:val="000000"/>
          <w:sz w:val="20"/>
        </w:rPr>
        <w:t xml:space="preserve"> atau performance dikeluarkan pada gate topik. Konteks Indonesia (G) tidak tersisa pada korpus sintesis.</w:t>
      </w:r>
    </w:p>
    <w:p>
      <w:pPr>
        <w:keepNext/>
        <w:spacing w:before="0" w:after="0" w:line="240" w:lineRule="auto"/>
        <w:jc w:val="center"/>
      </w:pPr>
      <w:r>
        <w:drawing>
          <wp:inline xmlns:a="http://schemas.openxmlformats.org/drawingml/2006/main" xmlns:pic="http://schemas.openxmlformats.org/drawingml/2006/picture">
            <wp:extent cx="2844000" cy="1291316"/>
            <wp:docPr id="2" name="Picture 2"/>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2. </w:t>
      </w:r>
      <w:r>
        <w:rPr>
          <w:rFonts w:ascii="Times New Roman" w:hAnsi="Times New Roman"/>
          <w:b w:val="0"/>
          <w:i w:val="0"/>
          <w:color w:val="000000"/>
          <w:sz w:val="18"/>
        </w:rPr>
        <w:t>Sebaran artikel per pilar A sampai G (n = 79)</w:t>
      </w:r>
    </w:p>
    <w:p>
      <w:pPr>
        <w:keepNext/>
        <w:spacing w:before="0" w:after="0" w:line="240" w:lineRule="auto"/>
        <w:jc w:val="center"/>
      </w:pPr>
      <w:r>
        <w:rPr>
          <w:rFonts w:ascii="Times New Roman" w:hAnsi="Times New Roman"/>
          <w:b/>
          <w:i w:val="0"/>
          <w:color w:val="000000"/>
          <w:sz w:val="18"/>
        </w:rPr>
        <w:t xml:space="preserve">Tabel 2. </w:t>
      </w:r>
      <w:r>
        <w:rPr>
          <w:rFonts w:ascii="Times New Roman" w:hAnsi="Times New Roman"/>
          <w:b w:val="0"/>
          <w:i w:val="0"/>
          <w:color w:val="000000"/>
          <w:sz w:val="18"/>
        </w:rPr>
        <w:t>Sebaran artikel per pilar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Pilar/Tema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r>
      <w:tr>
        <w:trPr>
          <w:cantSplit/>
        </w:trPr>
        <w:tc>
          <w:tcPr>
            <w:tcW w:type="dxa" w:w="3061"/>
          </w:tcPr>
          <w:p>
            <w:pPr>
              <w:spacing w:before="0" w:after="0" w:line="240" w:lineRule="auto"/>
              <w:jc w:val="center"/>
            </w:pPr>
            <w:r>
              <w:rPr>
                <w:rFonts w:ascii="Times New Roman" w:hAnsi="Times New Roman"/>
                <w:b w:val="0"/>
                <w:i w:val="0"/>
                <w:color w:val="000000"/>
                <w:sz w:val="14"/>
              </w:rPr>
              <w:t>A. Survival Analysis dan Censored Data</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B. Deep Learning RUL</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C. Bayesian dan Uncertainty</w:t>
            </w:r>
          </w:p>
        </w:tc>
        <w:tc>
          <w:tcPr>
            <w:tcW w:type="dxa" w:w="1417"/>
          </w:tcPr>
          <w:p>
            <w:pPr>
              <w:spacing w:before="0" w:after="0" w:line="240" w:lineRule="auto"/>
              <w:jc w:val="center"/>
            </w:pPr>
            <w:r>
              <w:rPr>
                <w:rFonts w:ascii="Times New Roman" w:hAnsi="Times New Roman"/>
                <w:b w:val="0"/>
                <w:i w:val="0"/>
                <w:color w:val="000000"/>
                <w:sz w:val="14"/>
              </w:rPr>
              <w:t>15</w:t>
            </w:r>
          </w:p>
        </w:tc>
      </w:tr>
      <w:tr>
        <w:trPr>
          <w:cantSplit/>
        </w:trPr>
        <w:tc>
          <w:tcPr>
            <w:tcW w:type="dxa" w:w="3061"/>
          </w:tcPr>
          <w:p>
            <w:pPr>
              <w:spacing w:before="0" w:after="0" w:line="240" w:lineRule="auto"/>
              <w:jc w:val="center"/>
            </w:pPr>
            <w:r>
              <w:rPr>
                <w:rFonts w:ascii="Times New Roman" w:hAnsi="Times New Roman"/>
                <w:b w:val="0"/>
                <w:i w:val="0"/>
                <w:color w:val="000000"/>
                <w:sz w:val="14"/>
              </w:rPr>
              <w:t>D. Small-data/Transfer/Hierarchical</w:t>
            </w:r>
          </w:p>
        </w:tc>
        <w:tc>
          <w:tcPr>
            <w:tcW w:type="dxa" w:w="1417"/>
          </w:tcPr>
          <w:p>
            <w:pPr>
              <w:spacing w:before="0" w:after="0" w:line="240" w:lineRule="auto"/>
              <w:jc w:val="center"/>
            </w:pPr>
            <w:r>
              <w:rPr>
                <w:rFonts w:ascii="Times New Roman" w:hAnsi="Times New Roman"/>
                <w:b w:val="0"/>
                <w:i w:val="0"/>
                <w:color w:val="000000"/>
                <w:sz w:val="14"/>
              </w:rPr>
              <w:t>9</w:t>
            </w:r>
          </w:p>
        </w:tc>
      </w:tr>
      <w:tr>
        <w:trPr>
          <w:cantSplit/>
        </w:trPr>
        <w:tc>
          <w:tcPr>
            <w:tcW w:type="dxa" w:w="3061"/>
          </w:tcPr>
          <w:p>
            <w:pPr>
              <w:spacing w:before="0" w:after="0" w:line="240" w:lineRule="auto"/>
              <w:jc w:val="center"/>
            </w:pPr>
            <w:r>
              <w:rPr>
                <w:rFonts w:ascii="Times New Roman" w:hAnsi="Times New Roman"/>
                <w:b w:val="0"/>
                <w:i w:val="0"/>
                <w:color w:val="000000"/>
                <w:sz w:val="14"/>
              </w:rPr>
              <w:t>E. Membrane/RO/Desalination</w:t>
            </w:r>
          </w:p>
        </w:tc>
        <w:tc>
          <w:tcPr>
            <w:tcW w:type="dxa" w:w="1417"/>
          </w:tcPr>
          <w:p>
            <w:pPr>
              <w:spacing w:before="0" w:after="0" w:line="240" w:lineRule="auto"/>
              <w:jc w:val="center"/>
            </w:pPr>
            <w:r>
              <w:rPr>
                <w:rFonts w:ascii="Times New Roman" w:hAnsi="Times New Roman"/>
                <w:b w:val="0"/>
                <w:i w:val="0"/>
                <w:color w:val="000000"/>
                <w:sz w:val="14"/>
              </w:rPr>
              <w:t>1</w:t>
            </w:r>
          </w:p>
        </w:tc>
      </w:tr>
      <w:tr>
        <w:trPr>
          <w:cantSplit/>
        </w:trPr>
        <w:tc>
          <w:tcPr>
            <w:tcW w:type="dxa" w:w="3061"/>
          </w:tcPr>
          <w:p>
            <w:pPr>
              <w:spacing w:before="0" w:after="0" w:line="240" w:lineRule="auto"/>
              <w:jc w:val="center"/>
            </w:pPr>
            <w:r>
              <w:rPr>
                <w:rFonts w:ascii="Times New Roman" w:hAnsi="Times New Roman"/>
                <w:b w:val="0"/>
                <w:i w:val="0"/>
                <w:color w:val="000000"/>
                <w:sz w:val="14"/>
              </w:rPr>
              <w:t>F. DSS dan Predictive Maintenance</w:t>
            </w:r>
          </w:p>
        </w:tc>
        <w:tc>
          <w:tcPr>
            <w:tcW w:type="dxa" w:w="1417"/>
          </w:tcPr>
          <w:p>
            <w:pPr>
              <w:spacing w:before="0" w:after="0" w:line="240" w:lineRule="auto"/>
              <w:jc w:val="center"/>
            </w:pPr>
            <w:r>
              <w:rPr>
                <w:rFonts w:ascii="Times New Roman" w:hAnsi="Times New Roman"/>
                <w:b w:val="0"/>
                <w:i w:val="0"/>
                <w:color w:val="000000"/>
                <w:sz w:val="14"/>
              </w:rPr>
              <w:t>6</w:t>
            </w:r>
          </w:p>
        </w:tc>
      </w:tr>
      <w:tr>
        <w:trPr>
          <w:cantSplit/>
        </w:trPr>
        <w:tc>
          <w:tcPr>
            <w:tcW w:type="dxa" w:w="3061"/>
          </w:tcPr>
          <w:p>
            <w:pPr>
              <w:spacing w:before="0" w:after="0" w:line="240" w:lineRule="auto"/>
              <w:jc w:val="center"/>
            </w:pPr>
            <w:r>
              <w:rPr>
                <w:rFonts w:ascii="Times New Roman" w:hAnsi="Times New Roman"/>
                <w:b w:val="0"/>
                <w:i w:val="0"/>
                <w:color w:val="000000"/>
                <w:sz w:val="14"/>
              </w:rPr>
              <w:t>G. Konteks Indonesia/Air</w:t>
            </w:r>
          </w:p>
        </w:tc>
        <w:tc>
          <w:tcPr>
            <w:tcW w:type="dxa" w:w="1417"/>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1"/>
        </w:rPr>
        <w:t>4.3 Matriks konsep dan sebaran dimensi</w:t>
      </w:r>
    </w:p>
    <w:p>
      <w:pPr>
        <w:spacing w:before="0" w:after="0" w:line="240" w:lineRule="auto"/>
        <w:ind w:firstLine="425"/>
        <w:jc w:val="both"/>
      </w:pPr>
      <w:r>
        <w:rPr>
          <w:rFonts w:ascii="Times New Roman" w:hAnsi="Times New Roman"/>
          <w:b w:val="0"/>
          <w:i w:val="0"/>
          <w:color w:val="000000"/>
          <w:sz w:val="20"/>
        </w:rPr>
        <w:t xml:space="preserve">Matriks konsep menunjukkan sebaran yang tidak merata. Dimensi target dan kegagalan (D2) dibahas 79 artikel, arsitektur model (D4) 76 artikel, dan data atau sensor (D1) 73 artikel. Dimensi ketidakpastian (D5) dibahas 43 artikel, skala data (D8) 31 artikel, </w:t>
      </w:r>
      <w:r>
        <w:rPr>
          <w:rFonts w:ascii="Times New Roman" w:hAnsi="Times New Roman"/>
          <w:b w:val="0"/>
          <w:i/>
          <w:color w:val="000000"/>
          <w:sz w:val="20"/>
        </w:rPr>
        <w:t>censoring</w:t>
      </w:r>
      <w:r>
        <w:rPr>
          <w:rFonts w:ascii="Times New Roman" w:hAnsi="Times New Roman"/>
          <w:b w:val="0"/>
          <w:i w:val="0"/>
          <w:color w:val="000000"/>
          <w:sz w:val="20"/>
        </w:rPr>
        <w:t xml:space="preserve"> (D3) 28 artikel, keputusan atau </w:t>
      </w:r>
      <w:r>
        <w:rPr>
          <w:rFonts w:ascii="Times New Roman" w:hAnsi="Times New Roman"/>
          <w:b w:val="0"/>
          <w:i/>
          <w:color w:val="000000"/>
          <w:sz w:val="20"/>
        </w:rPr>
        <w:t>DSS</w:t>
      </w:r>
      <w:r>
        <w:rPr>
          <w:rFonts w:ascii="Times New Roman" w:hAnsi="Times New Roman"/>
          <w:b w:val="0"/>
          <w:i w:val="0"/>
          <w:color w:val="000000"/>
          <w:sz w:val="20"/>
        </w:rPr>
        <w:t xml:space="preserve"> (D6) 21 artikel, dan domain RO (D7) hanya 2 artikel. Meskipun D3 bukan dimensi paling tipis secara absolut, D3 justru paling kritis karena merupakan inti persoalan data membran. Yang paling penting, tidak ada satu pun artikel yang membahas D3 dan D7 secara bersamaan, sehingga celah metodologisnya bersifat struktural, bukan sekadar peringkat jumlah.</w:t>
      </w:r>
    </w:p>
    <w:p>
      <w:pPr>
        <w:keepNext/>
        <w:spacing w:before="0" w:after="0" w:line="240" w:lineRule="auto"/>
        <w:jc w:val="center"/>
      </w:pPr>
      <w:r>
        <w:drawing>
          <wp:inline xmlns:a="http://schemas.openxmlformats.org/drawingml/2006/main" xmlns:pic="http://schemas.openxmlformats.org/drawingml/2006/picture">
            <wp:extent cx="2844000" cy="1291316"/>
            <wp:docPr id="3" name="Picture 3"/>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3. </w:t>
      </w:r>
      <w:r>
        <w:rPr>
          <w:rFonts w:ascii="Times New Roman" w:hAnsi="Times New Roman"/>
          <w:b w:val="0"/>
          <w:i w:val="0"/>
          <w:color w:val="000000"/>
          <w:sz w:val="18"/>
        </w:rPr>
        <w:t>Cakupan dimensi konsep D1 sampai D8 (n = 79)</w:t>
      </w:r>
    </w:p>
    <w:p>
      <w:pPr>
        <w:keepNext/>
        <w:spacing w:before="0" w:after="0" w:line="240" w:lineRule="auto"/>
        <w:jc w:val="center"/>
      </w:pPr>
      <w:r>
        <w:rPr>
          <w:rFonts w:ascii="Times New Roman" w:hAnsi="Times New Roman"/>
          <w:b/>
          <w:i w:val="0"/>
          <w:color w:val="000000"/>
          <w:sz w:val="18"/>
        </w:rPr>
        <w:t xml:space="preserve">Tabel 3. </w:t>
      </w:r>
      <w:r>
        <w:rPr>
          <w:rFonts w:ascii="Times New Roman" w:hAnsi="Times New Roman"/>
          <w:b w:val="0"/>
          <w:i w:val="0"/>
          <w:color w:val="000000"/>
          <w:sz w:val="18"/>
        </w:rPr>
        <w:t>Cakupan dimensi konsep D1-D8</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2324"/>
        <w:gridCol w:w="1134"/>
        <w:gridCol w:w="1020"/>
      </w:tblGrid>
      <w:tr>
        <w:trPr>
          <w:cantSplit/>
          <w:tblHeader/>
        </w:trPr>
        <w:tc>
          <w:tcPr>
            <w:tcW w:type="dxa" w:w="2324"/>
            <w:tcBorders>
              <w:bottom w:val="single" w:sz="8" w:space="0" w:color="000000"/>
            </w:tcBorders>
          </w:tcPr>
          <w:p>
            <w:pPr>
              <w:spacing w:before="0" w:after="0" w:line="240" w:lineRule="auto"/>
              <w:jc w:val="center"/>
            </w:pPr>
            <w:r>
              <w:rPr>
                <w:rFonts w:ascii="Times New Roman" w:hAnsi="Times New Roman"/>
                <w:b/>
                <w:i w:val="0"/>
                <w:color w:val="000000"/>
                <w:sz w:val="14"/>
              </w:rPr>
              <w:t>Dimensi Konsep</w:t>
            </w:r>
          </w:p>
        </w:tc>
        <w:tc>
          <w:tcPr>
            <w:tcW w:type="dxa" w:w="1134"/>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c>
          <w:tcPr>
            <w:tcW w:type="dxa" w:w="1020"/>
            <w:tcBorders>
              <w:bottom w:val="single" w:sz="8" w:space="0" w:color="000000"/>
            </w:tcBorders>
          </w:tcPr>
          <w:p>
            <w:pPr>
              <w:spacing w:before="0" w:after="0" w:line="240" w:lineRule="auto"/>
              <w:jc w:val="center"/>
            </w:pPr>
            <w:r>
              <w:rPr>
                <w:rFonts w:ascii="Times New Roman" w:hAnsi="Times New Roman"/>
                <w:b/>
                <w:i w:val="0"/>
                <w:color w:val="000000"/>
                <w:sz w:val="14"/>
              </w:rPr>
              <w:t>/ Total</w:t>
            </w:r>
          </w:p>
        </w:tc>
      </w:tr>
      <w:tr>
        <w:trPr>
          <w:cantSplit/>
        </w:trPr>
        <w:tc>
          <w:tcPr>
            <w:tcW w:type="dxa" w:w="2324"/>
          </w:tcPr>
          <w:p>
            <w:pPr>
              <w:spacing w:before="0" w:after="0" w:line="240" w:lineRule="auto"/>
              <w:jc w:val="center"/>
            </w:pPr>
            <w:r>
              <w:rPr>
                <w:rFonts w:ascii="Times New Roman" w:hAnsi="Times New Roman"/>
                <w:b w:val="0"/>
                <w:i w:val="0"/>
                <w:color w:val="000000"/>
                <w:sz w:val="14"/>
              </w:rPr>
              <w:t>D1 Data/Sensor</w:t>
            </w:r>
          </w:p>
        </w:tc>
        <w:tc>
          <w:tcPr>
            <w:tcW w:type="dxa" w:w="1134"/>
          </w:tcPr>
          <w:p>
            <w:pPr>
              <w:spacing w:before="0" w:after="0" w:line="240" w:lineRule="auto"/>
              <w:jc w:val="center"/>
            </w:pPr>
            <w:r>
              <w:rPr>
                <w:rFonts w:ascii="Times New Roman" w:hAnsi="Times New Roman"/>
                <w:b w:val="0"/>
                <w:i w:val="0"/>
                <w:color w:val="000000"/>
                <w:sz w:val="14"/>
              </w:rPr>
              <w:t>73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D2 Target/Failure</w:t>
            </w:r>
          </w:p>
        </w:tc>
        <w:tc>
          <w:tcPr>
            <w:tcW w:type="dxa" w:w="1134"/>
          </w:tcPr>
          <w:p>
            <w:pPr>
              <w:spacing w:before="0" w:after="0" w:line="240" w:lineRule="auto"/>
              <w:jc w:val="center"/>
            </w:pPr>
            <w:r>
              <w:rPr>
                <w:rFonts w:ascii="Times New Roman" w:hAnsi="Times New Roman"/>
                <w:b w:val="0"/>
                <w:i w:val="0"/>
                <w:color w:val="000000"/>
                <w:sz w:val="14"/>
              </w:rPr>
              <w:t>79</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D3 Censoring</w:t>
            </w:r>
          </w:p>
        </w:tc>
        <w:tc>
          <w:tcPr>
            <w:tcW w:type="dxa" w:w="1134"/>
          </w:tcPr>
          <w:p>
            <w:pPr>
              <w:spacing w:before="0" w:after="0" w:line="240" w:lineRule="auto"/>
              <w:jc w:val="center"/>
            </w:pPr>
            <w:r>
              <w:rPr>
                <w:rFonts w:ascii="Times New Roman" w:hAnsi="Times New Roman"/>
                <w:b w:val="0"/>
                <w:i w:val="0"/>
                <w:color w:val="000000"/>
                <w:sz w:val="14"/>
              </w:rPr>
              <w:t>28</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D4 Arsitektur Model</w:t>
            </w:r>
          </w:p>
        </w:tc>
        <w:tc>
          <w:tcPr>
            <w:tcW w:type="dxa" w:w="1134"/>
          </w:tcPr>
          <w:p>
            <w:pPr>
              <w:spacing w:before="0" w:after="0" w:line="240" w:lineRule="auto"/>
              <w:jc w:val="center"/>
            </w:pPr>
            <w:r>
              <w:rPr>
                <w:rFonts w:ascii="Times New Roman" w:hAnsi="Times New Roman"/>
                <w:b w:val="0"/>
                <w:i w:val="0"/>
                <w:color w:val="000000"/>
                <w:sz w:val="14"/>
              </w:rPr>
              <w:t>76</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D5 Ketidakpastian</w:t>
            </w:r>
          </w:p>
        </w:tc>
        <w:tc>
          <w:tcPr>
            <w:tcW w:type="dxa" w:w="1134"/>
          </w:tcPr>
          <w:p>
            <w:pPr>
              <w:spacing w:before="0" w:after="0" w:line="240" w:lineRule="auto"/>
              <w:jc w:val="center"/>
            </w:pPr>
            <w:r>
              <w:rPr>
                <w:rFonts w:ascii="Times New Roman" w:hAnsi="Times New Roman"/>
                <w:b w:val="0"/>
                <w:i w:val="0"/>
                <w:color w:val="000000"/>
                <w:sz w:val="14"/>
              </w:rPr>
              <w:t>43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D6 Keputusan/DSS</w:t>
            </w:r>
          </w:p>
        </w:tc>
        <w:tc>
          <w:tcPr>
            <w:tcW w:type="dxa" w:w="1134"/>
          </w:tcPr>
          <w:p>
            <w:pPr>
              <w:spacing w:before="0" w:after="0" w:line="240" w:lineRule="auto"/>
              <w:jc w:val="center"/>
            </w:pPr>
            <w:r>
              <w:rPr>
                <w:rFonts w:ascii="Times New Roman" w:hAnsi="Times New Roman"/>
                <w:b w:val="0"/>
                <w:i w:val="0"/>
                <w:color w:val="000000"/>
                <w:sz w:val="14"/>
              </w:rPr>
              <w:t>21</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D7 Domain RO/Membran</w:t>
            </w:r>
          </w:p>
        </w:tc>
        <w:tc>
          <w:tcPr>
            <w:tcW w:type="dxa" w:w="1134"/>
          </w:tcPr>
          <w:p>
            <w:pPr>
              <w:spacing w:before="0" w:after="0" w:line="240" w:lineRule="auto"/>
              <w:jc w:val="center"/>
            </w:pPr>
            <w:r>
              <w:rPr>
                <w:rFonts w:ascii="Times New Roman" w:hAnsi="Times New Roman"/>
                <w:b w:val="0"/>
                <w:i w:val="0"/>
                <w:color w:val="000000"/>
                <w:sz w:val="14"/>
              </w:rPr>
              <w:t>2</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D8 Skala Data</w:t>
            </w:r>
          </w:p>
        </w:tc>
        <w:tc>
          <w:tcPr>
            <w:tcW w:type="dxa" w:w="1134"/>
          </w:tcPr>
          <w:p>
            <w:pPr>
              <w:spacing w:before="0" w:after="0" w:line="240" w:lineRule="auto"/>
              <w:jc w:val="center"/>
            </w:pPr>
            <w:r>
              <w:rPr>
                <w:rFonts w:ascii="Times New Roman" w:hAnsi="Times New Roman"/>
                <w:b w:val="0"/>
                <w:i w:val="0"/>
                <w:color w:val="000000"/>
                <w:sz w:val="14"/>
              </w:rPr>
              <w:t>31</w:t>
            </w:r>
          </w:p>
        </w:tc>
        <w:tc>
          <w:tcPr>
            <w:tcW w:type="dxa" w:w="1020"/>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 xml:space="preserve">4.4 Paper inti dan </w:t>
      </w:r>
      <w:r>
        <w:rPr>
          <w:rFonts w:ascii="Times New Roman" w:hAnsi="Times New Roman"/>
          <w:b/>
          <w:i/>
          <w:color w:val="000000"/>
          <w:sz w:val="21"/>
        </w:rPr>
        <w:t>core paper</w:t>
      </w:r>
    </w:p>
    <w:p>
      <w:pPr>
        <w:spacing w:before="0" w:after="0" w:line="240" w:lineRule="auto"/>
        <w:ind w:firstLine="425"/>
        <w:jc w:val="both"/>
      </w:pPr>
      <w:r>
        <w:rPr>
          <w:rFonts w:ascii="Times New Roman" w:hAnsi="Times New Roman"/>
          <w:b w:val="0"/>
          <w:i w:val="0"/>
          <w:color w:val="000000"/>
          <w:sz w:val="20"/>
        </w:rPr>
        <w:t xml:space="preserve">Untuk menjawab kebutuhan praktis tesis, korpus 79 artikel dipilah menjadi basis bukti bertingkat. Sebanyak 46 artikel tergolong Inti yang terdiri atas 31 Inti-Metode, 13 Inti-Domain, dan 2 Inti-Metode+Domain, 31 Pendukung, dan 2 Konteks. Dengan rubrik skor 0 sampai 6, ditetapkan 19 </w:t>
      </w:r>
      <w:r>
        <w:rPr>
          <w:rFonts w:ascii="Times New Roman" w:hAnsi="Times New Roman"/>
          <w:b w:val="0"/>
          <w:i/>
          <w:color w:val="000000"/>
          <w:sz w:val="20"/>
        </w:rPr>
        <w:t>core paper</w:t>
      </w:r>
      <w:r>
        <w:rPr>
          <w:rFonts w:ascii="Times New Roman" w:hAnsi="Times New Roman"/>
          <w:b w:val="0"/>
          <w:i w:val="0"/>
          <w:color w:val="000000"/>
          <w:sz w:val="20"/>
        </w:rPr>
        <w:t xml:space="preserve"> yang menjadi sumber utama model. Paper inti tersebut mencakup dua tradisi, yaitu statistis dan </w:t>
      </w:r>
      <w:r>
        <w:rPr>
          <w:rFonts w:ascii="Times New Roman" w:hAnsi="Times New Roman"/>
          <w:b w:val="0"/>
          <w:i/>
          <w:color w:val="000000"/>
          <w:sz w:val="20"/>
        </w:rPr>
        <w:t>deep learning</w:t>
      </w:r>
      <w:r>
        <w:rPr>
          <w:rFonts w:ascii="Times New Roman" w:hAnsi="Times New Roman"/>
          <w:b w:val="0"/>
          <w:i w:val="0"/>
          <w:color w:val="000000"/>
          <w:sz w:val="20"/>
        </w:rPr>
        <w:t xml:space="preserve">, serta domain membran, sehingga menjadi simpul utama bagi penelusuran </w:t>
      </w:r>
      <w:r>
        <w:rPr>
          <w:rFonts w:ascii="Times New Roman" w:hAnsi="Times New Roman"/>
          <w:b w:val="0"/>
          <w:i/>
          <w:color w:val="000000"/>
          <w:sz w:val="20"/>
        </w:rPr>
        <w:t>snowballing</w:t>
      </w:r>
      <w:r>
        <w:rPr>
          <w:rFonts w:ascii="Times New Roman" w:hAnsi="Times New Roman"/>
          <w:b w:val="0"/>
          <w:i w:val="0"/>
          <w:color w:val="000000"/>
          <w:sz w:val="20"/>
        </w:rPr>
        <w:t xml:space="preserve"> dan pembacaan mendalam.</w:t>
      </w:r>
    </w:p>
    <w:p>
      <w:pPr>
        <w:keepNext/>
        <w:spacing w:before="0" w:after="0" w:line="240" w:lineRule="auto"/>
        <w:jc w:val="center"/>
      </w:pPr>
      <w:r>
        <w:drawing>
          <wp:inline xmlns:a="http://schemas.openxmlformats.org/drawingml/2006/main" xmlns:pic="http://schemas.openxmlformats.org/drawingml/2006/picture">
            <wp:extent cx="2844000" cy="1296628"/>
            <wp:docPr id="4" name="Picture 4"/>
            <wp:cNvGraphicFramePr>
              <a:graphicFrameLocks noChangeAspect="1"/>
            </wp:cNvGraphicFramePr>
            <a:graphic>
              <a:graphicData uri="http://schemas.openxmlformats.org/drawingml/2006/picture">
                <pic:pic>
                  <pic:nvPicPr>
                    <pic:cNvPr id="0" name="fig09_tier_funnel.png"/>
                    <pic:cNvPicPr/>
                  </pic:nvPicPr>
                  <pic:blipFill>
                    <a:blip r:embed="rId13"/>
                    <a:stretch>
                      <a:fillRect/>
                    </a:stretch>
                  </pic:blipFill>
                  <pic:spPr>
                    <a:xfrm>
                      <a:off x="0" y="0"/>
                      <a:ext cx="2844000" cy="1296628"/>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4. </w:t>
      </w:r>
      <w:r>
        <w:rPr>
          <w:rFonts w:ascii="Times New Roman" w:hAnsi="Times New Roman"/>
          <w:b w:val="0"/>
          <w:i w:val="0"/>
          <w:color w:val="000000"/>
          <w:sz w:val="18"/>
        </w:rPr>
        <w:t>Penyaringan korpus dan penentuan 19 core paper</w:t>
      </w:r>
    </w:p>
    <w:p>
      <w:pPr>
        <w:keepNext/>
        <w:spacing w:before="0" w:after="0" w:line="240" w:lineRule="auto"/>
        <w:jc w:val="center"/>
      </w:pPr>
      <w:r>
        <w:rPr>
          <w:rFonts w:ascii="Times New Roman" w:hAnsi="Times New Roman"/>
          <w:b/>
          <w:i w:val="0"/>
          <w:color w:val="000000"/>
          <w:sz w:val="18"/>
        </w:rPr>
        <w:t xml:space="preserve">Tabel 4. </w:t>
      </w:r>
      <w:r>
        <w:rPr>
          <w:rFonts w:ascii="Times New Roman" w:hAnsi="Times New Roman"/>
          <w:b w:val="0"/>
          <w:i w:val="0"/>
          <w:color w:val="000000"/>
          <w:sz w:val="18"/>
        </w:rPr>
        <w:t>Paper inti terpilih (10 dari 19 core paper)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454"/>
        <w:gridCol w:w="680"/>
        <w:gridCol w:w="2891"/>
        <w:gridCol w:w="454"/>
      </w:tblGrid>
      <w:tr>
        <w:trPr>
          <w:cantSplit/>
          <w:tblHeader/>
        </w:trPr>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No</w:t>
            </w:r>
          </w:p>
        </w:tc>
        <w:tc>
          <w:tcPr>
            <w:tcW w:type="dxa" w:w="680"/>
            <w:tcBorders>
              <w:bottom w:val="single" w:sz="8" w:space="0" w:color="000000"/>
            </w:tcBorders>
          </w:tcPr>
          <w:p>
            <w:pPr>
              <w:spacing w:before="0" w:after="0" w:line="240" w:lineRule="auto"/>
              <w:jc w:val="center"/>
            </w:pPr>
            <w:r>
              <w:rPr>
                <w:rFonts w:ascii="Times New Roman" w:hAnsi="Times New Roman"/>
                <w:b/>
                <w:i w:val="0"/>
                <w:color w:val="000000"/>
                <w:sz w:val="14"/>
              </w:rPr>
              <w:t>Tahun</w:t>
            </w:r>
          </w:p>
        </w:tc>
        <w:tc>
          <w:tcPr>
            <w:tcW w:type="dxa" w:w="2891"/>
            <w:tcBorders>
              <w:bottom w:val="single" w:sz="8" w:space="0" w:color="000000"/>
            </w:tcBorders>
          </w:tcPr>
          <w:p>
            <w:pPr>
              <w:spacing w:before="0" w:after="0" w:line="240" w:lineRule="auto"/>
              <w:jc w:val="center"/>
            </w:pPr>
            <w:r>
              <w:rPr>
                <w:rFonts w:ascii="Times New Roman" w:hAnsi="Times New Roman"/>
                <w:b/>
                <w:i w:val="0"/>
                <w:color w:val="000000"/>
                <w:sz w:val="14"/>
              </w:rPr>
              <w:t>Judul</w:t>
            </w:r>
          </w:p>
        </w:tc>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Pilar</w:t>
            </w:r>
          </w:p>
        </w:tc>
      </w:tr>
      <w:tr>
        <w:trPr>
          <w:cantSplit/>
        </w:trPr>
        <w:tc>
          <w:tcPr>
            <w:tcW w:type="dxa" w:w="454"/>
          </w:tcPr>
          <w:p>
            <w:pPr>
              <w:spacing w:before="0" w:after="0" w:line="240" w:lineRule="auto"/>
              <w:jc w:val="center"/>
            </w:pPr>
            <w:r>
              <w:rPr>
                <w:rFonts w:ascii="Times New Roman" w:hAnsi="Times New Roman"/>
                <w:b w:val="0"/>
                <w:i w:val="0"/>
                <w:color w:val="000000"/>
                <w:sz w:val="14"/>
              </w:rPr>
              <w:t>11</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A Neural Network-Based Survival Analysis Model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12</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LSTM and Transformers based methods for RUL Prediction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13</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 Models for Predictive Maintenance and Remaining Useful Life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48</w:t>
            </w:r>
          </w:p>
        </w:tc>
        <w:tc>
          <w:tcPr>
            <w:tcW w:type="dxa" w:w="680"/>
          </w:tcPr>
          <w:p>
            <w:pPr>
              <w:spacing w:before="0" w:after="0" w:line="240" w:lineRule="auto"/>
              <w:jc w:val="center"/>
            </w:pPr>
            <w:r>
              <w:rPr>
                <w:rFonts w:ascii="Times New Roman" w:hAnsi="Times New Roman"/>
                <w:b w:val="0"/>
                <w:i w:val="0"/>
                <w:color w:val="000000"/>
                <w:sz w:val="14"/>
              </w:rPr>
              <w:t>2019</w:t>
            </w:r>
          </w:p>
        </w:tc>
        <w:tc>
          <w:tcPr>
            <w:tcW w:type="dxa" w:w="2891"/>
          </w:tcPr>
          <w:p>
            <w:pPr>
              <w:spacing w:before="0" w:after="0" w:line="240" w:lineRule="auto"/>
              <w:jc w:val="center"/>
            </w:pPr>
            <w:r>
              <w:rPr>
                <w:rFonts w:ascii="Times New Roman" w:hAnsi="Times New Roman"/>
                <w:b w:val="0"/>
                <w:i w:val="0"/>
                <w:color w:val="000000"/>
                <w:sz w:val="14"/>
              </w:rPr>
              <w:t>Data-driven Prognostics with Predictive Uncertainty Estimation</w:t>
            </w:r>
          </w:p>
        </w:tc>
        <w:tc>
          <w:tcPr>
            <w:tcW w:type="dxa" w:w="454"/>
          </w:tcPr>
          <w:p>
            <w:pPr>
              <w:spacing w:before="0" w:after="0" w:line="240" w:lineRule="auto"/>
              <w:jc w:val="center"/>
            </w:pPr>
            <w:r>
              <w:rPr>
                <w:rFonts w:ascii="Times New Roman" w:hAnsi="Times New Roman"/>
                <w:b w:val="0"/>
                <w:i w:val="0"/>
                <w:color w:val="000000"/>
                <w:sz w:val="14"/>
              </w:rPr>
              <w:t>C</w:t>
            </w:r>
          </w:p>
        </w:tc>
      </w:tr>
      <w:tr>
        <w:trPr>
          <w:cantSplit/>
        </w:trPr>
        <w:tc>
          <w:tcPr>
            <w:tcW w:type="dxa" w:w="454"/>
          </w:tcPr>
          <w:p>
            <w:pPr>
              <w:spacing w:before="0" w:after="0" w:line="240" w:lineRule="auto"/>
              <w:jc w:val="center"/>
            </w:pPr>
            <w:r>
              <w:rPr>
                <w:rFonts w:ascii="Times New Roman" w:hAnsi="Times New Roman"/>
                <w:b w:val="0"/>
                <w:i w:val="0"/>
                <w:color w:val="000000"/>
                <w:sz w:val="14"/>
              </w:rPr>
              <w:t>64</w:t>
            </w:r>
          </w:p>
        </w:tc>
        <w:tc>
          <w:tcPr>
            <w:tcW w:type="dxa" w:w="680"/>
          </w:tcPr>
          <w:p>
            <w:pPr>
              <w:spacing w:before="0" w:after="0" w:line="240" w:lineRule="auto"/>
              <w:jc w:val="center"/>
            </w:pPr>
            <w:r>
              <w:rPr>
                <w:rFonts w:ascii="Times New Roman" w:hAnsi="Times New Roman"/>
                <w:b w:val="0"/>
                <w:i w:val="0"/>
                <w:color w:val="000000"/>
                <w:sz w:val="14"/>
              </w:rPr>
              <w:t>2020</w:t>
            </w:r>
          </w:p>
        </w:tc>
        <w:tc>
          <w:tcPr>
            <w:tcW w:type="dxa" w:w="2891"/>
          </w:tcPr>
          <w:p>
            <w:pPr>
              <w:spacing w:before="0" w:after="0" w:line="240" w:lineRule="auto"/>
              <w:jc w:val="center"/>
            </w:pPr>
            <w:r>
              <w:rPr>
                <w:rFonts w:ascii="Times New Roman" w:hAnsi="Times New Roman"/>
                <w:b w:val="0"/>
                <w:i w:val="0"/>
                <w:color w:val="000000"/>
                <w:sz w:val="14"/>
              </w:rPr>
              <w:t>General Log-Linear Weibull Model Combining Vibration and Temperature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w:t>
            </w:r>
          </w:p>
        </w:tc>
        <w:tc>
          <w:tcPr>
            <w:tcW w:type="dxa" w:w="680"/>
          </w:tcPr>
          <w:p>
            <w:pPr>
              <w:spacing w:before="0" w:after="0" w:line="240" w:lineRule="auto"/>
              <w:jc w:val="center"/>
            </w:pPr>
            <w:r>
              <w:rPr>
                <w:rFonts w:ascii="Times New Roman" w:hAnsi="Times New Roman"/>
                <w:b w:val="0"/>
                <w:i w:val="0"/>
                <w:color w:val="000000"/>
                <w:sz w:val="14"/>
              </w:rPr>
              <w:t>2016</w:t>
            </w:r>
          </w:p>
        </w:tc>
        <w:tc>
          <w:tcPr>
            <w:tcW w:type="dxa" w:w="2891"/>
          </w:tcPr>
          <w:p>
            <w:pPr>
              <w:spacing w:before="0" w:after="0" w:line="240" w:lineRule="auto"/>
              <w:jc w:val="center"/>
            </w:pPr>
            <w:r>
              <w:rPr>
                <w:rFonts w:ascii="Times New Roman" w:hAnsi="Times New Roman"/>
                <w:b w:val="0"/>
                <w:i w:val="0"/>
                <w:color w:val="000000"/>
                <w:sz w:val="14"/>
              </w:rPr>
              <w:t>Remaining useful life estimation in heterogeneous fleets</w:t>
            </w:r>
          </w:p>
        </w:tc>
        <w:tc>
          <w:tcPr>
            <w:tcW w:type="dxa" w:w="454"/>
          </w:tcPr>
          <w:p>
            <w:pPr>
              <w:spacing w:before="0" w:after="0" w:line="240" w:lineRule="auto"/>
              <w:jc w:val="center"/>
            </w:pPr>
            <w:r>
              <w:rPr>
                <w:rFonts w:ascii="Times New Roman" w:hAnsi="Times New Roman"/>
                <w:b w:val="0"/>
                <w:i w:val="0"/>
                <w:color w:val="000000"/>
                <w:sz w:val="14"/>
              </w:rPr>
              <w:t>D</w:t>
            </w:r>
          </w:p>
        </w:tc>
      </w:tr>
      <w:tr>
        <w:trPr>
          <w:cantSplit/>
        </w:trPr>
        <w:tc>
          <w:tcPr>
            <w:tcW w:type="dxa" w:w="454"/>
          </w:tcPr>
          <w:p>
            <w:pPr>
              <w:spacing w:before="0" w:after="0" w:line="240" w:lineRule="auto"/>
              <w:jc w:val="center"/>
            </w:pPr>
            <w:r>
              <w:rPr>
                <w:rFonts w:ascii="Times New Roman" w:hAnsi="Times New Roman"/>
                <w:b w:val="0"/>
                <w:i w:val="0"/>
                <w:color w:val="000000"/>
                <w:sz w:val="14"/>
              </w:rPr>
              <w:t>17</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A Multisensor Cross-Modal Attention Framework for Weibull-Driven RUL</w:t>
            </w:r>
          </w:p>
        </w:tc>
        <w:tc>
          <w:tcPr>
            <w:tcW w:type="dxa" w:w="454"/>
          </w:tcPr>
          <w:p>
            <w:pPr>
              <w:spacing w:before="0" w:after="0" w:line="240" w:lineRule="auto"/>
              <w:jc w:val="center"/>
            </w:pPr>
            <w:r>
              <w:rPr>
                <w:rFonts w:ascii="Times New Roman" w:hAnsi="Times New Roman"/>
                <w:b w:val="0"/>
                <w:i w:val="0"/>
                <w:color w:val="000000"/>
                <w:sz w:val="14"/>
              </w:rPr>
              <w:t>B</w:t>
            </w:r>
          </w:p>
        </w:tc>
      </w:tr>
      <w:tr>
        <w:trPr>
          <w:cantSplit/>
        </w:trPr>
        <w:tc>
          <w:tcPr>
            <w:tcW w:type="dxa" w:w="454"/>
          </w:tcPr>
          <w:p>
            <w:pPr>
              <w:spacing w:before="0" w:after="0" w:line="240" w:lineRule="auto"/>
              <w:jc w:val="center"/>
            </w:pPr>
            <w:r>
              <w:rPr>
                <w:rFonts w:ascii="Times New Roman" w:hAnsi="Times New Roman"/>
                <w:b w:val="0"/>
                <w:i w:val="0"/>
                <w:color w:val="000000"/>
                <w:sz w:val="14"/>
              </w:rPr>
              <w:t>19</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Weibull recurrent neural networks for failure prognosis</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9</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Survival-analysis-guided machine learning for failure and RUL prediction</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35</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Domain Adaptive Remaining Useful Life Prediction With Transformer</w:t>
            </w:r>
          </w:p>
        </w:tc>
        <w:tc>
          <w:tcPr>
            <w:tcW w:type="dxa" w:w="454"/>
          </w:tcPr>
          <w:p>
            <w:pPr>
              <w:spacing w:before="0" w:after="0" w:line="240" w:lineRule="auto"/>
              <w:jc w:val="center"/>
            </w:pPr>
            <w:r>
              <w:rPr>
                <w:rFonts w:ascii="Times New Roman" w:hAnsi="Times New Roman"/>
                <w:b w:val="0"/>
                <w:i w:val="0"/>
                <w:color w:val="000000"/>
                <w:sz w:val="14"/>
              </w:rPr>
              <w:t>D</w:t>
            </w:r>
          </w:p>
        </w:tc>
      </w:tr>
    </w:tbl>
    <w:p>
      <w:pPr>
        <w:spacing w:before="0" w:after="0" w:line="240" w:lineRule="auto"/>
      </w:pPr>
    </w:p>
    <w:p>
      <w:pPr>
        <w:spacing w:before="0" w:after="0" w:line="240" w:lineRule="auto"/>
        <w:jc w:val="left"/>
      </w:pPr>
      <w:r>
        <w:rPr>
          <w:rFonts w:ascii="Times New Roman" w:hAnsi="Times New Roman"/>
          <w:b/>
          <w:i w:val="0"/>
          <w:color w:val="000000"/>
          <w:sz w:val="21"/>
        </w:rPr>
        <w:t>4.5 Kualitas studi dan tren publikasi</w:t>
      </w:r>
    </w:p>
    <w:p>
      <w:pPr>
        <w:spacing w:before="0" w:after="0" w:line="240" w:lineRule="auto"/>
        <w:ind w:firstLine="425"/>
        <w:jc w:val="both"/>
      </w:pPr>
      <w:r>
        <w:rPr>
          <w:rFonts w:ascii="Times New Roman" w:hAnsi="Times New Roman"/>
          <w:b w:val="0"/>
          <w:i w:val="0"/>
          <w:color w:val="000000"/>
          <w:sz w:val="20"/>
        </w:rPr>
        <w:t xml:space="preserve">Skor kualitas studi berkisar 4 sampai 9 dari 10, dengan mayoritas berada pada rentang 6 sampai 8. Sebaran ini menunjukkan bahwa korpus cukup matang secara metodologis, tetapi belum merata pada aspek pelaporan ketidakpastian dan penanganan </w:t>
      </w:r>
      <w:r>
        <w:rPr>
          <w:rFonts w:ascii="Times New Roman" w:hAnsi="Times New Roman"/>
          <w:b w:val="0"/>
          <w:i/>
          <w:color w:val="000000"/>
          <w:sz w:val="20"/>
        </w:rPr>
        <w:t>censoring</w:t>
      </w:r>
      <w:r>
        <w:rPr>
          <w:rFonts w:ascii="Times New Roman" w:hAnsi="Times New Roman"/>
          <w:b w:val="0"/>
          <w:i w:val="0"/>
          <w:color w:val="000000"/>
          <w:sz w:val="20"/>
        </w:rPr>
        <w:t xml:space="preserve">. Dari sisi waktu, publikasi meningkat setelah 2018 seiring meluasnya </w:t>
      </w:r>
      <w:r>
        <w:rPr>
          <w:rFonts w:ascii="Times New Roman" w:hAnsi="Times New Roman"/>
          <w:b w:val="0"/>
          <w:i/>
          <w:color w:val="000000"/>
          <w:sz w:val="20"/>
        </w:rPr>
        <w:t>deep learning</w:t>
      </w:r>
      <w:r>
        <w:rPr>
          <w:rFonts w:ascii="Times New Roman" w:hAnsi="Times New Roman"/>
          <w:b w:val="0"/>
          <w:i w:val="0"/>
          <w:color w:val="000000"/>
          <w:sz w:val="20"/>
        </w:rPr>
        <w:t xml:space="preserve"> untuk prognostik, dengan puncak pada beberapa tahun terakhir. Tren ini menegaskan bahwa bidangnya aktif, tetapi belum terkonsentrasi pada domain membran.</w:t>
      </w:r>
    </w:p>
    <w:p>
      <w:pPr>
        <w:spacing w:before="0" w:after="0" w:line="240" w:lineRule="auto"/>
      </w:pPr>
    </w:p>
    <w:p>
      <w:pPr>
        <w:spacing w:before="0" w:after="0" w:line="240" w:lineRule="auto"/>
        <w:jc w:val="left"/>
      </w:pPr>
      <w:r>
        <w:rPr>
          <w:rFonts w:ascii="Times New Roman" w:hAnsi="Times New Roman"/>
          <w:b/>
          <w:i w:val="0"/>
          <w:color w:val="000000"/>
          <w:sz w:val="22"/>
        </w:rPr>
        <w:t>5. Diskusi</w:t>
      </w:r>
    </w:p>
    <w:p>
      <w:pPr>
        <w:spacing w:before="0" w:after="0" w:line="240" w:lineRule="auto"/>
      </w:pPr>
    </w:p>
    <w:p>
      <w:pPr>
        <w:spacing w:before="0" w:after="0" w:line="240" w:lineRule="auto"/>
        <w:jc w:val="left"/>
      </w:pPr>
      <w:r>
        <w:rPr>
          <w:rFonts w:ascii="Times New Roman" w:hAnsi="Times New Roman"/>
          <w:b/>
          <w:i w:val="0"/>
          <w:color w:val="000000"/>
          <w:sz w:val="21"/>
        </w:rPr>
        <w:t>5.1 Sintesis lintas dimensi</w:t>
      </w:r>
    </w:p>
    <w:p>
      <w:pPr>
        <w:spacing w:before="0" w:after="0" w:line="240" w:lineRule="auto"/>
        <w:ind w:firstLine="425"/>
        <w:jc w:val="both"/>
      </w:pPr>
      <w:r>
        <w:rPr>
          <w:rFonts w:ascii="Times New Roman" w:hAnsi="Times New Roman"/>
          <w:b w:val="0"/>
          <w:i w:val="0"/>
          <w:color w:val="000000"/>
          <w:sz w:val="20"/>
        </w:rPr>
        <w:t xml:space="preserve">Peta hasil menunjukkan sebuah paradoks. Di satu sisi, komponen yang dibutuhkan untuk prediksi </w:t>
      </w:r>
      <w:r>
        <w:rPr>
          <w:rFonts w:ascii="Times New Roman" w:hAnsi="Times New Roman"/>
          <w:b w:val="0"/>
          <w:i/>
          <w:color w:val="000000"/>
          <w:sz w:val="20"/>
        </w:rPr>
        <w:t>RUL</w:t>
      </w:r>
      <w:r>
        <w:rPr>
          <w:rFonts w:ascii="Times New Roman" w:hAnsi="Times New Roman"/>
          <w:b w:val="0"/>
          <w:i w:val="0"/>
          <w:color w:val="000000"/>
          <w:sz w:val="20"/>
        </w:rPr>
        <w:t xml:space="preserve"> membran sebenarnya sudah tersedia: sensor (D1) sudah teridentifikasi, arsitektur model (D4) sudah matang, dan kerangka survival untuk data tersensor (D3) sudah dirumuskan [4], [9], [11]. Di sisi lain, komponen-komponen tersebut berada pada komunitas riset yang berbeda. </w:t>
      </w:r>
      <w:r>
        <w:rPr>
          <w:rFonts w:ascii="Times New Roman" w:hAnsi="Times New Roman"/>
          <w:b w:val="0"/>
          <w:i/>
          <w:color w:val="000000"/>
          <w:sz w:val="20"/>
        </w:rPr>
        <w:t>Survival analysis</w:t>
      </w:r>
      <w:r>
        <w:rPr>
          <w:rFonts w:ascii="Times New Roman" w:hAnsi="Times New Roman"/>
          <w:b w:val="0"/>
          <w:i w:val="0"/>
          <w:color w:val="000000"/>
          <w:sz w:val="20"/>
        </w:rPr>
        <w:t xml:space="preserve"> berkembang di komunitas reliabilitas dan statistik,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berkembang di komunitas prognostik mesin, sedangkan domain membran berkembang di komunitas teknik kimia dan lingkungan. Akibatnya, konvergensi antar-komponen jarang terjadi, dan justru pada titik konvergensi inilah nilai kebaruan berada.</w:t>
      </w:r>
    </w:p>
    <w:p>
      <w:pPr>
        <w:spacing w:before="0" w:after="0" w:line="240" w:lineRule="auto"/>
        <w:ind w:firstLine="425"/>
        <w:jc w:val="both"/>
      </w:pPr>
      <w:r>
        <w:rPr>
          <w:rFonts w:ascii="Times New Roman" w:hAnsi="Times New Roman"/>
          <w:b w:val="0"/>
          <w:i w:val="0"/>
          <w:color w:val="000000"/>
          <w:sz w:val="20"/>
        </w:rPr>
        <w:t xml:space="preserve">Temuan paling menonjol adalah terputusnya dimensi </w:t>
      </w:r>
      <w:r>
        <w:rPr>
          <w:rFonts w:ascii="Times New Roman" w:hAnsi="Times New Roman"/>
          <w:b w:val="0"/>
          <w:i/>
          <w:color w:val="000000"/>
          <w:sz w:val="20"/>
        </w:rPr>
        <w:t>censoring</w:t>
      </w:r>
      <w:r>
        <w:rPr>
          <w:rFonts w:ascii="Times New Roman" w:hAnsi="Times New Roman"/>
          <w:b w:val="0"/>
          <w:i w:val="0"/>
          <w:color w:val="000000"/>
          <w:sz w:val="20"/>
        </w:rPr>
        <w:t xml:space="preserve"> (D3, 28 dari 79 artikel) dari domain RO (D7, 2 artikel): tidak ada satu pun artikel yang membahas keduanya.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melainkan kondisi yang secara fundamental mengubah cara kerja estimasi. Mengabaikan informasi ini sama dengan membuang data, dan melatih model hanya pada unit yang telah gagal akan menghasilkan estimasi yang bias terhadap kasus kegagalan dini [1], [9]. Pada membran RO, di mana penggantian preventif adalah praktik normal, hampir seluruh riwayat hidup elemen membran berbentuk data tersensor. Inilah sebabnya terputusnya D3 dan D7 menjadi celah paling tajam: literatur domain RO mayoritas membahas prediksi </w:t>
      </w:r>
      <w:r>
        <w:rPr>
          <w:rFonts w:ascii="Times New Roman" w:hAnsi="Times New Roman"/>
          <w:b w:val="0"/>
          <w:i/>
          <w:color w:val="000000"/>
          <w:sz w:val="20"/>
        </w:rPr>
        <w:t>fouling</w:t>
      </w:r>
      <w:r>
        <w:rPr>
          <w:rFonts w:ascii="Times New Roman" w:hAnsi="Times New Roman"/>
          <w:b w:val="0"/>
          <w:i w:val="0"/>
          <w:color w:val="000000"/>
          <w:sz w:val="20"/>
        </w:rPr>
        <w:t xml:space="preserve">, bukan </w:t>
      </w:r>
      <w:r>
        <w:rPr>
          <w:rFonts w:ascii="Times New Roman" w:hAnsi="Times New Roman"/>
          <w:b w:val="0"/>
          <w:i/>
          <w:color w:val="000000"/>
          <w:sz w:val="20"/>
        </w:rPr>
        <w:t>RUL</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D8 tentang skala data memperparah persoalan. Literatur yang ada sebagian besar mengasumsikan armada besar dengan banyak kegagalan teramati, kondisi yang tidak selalu berlaku pada satu plant pilot [10], [14]. Pada skala kecil dengan kegagalan mendekati nol, </w:t>
      </w:r>
      <w:r>
        <w:rPr>
          <w:rFonts w:ascii="Times New Roman" w:hAnsi="Times New Roman"/>
          <w:b w:val="0"/>
          <w:i/>
          <w:color w:val="000000"/>
          <w:sz w:val="20"/>
        </w:rPr>
        <w:t>identifiability</w:t>
      </w:r>
      <w:r>
        <w:rPr>
          <w:rFonts w:ascii="Times New Roman" w:hAnsi="Times New Roman"/>
          <w:b w:val="0"/>
          <w:i w:val="0"/>
          <w:color w:val="000000"/>
          <w:sz w:val="20"/>
        </w:rPr>
        <w:t xml:space="preserve"> menjadi masalah serius. Sebagaimana ditegaskan Li dkk. [10] pada konteks model cure, parameter tidak dapat diidentifikasi tanpa asumsi tambahan. Drent dkk. [9] menunjukkan bahwa pada data tersensor, kebijakan keputusan tetap dapat dioptimalkan,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Konsekuensinya, penelitian pada domain ini harus bergerak dari pertanyaan akurasi semata menuju pertanyaan </w:t>
      </w:r>
      <w:r>
        <w:rPr>
          <w:rFonts w:ascii="Times New Roman" w:hAnsi="Times New Roman"/>
          <w:b w:val="0"/>
          <w:i/>
          <w:color w:val="000000"/>
          <w:sz w:val="20"/>
        </w:rPr>
        <w:t>identifiability</w:t>
      </w:r>
      <w:r>
        <w:rPr>
          <w:rFonts w:ascii="Times New Roman" w:hAnsi="Times New Roman"/>
          <w:b w:val="0"/>
          <w:i w:val="0"/>
          <w:color w:val="000000"/>
          <w:sz w:val="20"/>
        </w:rPr>
        <w:t xml:space="preserve"> dan kuantifikasi ketidakpastian yang jujur.</w:t>
      </w:r>
    </w:p>
    <w:p>
      <w:pPr>
        <w:spacing w:before="0" w:after="0" w:line="240" w:lineRule="auto"/>
      </w:pPr>
    </w:p>
    <w:p>
      <w:pPr>
        <w:spacing w:before="0" w:after="0" w:line="240" w:lineRule="auto"/>
        <w:jc w:val="left"/>
      </w:pPr>
      <w:r>
        <w:rPr>
          <w:rFonts w:ascii="Times New Roman" w:hAnsi="Times New Roman"/>
          <w:b/>
          <w:i w:val="0"/>
          <w:color w:val="000000"/>
          <w:sz w:val="21"/>
        </w:rPr>
        <w:t>5.2 Research gap</w:t>
      </w:r>
    </w:p>
    <w:p>
      <w:pPr>
        <w:spacing w:before="0" w:after="0" w:line="240" w:lineRule="auto"/>
        <w:ind w:firstLine="425"/>
        <w:jc w:val="both"/>
      </w:pPr>
      <w:r>
        <w:rPr>
          <w:rFonts w:ascii="Times New Roman" w:hAnsi="Times New Roman"/>
          <w:b w:val="0"/>
          <w:i w:val="0"/>
          <w:color w:val="000000"/>
          <w:sz w:val="20"/>
        </w:rPr>
        <w:t xml:space="preserve">Sintesis di atas menajamkan sebuah celah yang dapat dirumuskan secara tegas. Dari korpus yang diekstraksi, tidak ditemukan satu pun studi yang secara simultan menggabungkan empat elemen: (1) prediksi </w:t>
      </w:r>
      <w:r>
        <w:rPr>
          <w:rFonts w:ascii="Times New Roman" w:hAnsi="Times New Roman"/>
          <w:b w:val="0"/>
          <w:i/>
          <w:color w:val="000000"/>
          <w:sz w:val="20"/>
        </w:rPr>
        <w:t>RUL</w:t>
      </w:r>
      <w:r>
        <w:rPr>
          <w:rFonts w:ascii="Times New Roman" w:hAnsi="Times New Roman"/>
          <w:b w:val="0"/>
          <w:i w:val="0"/>
          <w:color w:val="000000"/>
          <w:sz w:val="20"/>
        </w:rPr>
        <w:t xml:space="preserve"> membran </w:t>
      </w:r>
      <w:r>
        <w:rPr>
          <w:rFonts w:ascii="Times New Roman" w:hAnsi="Times New Roman"/>
          <w:b w:val="0"/>
          <w:i/>
          <w:color w:val="000000"/>
          <w:sz w:val="20"/>
        </w:rPr>
        <w:t>reverse osmosis</w:t>
      </w:r>
      <w:r>
        <w:rPr>
          <w:rFonts w:ascii="Times New Roman" w:hAnsi="Times New Roman"/>
          <w:b w:val="0"/>
          <w:i w:val="0"/>
          <w:color w:val="000000"/>
          <w:sz w:val="20"/>
        </w:rPr>
        <w:t xml:space="preserve"> dengan </w:t>
      </w:r>
      <w:r>
        <w:rPr>
          <w:rFonts w:ascii="Times New Roman" w:hAnsi="Times New Roman"/>
          <w:b w:val="0"/>
          <w:i/>
          <w:color w:val="000000"/>
          <w:sz w:val="20"/>
        </w:rPr>
        <w:t>survival analysis</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 xml:space="preserve">; (2) kondisi data tanpa kegagalan akibat penggantian preventif, sehingga </w:t>
      </w:r>
      <w:r>
        <w:rPr>
          <w:rFonts w:ascii="Times New Roman" w:hAnsi="Times New Roman"/>
          <w:b w:val="0"/>
          <w:i/>
          <w:color w:val="000000"/>
          <w:sz w:val="20"/>
        </w:rPr>
        <w:t>censoring</w:t>
      </w:r>
      <w:r>
        <w:rPr>
          <w:rFonts w:ascii="Times New Roman" w:hAnsi="Times New Roman"/>
          <w:b w:val="0"/>
          <w:i w:val="0"/>
          <w:color w:val="000000"/>
          <w:sz w:val="20"/>
        </w:rPr>
        <w:t xml:space="preserve"> mendominasi; (3) skala data kecil pada satu plant pilot; dan (4) integrasi hasil prediksi ke dalam sistem pendukung keputusan perawatan. Setiap elemen secara individual telah dibahas di literatur [1], [9], [10], [14], namun kombinasinya belum. Inilah research gap yang menjadi dasar usulan penelitian tesis: bukan sekadar menerapkan metode X ke domain Y, melainkan menangani rezim data yang justru dihindari literatur, yaitu </w:t>
      </w:r>
      <w:r>
        <w:rPr>
          <w:rFonts w:ascii="Times New Roman" w:hAnsi="Times New Roman"/>
          <w:b w:val="0"/>
          <w:i/>
          <w:color w:val="000000"/>
          <w:sz w:val="20"/>
        </w:rPr>
        <w:t>censoring</w:t>
      </w:r>
      <w:r>
        <w:rPr>
          <w:rFonts w:ascii="Times New Roman" w:hAnsi="Times New Roman"/>
          <w:b w:val="0"/>
          <w:i w:val="0"/>
          <w:color w:val="000000"/>
          <w:sz w:val="20"/>
        </w:rPr>
        <w:t xml:space="preserve"> yang mendominasi dengan jumlah kegagalan mendekati nol.</w:t>
      </w:r>
    </w:p>
    <w:p>
      <w:pPr>
        <w:spacing w:before="0" w:after="0" w:line="240" w:lineRule="auto"/>
        <w:ind w:firstLine="425"/>
        <w:jc w:val="both"/>
      </w:pPr>
      <w:r>
        <w:rPr>
          <w:rFonts w:ascii="Times New Roman" w:hAnsi="Times New Roman"/>
          <w:b w:val="0"/>
          <w:i w:val="0"/>
          <w:color w:val="000000"/>
          <w:sz w:val="20"/>
        </w:rPr>
        <w:t>Secara kuantitatif, gap ini dapat dinyatakan dengan dua angka. D3 dibahas 28 artikel dan D7 dibahas 2 artikel, tetapi irisan D3 dan D7 berjumlah nol. Bahkan ketika kriteria diperketat menjadi D3, D4, D7, dan D6 secara simultan, jumlahnya tetap nol. Dengan demikian, kesimpulan gap tidak bergantung pada longgarnya kriteria inklusi, melainkan bertahan pada kriteria yang lebih ketat.</w:t>
      </w:r>
    </w:p>
    <w:p>
      <w:pPr>
        <w:spacing w:before="0" w:after="0" w:line="240" w:lineRule="auto"/>
      </w:pPr>
    </w:p>
    <w:p>
      <w:pPr>
        <w:spacing w:before="0" w:after="0" w:line="240" w:lineRule="auto"/>
        <w:jc w:val="left"/>
      </w:pPr>
      <w:r>
        <w:rPr>
          <w:rFonts w:ascii="Times New Roman" w:hAnsi="Times New Roman"/>
          <w:b/>
          <w:i w:val="0"/>
          <w:color w:val="000000"/>
          <w:sz w:val="21"/>
        </w:rPr>
        <w:t>5.3 Implikasi teoretis dan praktis</w:t>
      </w:r>
    </w:p>
    <w:p>
      <w:pPr>
        <w:spacing w:before="0" w:after="0" w:line="240" w:lineRule="auto"/>
        <w:ind w:firstLine="425"/>
        <w:jc w:val="both"/>
      </w:pPr>
      <w:r>
        <w:rPr>
          <w:rFonts w:ascii="Times New Roman" w:hAnsi="Times New Roman"/>
          <w:b w:val="0"/>
          <w:i w:val="0"/>
          <w:color w:val="000000"/>
          <w:sz w:val="20"/>
        </w:rPr>
        <w:t xml:space="preserve">Secara teoretis, penelitian ini memberi kontribusi pada bidang Sistem Informasi berupa rantai utuh dari data sensor menjadi prediksi </w:t>
      </w:r>
      <w:r>
        <w:rPr>
          <w:rFonts w:ascii="Times New Roman" w:hAnsi="Times New Roman"/>
          <w:b w:val="0"/>
          <w:i/>
          <w:color w:val="000000"/>
          <w:sz w:val="20"/>
        </w:rPr>
        <w:t>RUL</w:t>
      </w:r>
      <w:r>
        <w:rPr>
          <w:rFonts w:ascii="Times New Roman" w:hAnsi="Times New Roman"/>
          <w:b w:val="0"/>
          <w:i w:val="0"/>
          <w:color w:val="000000"/>
          <w:sz w:val="20"/>
        </w:rPr>
        <w:t xml:space="preserve"> berketidakpastian, lalu menjadi rekomendasi keputusan. Prediksi </w:t>
      </w:r>
      <w:r>
        <w:rPr>
          <w:rFonts w:ascii="Times New Roman" w:hAnsi="Times New Roman"/>
          <w:b w:val="0"/>
          <w:i/>
          <w:color w:val="000000"/>
          <w:sz w:val="20"/>
        </w:rPr>
        <w:t>RUL</w:t>
      </w:r>
      <w:r>
        <w:rPr>
          <w:rFonts w:ascii="Times New Roman" w:hAnsi="Times New Roman"/>
          <w:b w:val="0"/>
          <w:i w:val="0"/>
          <w:color w:val="000000"/>
          <w:sz w:val="20"/>
        </w:rPr>
        <w:t xml:space="preserve"> bukan tujuan akhir, melainkan keluaran antara. Inti persoalan Sistem Informasi adalah bagaimana aliran data sensor diubah menjadi informasi prediktif yang dapat ditindaklanjuti, dengan ketidakpastian yang tetap dibawa sampai momen pengambilan keputusan [25], [27].</w:t>
      </w:r>
    </w:p>
    <w:p>
      <w:pPr>
        <w:spacing w:before="0" w:after="0" w:line="240" w:lineRule="auto"/>
        <w:ind w:firstLine="425"/>
        <w:jc w:val="both"/>
      </w:pPr>
      <w:r>
        <w:rPr>
          <w:rFonts w:ascii="Times New Roman" w:hAnsi="Times New Roman"/>
          <w:b w:val="0"/>
          <w:i w:val="0"/>
          <w:color w:val="000000"/>
          <w:sz w:val="20"/>
        </w:rPr>
        <w:t xml:space="preserve">Secara praktis, hasil tinjauan membantu pengelola plant RO menentukan kapan sebaiknya </w:t>
      </w:r>
      <w:r>
        <w:rPr>
          <w:rFonts w:ascii="Times New Roman" w:hAnsi="Times New Roman"/>
          <w:b w:val="0"/>
          <w:i/>
          <w:color w:val="000000"/>
          <w:sz w:val="20"/>
        </w:rPr>
        <w:t>CIP</w:t>
      </w:r>
      <w:r>
        <w:rPr>
          <w:rFonts w:ascii="Times New Roman" w:hAnsi="Times New Roman"/>
          <w:b w:val="0"/>
          <w:i w:val="0"/>
          <w:color w:val="000000"/>
          <w:sz w:val="20"/>
        </w:rPr>
        <w:t xml:space="preserve"> atau mengganti modul. Dengan memakai aturan biaya per satuan waktu operasi, prediksi </w:t>
      </w:r>
      <w:r>
        <w:rPr>
          <w:rFonts w:ascii="Times New Roman" w:hAnsi="Times New Roman"/>
          <w:b w:val="0"/>
          <w:i/>
          <w:color w:val="000000"/>
          <w:sz w:val="20"/>
        </w:rPr>
        <w:t>RUL</w:t>
      </w:r>
      <w:r>
        <w:rPr>
          <w:rFonts w:ascii="Times New Roman" w:hAnsi="Times New Roman"/>
          <w:b w:val="0"/>
          <w:i w:val="0"/>
          <w:color w:val="000000"/>
          <w:sz w:val="20"/>
        </w:rPr>
        <w:t xml:space="preserve"> dapat diterjemahkan menjadi keputusan yang mempertimbangkan biaya preventif dan biaya kegagalan. Pendekatan ini sejalan dengan model keputusan sadar-risiko yang telah dikembangkan pada domain lain [9], [20], tetapi belum diterapkan pada membran RO.</w:t>
      </w:r>
    </w:p>
    <w:p>
      <w:pPr>
        <w:spacing w:before="0" w:after="0" w:line="240" w:lineRule="auto"/>
        <w:ind w:firstLine="425"/>
        <w:jc w:val="both"/>
      </w:pPr>
      <w:r>
        <w:rPr>
          <w:rFonts w:ascii="Times New Roman" w:hAnsi="Times New Roman"/>
          <w:b w:val="0"/>
          <w:i w:val="0"/>
          <w:color w:val="000000"/>
          <w:sz w:val="20"/>
        </w:rPr>
        <w:t xml:space="preserve">Secara metodologis, tinjauan ini menawarkan prosedur pemilihan paper inti yang transparan. Dengan menetapkan kriteria a priori, mencatat setiap keputusan, dan menghitung skor core, proses seleksi dapat direproduksi dan dipertanggungjawabkan. Prosedur ini juga menjawab kritik yang umum muncul dalam </w:t>
      </w:r>
      <w:r>
        <w:rPr>
          <w:rFonts w:ascii="Times New Roman" w:hAnsi="Times New Roman"/>
          <w:b w:val="0"/>
          <w:i/>
          <w:color w:val="000000"/>
          <w:sz w:val="20"/>
        </w:rPr>
        <w:t>SLR</w:t>
      </w:r>
      <w:r>
        <w:rPr>
          <w:rFonts w:ascii="Times New Roman" w:hAnsi="Times New Roman"/>
          <w:b w:val="0"/>
          <w:i w:val="0"/>
          <w:color w:val="000000"/>
          <w:sz w:val="20"/>
        </w:rPr>
        <w:t>, yaitu kesan bahwa jumlah dan pemilihan studi bersifat arbitrer.</w:t>
      </w:r>
    </w:p>
    <w:p>
      <w:pPr>
        <w:spacing w:before="0" w:after="0" w:line="240" w:lineRule="auto"/>
      </w:pPr>
    </w:p>
    <w:p>
      <w:pPr>
        <w:spacing w:before="0" w:after="0" w:line="240" w:lineRule="auto"/>
        <w:jc w:val="left"/>
      </w:pPr>
      <w:r>
        <w:rPr>
          <w:rFonts w:ascii="Times New Roman" w:hAnsi="Times New Roman"/>
          <w:b/>
          <w:i w:val="0"/>
          <w:color w:val="000000"/>
          <w:sz w:val="21"/>
        </w:rPr>
        <w:t>5.4 Ancaman terhadap validitas</w:t>
      </w:r>
    </w:p>
    <w:p>
      <w:pPr>
        <w:spacing w:before="0" w:after="0" w:line="240" w:lineRule="auto"/>
        <w:ind w:firstLine="425"/>
        <w:jc w:val="both"/>
      </w:pPr>
      <w:r>
        <w:rPr>
          <w:rFonts w:ascii="Times New Roman" w:hAnsi="Times New Roman"/>
          <w:b w:val="0"/>
          <w:i w:val="0"/>
          <w:color w:val="000000"/>
          <w:sz w:val="20"/>
        </w:rPr>
        <w:t xml:space="preserve">Empat ancaman validitas perlu dicatat. Pertama, ancaman terhadap validitas internal: sebagian besar metode dievaluasi pada </w:t>
      </w:r>
      <w:r>
        <w:rPr>
          <w:rFonts w:ascii="Times New Roman" w:hAnsi="Times New Roman"/>
          <w:b w:val="0"/>
          <w:i/>
          <w:color w:val="000000"/>
          <w:sz w:val="20"/>
        </w:rPr>
        <w:t>dataset</w:t>
      </w:r>
      <w:r>
        <w:rPr>
          <w:rFonts w:ascii="Times New Roman" w:hAnsi="Times New Roman"/>
          <w:b w:val="0"/>
          <w:i w:val="0"/>
          <w:color w:val="000000"/>
          <w:sz w:val="20"/>
        </w:rPr>
        <w:t xml:space="preserve"> </w:t>
      </w:r>
      <w:r>
        <w:rPr>
          <w:rFonts w:ascii="Times New Roman" w:hAnsi="Times New Roman"/>
          <w:b w:val="0"/>
          <w:i/>
          <w:color w:val="000000"/>
          <w:sz w:val="20"/>
        </w:rPr>
        <w:t>benchmark</w:t>
      </w:r>
      <w:r>
        <w:rPr>
          <w:rFonts w:ascii="Times New Roman" w:hAnsi="Times New Roman"/>
          <w:b w:val="0"/>
          <w:i w:val="0"/>
          <w:color w:val="000000"/>
          <w:sz w:val="20"/>
        </w:rPr>
        <w:t xml:space="preserve"> mesin seperti C-MAPSS atau data bearing dengan </w:t>
      </w:r>
      <w:r>
        <w:rPr>
          <w:rFonts w:ascii="Times New Roman" w:hAnsi="Times New Roman"/>
          <w:b w:val="0"/>
          <w:i/>
          <w:color w:val="000000"/>
          <w:sz w:val="20"/>
        </w:rPr>
        <w:t>censoring</w:t>
      </w:r>
      <w:r>
        <w:rPr>
          <w:rFonts w:ascii="Times New Roman" w:hAnsi="Times New Roman"/>
          <w:b w:val="0"/>
          <w:i w:val="0"/>
          <w:color w:val="000000"/>
          <w:sz w:val="20"/>
        </w:rPr>
        <w:t xml:space="preserve"> yang disimulasikan, sehingga performa pada kondisi tersebut belum tentu bertransfer ke karakteristik membran nyata [26], [27]. Kedua, ancaman terhadap validitas konstruk: klasifikasi indeks </w:t>
      </w:r>
      <w:r>
        <w:rPr>
          <w:rFonts w:ascii="Times New Roman" w:hAnsi="Times New Roman"/>
          <w:b w:val="0"/>
          <w:i/>
          <w:color w:val="000000"/>
          <w:sz w:val="20"/>
        </w:rPr>
        <w:t>Scopus</w:t>
      </w:r>
      <w:r>
        <w:rPr>
          <w:rFonts w:ascii="Times New Roman" w:hAnsi="Times New Roman"/>
          <w:b w:val="0"/>
          <w:i w:val="0"/>
          <w:color w:val="000000"/>
          <w:sz w:val="20"/>
        </w:rPr>
        <w:t xml:space="preserve"> dan penentuan pilar maupun dimensi konsep pada korpus bergantung pada penilaian peneliti dan perlu diverifikasi pada laman resmi penerbit.</w:t>
      </w:r>
    </w:p>
    <w:p>
      <w:pPr>
        <w:spacing w:before="0" w:after="0" w:line="240" w:lineRule="auto"/>
        <w:ind w:firstLine="425"/>
        <w:jc w:val="both"/>
      </w:pPr>
      <w:r>
        <w:rPr>
          <w:rFonts w:ascii="Times New Roman" w:hAnsi="Times New Roman"/>
          <w:b w:val="0"/>
          <w:i w:val="0"/>
          <w:color w:val="000000"/>
          <w:sz w:val="20"/>
        </w:rPr>
        <w:t xml:space="preserve">Ketiga, ancaman terhadap validitas eksternal: karena ringkasan bersumber terutama pada abstrak untuk sebagian korpus, detail metodologis yang halus berpotensi tidak tertangkap. Pada korpus ini, 61 dari 79 artikel </w:t>
      </w:r>
      <w:r>
        <w:rPr>
          <w:rFonts w:ascii="Times New Roman" w:hAnsi="Times New Roman"/>
          <w:b w:val="0"/>
          <w:i/>
          <w:color w:val="000000"/>
          <w:sz w:val="20"/>
        </w:rPr>
        <w:t>included</w:t>
      </w:r>
      <w:r>
        <w:rPr>
          <w:rFonts w:ascii="Times New Roman" w:hAnsi="Times New Roman"/>
          <w:b w:val="0"/>
          <w:i w:val="0"/>
          <w:color w:val="000000"/>
          <w:sz w:val="20"/>
        </w:rPr>
        <w:t xml:space="preserve"> memiliki </w:t>
      </w:r>
      <w:r>
        <w:rPr>
          <w:rFonts w:ascii="Times New Roman" w:hAnsi="Times New Roman"/>
          <w:b w:val="0"/>
          <w:i/>
          <w:color w:val="000000"/>
          <w:sz w:val="20"/>
        </w:rPr>
        <w:t>full-text</w:t>
      </w:r>
      <w:r>
        <w:rPr>
          <w:rFonts w:ascii="Times New Roman" w:hAnsi="Times New Roman"/>
          <w:b w:val="0"/>
          <w:i w:val="0"/>
          <w:color w:val="000000"/>
          <w:sz w:val="20"/>
        </w:rPr>
        <w:t xml:space="preserve">, sedangkan 18 artikel dinilai dari abstrak. Keempat, ancaman terhadap cakupan pencarian: pencarian menggunakan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dan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tanpa paginasi penuh, sehingga artikel yang hanya terindeks di </w:t>
      </w:r>
      <w:r>
        <w:rPr>
          <w:rFonts w:ascii="Times New Roman" w:hAnsi="Times New Roman"/>
          <w:b w:val="0"/>
          <w:i/>
          <w:color w:val="000000"/>
          <w:sz w:val="20"/>
        </w:rPr>
        <w:t>Scopus</w:t>
      </w:r>
      <w:r>
        <w:rPr>
          <w:rFonts w:ascii="Times New Roman" w:hAnsi="Times New Roman"/>
          <w:b w:val="0"/>
          <w:i w:val="0"/>
          <w:color w:val="000000"/>
          <w:sz w:val="20"/>
        </w:rPr>
        <w:t xml:space="preserve"> atau Web of Science berpotensi tidak tertangkap. Keterbatasan ini dicatat sebagai dasar replikasi pada basis data berlangganan dan sebagai agenda pengujian recall pada penelitian lanjutan.</w:t>
      </w:r>
    </w:p>
    <w:p>
      <w:pPr>
        <w:spacing w:before="0" w:after="0" w:line="240" w:lineRule="auto"/>
      </w:pPr>
    </w:p>
    <w:p>
      <w:pPr>
        <w:spacing w:before="0" w:after="0" w:line="240" w:lineRule="auto"/>
        <w:jc w:val="left"/>
      </w:pPr>
      <w:r>
        <w:rPr>
          <w:rFonts w:ascii="Times New Roman" w:hAnsi="Times New Roman"/>
          <w:b/>
          <w:i w:val="0"/>
          <w:color w:val="000000"/>
          <w:sz w:val="22"/>
        </w:rPr>
        <w:t>6. Kesimpulan</w:t>
      </w:r>
    </w:p>
    <w:p>
      <w:pPr>
        <w:spacing w:before="0" w:after="0" w:line="240" w:lineRule="auto"/>
        <w:ind w:firstLine="425"/>
        <w:jc w:val="both"/>
      </w:pPr>
      <w:r>
        <w:rPr>
          <w:rFonts w:ascii="Times New Roman" w:hAnsi="Times New Roman"/>
          <w:b w:val="0"/>
          <w:i/>
          <w:color w:val="000000"/>
          <w:sz w:val="20"/>
        </w:rPr>
        <w:t>SLR</w:t>
      </w:r>
      <w:r>
        <w:rPr>
          <w:rFonts w:ascii="Times New Roman" w:hAnsi="Times New Roman"/>
          <w:b w:val="0"/>
          <w:i w:val="0"/>
          <w:color w:val="000000"/>
          <w:sz w:val="20"/>
        </w:rPr>
        <w:t xml:space="preserve"> ini menegaskan adanya celah penelitian yang nyata. Kerangka </w:t>
      </w:r>
      <w:r>
        <w:rPr>
          <w:rFonts w:ascii="Times New Roman" w:hAnsi="Times New Roman"/>
          <w:b w:val="0"/>
          <w:i/>
          <w:color w:val="000000"/>
          <w:sz w:val="20"/>
        </w:rPr>
        <w:t>survival analysis</w:t>
      </w:r>
      <w:r>
        <w:rPr>
          <w:rFonts w:ascii="Times New Roman" w:hAnsi="Times New Roman"/>
          <w:b w:val="0"/>
          <w:i w:val="0"/>
          <w:color w:val="000000"/>
          <w:sz w:val="20"/>
        </w:rPr>
        <w:t xml:space="preserve"> untuk data tersensor dan kapasitas </w:t>
      </w:r>
      <w:r>
        <w:rPr>
          <w:rFonts w:ascii="Times New Roman" w:hAnsi="Times New Roman"/>
          <w:b w:val="0"/>
          <w:i/>
          <w:color w:val="000000"/>
          <w:sz w:val="20"/>
        </w:rPr>
        <w:t>deep learning</w:t>
      </w:r>
      <w:r>
        <w:rPr>
          <w:rFonts w:ascii="Times New Roman" w:hAnsi="Times New Roman"/>
          <w:b w:val="0"/>
          <w:i w:val="0"/>
          <w:color w:val="000000"/>
          <w:sz w:val="20"/>
        </w:rPr>
        <w:t xml:space="preserve"> untuk pemodelan deret waktu telah matang, tetapi konvergensinya pada domain membran </w:t>
      </w:r>
      <w:r>
        <w:rPr>
          <w:rFonts w:ascii="Times New Roman" w:hAnsi="Times New Roman"/>
          <w:b w:val="0"/>
          <w:i/>
          <w:color w:val="000000"/>
          <w:sz w:val="20"/>
        </w:rPr>
        <w:t>reverse osmosis</w:t>
      </w:r>
      <w:r>
        <w:rPr>
          <w:rFonts w:ascii="Times New Roman" w:hAnsi="Times New Roman"/>
          <w:b w:val="0"/>
          <w:i w:val="0"/>
          <w:color w:val="000000"/>
          <w:sz w:val="20"/>
        </w:rPr>
        <w:t xml:space="preserve"> masih sangat terbatas. Dari 694 rekaman yang diidentifikasi, 101 artikel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w:t>
      </w:r>
      <w:r>
        <w:rPr>
          <w:rFonts w:ascii="Times New Roman" w:hAnsi="Times New Roman"/>
          <w:b w:val="0"/>
          <w:i/>
          <w:color w:val="000000"/>
          <w:sz w:val="20"/>
        </w:rPr>
        <w:t>censoring</w:t>
      </w:r>
      <w:r>
        <w:rPr>
          <w:rFonts w:ascii="Times New Roman" w:hAnsi="Times New Roman"/>
          <w:b w:val="0"/>
          <w:i w:val="0"/>
          <w:color w:val="000000"/>
          <w:sz w:val="20"/>
        </w:rPr>
        <w:t xml:space="preserve"> dibahas 28 artikel dan domain RO hanya 2 artikel, tetapi irisan keduanya nol. Belum ada studi yang secara simultan menggabungkan prediksi </w:t>
      </w:r>
      <w:r>
        <w:rPr>
          <w:rFonts w:ascii="Times New Roman" w:hAnsi="Times New Roman"/>
          <w:b w:val="0"/>
          <w:i/>
          <w:color w:val="000000"/>
          <w:sz w:val="20"/>
        </w:rPr>
        <w:t>RUL</w:t>
      </w:r>
      <w:r>
        <w:rPr>
          <w:rFonts w:ascii="Times New Roman" w:hAnsi="Times New Roman"/>
          <w:b w:val="0"/>
          <w:i w:val="0"/>
          <w:color w:val="000000"/>
          <w:sz w:val="20"/>
        </w:rPr>
        <w:t xml:space="preserve"> membran RO sadar-</w:t>
      </w:r>
      <w:r>
        <w:rPr>
          <w:rFonts w:ascii="Times New Roman" w:hAnsi="Times New Roman"/>
          <w:b w:val="0"/>
          <w:i/>
          <w:color w:val="000000"/>
          <w:sz w:val="20"/>
        </w:rPr>
        <w:t>censoring</w:t>
      </w:r>
      <w:r>
        <w:rPr>
          <w:rFonts w:ascii="Times New Roman" w:hAnsi="Times New Roman"/>
          <w:b w:val="0"/>
          <w:i w:val="0"/>
          <w:color w:val="000000"/>
          <w:sz w:val="20"/>
        </w:rPr>
        <w:t xml:space="preserve">, kondisi data tanpa kegagalan, skala data kecil, dan integrasi </w:t>
      </w:r>
      <w:r>
        <w:rPr>
          <w:rFonts w:ascii="Times New Roman" w:hAnsi="Times New Roman"/>
          <w:b w:val="0"/>
          <w:i/>
          <w:color w:val="000000"/>
          <w:sz w:val="20"/>
        </w:rPr>
        <w:t>DSS</w:t>
      </w:r>
      <w:r>
        <w:rPr>
          <w:rFonts w:ascii="Times New Roman" w:hAnsi="Times New Roman"/>
          <w:b w:val="0"/>
          <w:i w:val="0"/>
          <w:color w:val="000000"/>
          <w:sz w:val="20"/>
        </w:rPr>
        <w:t xml:space="preserve"> perawatan. Celah inilah yang menjadi dasar penelitian tesis yang diusulkan, dengan fokus pada estimasi </w:t>
      </w:r>
      <w:r>
        <w:rPr>
          <w:rFonts w:ascii="Times New Roman" w:hAnsi="Times New Roman"/>
          <w:b w:val="0"/>
          <w:i/>
          <w:color w:val="000000"/>
          <w:sz w:val="20"/>
        </w:rPr>
        <w:t>RUL</w:t>
      </w:r>
      <w:r>
        <w:rPr>
          <w:rFonts w:ascii="Times New Roman" w:hAnsi="Times New Roman"/>
          <w:b w:val="0"/>
          <w:i w:val="0"/>
          <w:color w:val="000000"/>
          <w:sz w:val="20"/>
        </w:rPr>
        <w:t xml:space="preserve"> yang jujur terhadap </w:t>
      </w:r>
      <w:r>
        <w:rPr>
          <w:rFonts w:ascii="Times New Roman" w:hAnsi="Times New Roman"/>
          <w:b w:val="0"/>
          <w:i/>
          <w:color w:val="000000"/>
          <w:sz w:val="20"/>
        </w:rPr>
        <w:t>identifiability</w:t>
      </w:r>
      <w:r>
        <w:rPr>
          <w:rFonts w:ascii="Times New Roman" w:hAnsi="Times New Roman"/>
          <w:b w:val="0"/>
          <w:i w:val="0"/>
          <w:color w:val="000000"/>
          <w:sz w:val="20"/>
        </w:rPr>
        <w:t xml:space="preserve"> dan pada artifact sistem informasi yang menerjemahkan prediksi probabilistik menjadi keputusan perawatan yang dapat dipertanggungjawabkan. Penelitian lanjutan disarankan menguji recall pencarian pada basis data berlangganan dan memvalidasi model pada data plant membran yang sebenarnya.</w:t>
      </w:r>
    </w:p>
    <w:p>
      <w:pPr>
        <w:spacing w:before="0" w:after="0" w:line="240" w:lineRule="auto"/>
      </w:pPr>
    </w:p>
    <w:p>
      <w:pPr>
        <w:spacing w:before="0" w:after="0" w:line="240" w:lineRule="auto"/>
        <w:jc w:val="left"/>
      </w:pPr>
      <w:r>
        <w:rPr>
          <w:rFonts w:ascii="Times New Roman" w:hAnsi="Times New Roman"/>
          <w:b/>
          <w:i w:val="0"/>
          <w:color w:val="000000"/>
          <w:sz w:val="22"/>
        </w:rPr>
        <w:t>Daftar Pustaka</w:t>
      </w:r>
    </w:p>
    <w:p>
      <w:pPr>
        <w:spacing w:before="0" w:after="0" w:line="240" w:lineRule="auto"/>
        <w:ind w:firstLine="425"/>
        <w:jc w:val="both"/>
      </w:pPr>
      <w:r>
        <w:rPr>
          <w:rFonts w:ascii="Times New Roman" w:hAnsi="Times New Roman"/>
          <w:b w:val="0"/>
          <w:i w:val="0"/>
          <w:color w:val="000000"/>
          <w:sz w:val="20"/>
        </w:rPr>
        <w:t>[1] Y. Gao, S. Li, D. Wang, J. Mao, and L. Ouyang, "A neural network-based survival analysis model considering censored data for failure prediction," IEEE Trans. Autom. Sci. Eng., 2025, doi: 10.1109/TASE.2025.3640217.</w:t>
      </w:r>
    </w:p>
    <w:p>
      <w:pPr>
        <w:spacing w:before="0" w:after="0" w:line="240" w:lineRule="auto"/>
        <w:ind w:firstLine="425"/>
        <w:jc w:val="both"/>
      </w:pPr>
      <w:r>
        <w:rPr>
          <w:rFonts w:ascii="Times New Roman" w:hAnsi="Times New Roman"/>
          <w:b w:val="0"/>
          <w:i w:val="0"/>
          <w:color w:val="000000"/>
          <w:sz w:val="20"/>
        </w:rPr>
        <w:t>[2] H. Alshraideh, F. Al Ali, M. Awad, and A. Al-Othman, "AI-based remaining useful life prediction of seawater desalination membranes," Chem. Eng. J. Adv., vol. 26, art. no. 101217, 2026, doi: 10.1016/j.ceja.2026.101217.</w:t>
      </w:r>
    </w:p>
    <w:p>
      <w:pPr>
        <w:spacing w:before="0" w:after="0" w:line="240" w:lineRule="auto"/>
        <w:ind w:firstLine="425"/>
        <w:jc w:val="both"/>
      </w:pPr>
      <w:r>
        <w:rPr>
          <w:rFonts w:ascii="Times New Roman" w:hAnsi="Times New Roman"/>
          <w:b w:val="0"/>
          <w:i w:val="0"/>
          <w:color w:val="000000"/>
          <w:sz w:val="20"/>
        </w:rPr>
        <w:t>[3] J.-P. Noot, M. Martin, and E. Birmelé, "LSTM and transformers based methods for remaining useful life prediction considering censored data," Int. J. Progn. Health Manag., vol. 16, no. 2, 2025, doi: 10.36001/ijphm.2025.v16i2.4260.</w:t>
      </w:r>
    </w:p>
    <w:p>
      <w:pPr>
        <w:spacing w:before="0" w:after="0" w:line="240" w:lineRule="auto"/>
        <w:ind w:firstLine="425"/>
        <w:jc w:val="both"/>
      </w:pPr>
      <w:r>
        <w:rPr>
          <w:rFonts w:ascii="Times New Roman" w:hAnsi="Times New Roman"/>
          <w:b w:val="0"/>
          <w:i w:val="0"/>
          <w:color w:val="000000"/>
          <w:sz w:val="20"/>
        </w:rPr>
        <w:t>[4] X.-S. Si, W. Wang, C.-H. Hu, and D.-H. Zhou, "Remaining useful life estimation: A review on the statistical data driven approaches," Eur. J. Oper. Res., vol. 213, no. 1, pp. 1-14, 2011, doi: 10.1016/j.ejor.2010.11.018.</w:t>
      </w:r>
    </w:p>
    <w:p>
      <w:pPr>
        <w:spacing w:before="0" w:after="0" w:line="240" w:lineRule="auto"/>
        <w:ind w:firstLine="425"/>
        <w:jc w:val="both"/>
      </w:pPr>
      <w:r>
        <w:rPr>
          <w:rFonts w:ascii="Times New Roman" w:hAnsi="Times New Roman"/>
          <w:b w:val="0"/>
          <w:i w:val="0"/>
          <w:color w:val="000000"/>
          <w:sz w:val="20"/>
        </w:rPr>
        <w:t>[5] B. Kitchenham and S. Charters, "Guidelines for performing systematic literature reviews in software engineering," EBSE Tech. Rep., 2007.</w:t>
      </w:r>
    </w:p>
    <w:p>
      <w:pPr>
        <w:spacing w:before="0" w:after="0" w:line="240" w:lineRule="auto"/>
        <w:ind w:firstLine="425"/>
        <w:jc w:val="both"/>
      </w:pPr>
      <w:r>
        <w:rPr>
          <w:rFonts w:ascii="Times New Roman" w:hAnsi="Times New Roman"/>
          <w:b w:val="0"/>
          <w:i w:val="0"/>
          <w:color w:val="000000"/>
          <w:sz w:val="20"/>
        </w:rPr>
        <w:t>[6] M. J. Page et al., "The PRISMA 2020 statement: An updated guideline for reporting systematic reviews," BMJ, vol. 372, n71, 2021, doi: 10.1136/bmj.n71.</w:t>
      </w:r>
    </w:p>
    <w:p>
      <w:pPr>
        <w:spacing w:before="0" w:after="0" w:line="240" w:lineRule="auto"/>
        <w:ind w:firstLine="425"/>
        <w:jc w:val="both"/>
      </w:pPr>
      <w:r>
        <w:rPr>
          <w:rFonts w:ascii="Times New Roman" w:hAnsi="Times New Roman"/>
          <w:b w:val="0"/>
          <w:i w:val="0"/>
          <w:color w:val="000000"/>
          <w:sz w:val="20"/>
        </w:rPr>
        <w:t>[7] J. Webster and R. T. Watson, "Analyzing the past to prepare for the future: Writing a literature review," MIS Q., vol. 26, no. 2, pp. xiii-xxiii, 2002.</w:t>
      </w:r>
    </w:p>
    <w:p>
      <w:pPr>
        <w:spacing w:before="0" w:after="0" w:line="240" w:lineRule="auto"/>
        <w:ind w:firstLine="425"/>
        <w:jc w:val="both"/>
      </w:pPr>
      <w:r>
        <w:rPr>
          <w:rFonts w:ascii="Times New Roman" w:hAnsi="Times New Roman"/>
          <w:b w:val="0"/>
          <w:i w:val="0"/>
          <w:color w:val="000000"/>
          <w:sz w:val="20"/>
        </w:rPr>
        <w:t>[8] C. Wohlin, "Guidelines for snowballing in systematic literature studies and a replication in software engineering," in Proc. EASE, 2014, doi: 10.1145/2601248.2601268.</w:t>
      </w:r>
    </w:p>
    <w:p>
      <w:pPr>
        <w:spacing w:before="0" w:after="0" w:line="240" w:lineRule="auto"/>
        <w:ind w:firstLine="425"/>
        <w:jc w:val="both"/>
      </w:pPr>
      <w:r>
        <w:rPr>
          <w:rFonts w:ascii="Times New Roman" w:hAnsi="Times New Roman"/>
          <w:b w:val="0"/>
          <w:i w:val="0"/>
          <w:color w:val="000000"/>
          <w:sz w:val="20"/>
        </w:rPr>
        <w:t>[9] C. Drent, S. Kapodistria, and O. J. Boxma, "Censored lifetime learning: Optimal Bayesian age-replacement policies," Oper. Res. Lett., vol. 48, no. 6, pp. 827-834, 2020, doi: 10.1016/j.orl.2020.10.005.</w:t>
      </w:r>
    </w:p>
    <w:p>
      <w:pPr>
        <w:spacing w:before="0" w:after="0" w:line="240" w:lineRule="auto"/>
        <w:ind w:firstLine="425"/>
        <w:jc w:val="both"/>
      </w:pPr>
      <w:r>
        <w:rPr>
          <w:rFonts w:ascii="Times New Roman" w:hAnsi="Times New Roman"/>
          <w:b w:val="0"/>
          <w:i w:val="0"/>
          <w:color w:val="000000"/>
          <w:sz w:val="20"/>
        </w:rPr>
        <w:t>[10] C.-S. Li, J. M. G. Taylor, and J. P. Sy, "Identifiability of cure models," Stat. Probab. Lett., vol. 54, no. 4, pp. 389-395, 2001, doi: 10.1016/S0167-7152(01)00105-5.</w:t>
      </w:r>
    </w:p>
    <w:p>
      <w:pPr>
        <w:spacing w:before="0" w:after="0" w:line="240" w:lineRule="auto"/>
        <w:ind w:firstLine="425"/>
        <w:jc w:val="both"/>
      </w:pPr>
      <w:r>
        <w:rPr>
          <w:rFonts w:ascii="Times New Roman" w:hAnsi="Times New Roman"/>
          <w:b w:val="0"/>
          <w:i w:val="0"/>
          <w:color w:val="000000"/>
          <w:sz w:val="20"/>
        </w:rPr>
        <w:t>[11] M. Shadi et al., "Survival models for predictive maintenance and remaining useful life in sensor-enabled smart energy networks: A review," Sensors, vol. 26, no. 6, art. no. 1915, 2026, doi: 10.3390/s26061915.</w:t>
      </w:r>
    </w:p>
    <w:p>
      <w:pPr>
        <w:spacing w:before="0" w:after="0" w:line="240" w:lineRule="auto"/>
        <w:ind w:firstLine="425"/>
        <w:jc w:val="both"/>
      </w:pPr>
      <w:r>
        <w:rPr>
          <w:rFonts w:ascii="Times New Roman" w:hAnsi="Times New Roman"/>
          <w:b w:val="0"/>
          <w:i w:val="0"/>
          <w:color w:val="000000"/>
          <w:sz w:val="20"/>
        </w:rPr>
        <w:t>[12] V. Tv et al., "Data-driven prognostics with predictive uncertainty estimation using ensemble of deep ordinal regression models," Int. J. Progn. Health Manag., vol. 10, no. 4, 2019, doi: 10.36001/ijphm.2019.v10i4.2612.</w:t>
      </w:r>
    </w:p>
    <w:p>
      <w:pPr>
        <w:spacing w:before="0" w:after="0" w:line="240" w:lineRule="auto"/>
        <w:ind w:firstLine="425"/>
        <w:jc w:val="both"/>
      </w:pPr>
      <w:r>
        <w:rPr>
          <w:rFonts w:ascii="Times New Roman" w:hAnsi="Times New Roman"/>
          <w:b w:val="0"/>
          <w:i w:val="0"/>
          <w:color w:val="000000"/>
          <w:sz w:val="20"/>
        </w:rPr>
        <w:t>[13] Y. Lv et al., "General log-linear Weibull model combining vibration and temperature characteristics for remaining useful life prediction of rolling element bearings," Shock Vib., vol. 2020, art. no. 8829823, 2020, doi: 10.1155/2020/8829823.</w:t>
      </w:r>
    </w:p>
    <w:p>
      <w:pPr>
        <w:spacing w:before="0" w:after="0" w:line="240" w:lineRule="auto"/>
        <w:ind w:firstLine="425"/>
        <w:jc w:val="both"/>
      </w:pPr>
      <w:r>
        <w:rPr>
          <w:rFonts w:ascii="Times New Roman" w:hAnsi="Times New Roman"/>
          <w:b w:val="0"/>
          <w:i w:val="0"/>
          <w:color w:val="000000"/>
          <w:sz w:val="20"/>
        </w:rPr>
        <w:t>[14] S. Al-Dahidi et al., "Remaining useful life estimation in heterogeneous fleets working under variable operating conditions," Reliab. Eng. Syst. Saf., vol. 156, pp. 109-124, 2016, doi: 10.1016/j.ress.2016.07.019.</w:t>
      </w:r>
    </w:p>
    <w:p>
      <w:pPr>
        <w:spacing w:before="0" w:after="0" w:line="240" w:lineRule="auto"/>
        <w:ind w:firstLine="425"/>
        <w:jc w:val="both"/>
      </w:pPr>
      <w:r>
        <w:rPr>
          <w:rFonts w:ascii="Times New Roman" w:hAnsi="Times New Roman"/>
          <w:b w:val="0"/>
          <w:i w:val="0"/>
          <w:color w:val="000000"/>
          <w:sz w:val="20"/>
        </w:rPr>
        <w:t>[15] K. Reddy et al., "A multisensor cross-modal attention framework for Weibull-driven RUL estimation for liner using real-world industrial data," IEEE Sensors Lett., 2026, doi: 10.1109/LSENS.2026.3673123.</w:t>
      </w:r>
    </w:p>
    <w:p>
      <w:pPr>
        <w:spacing w:before="0" w:after="0" w:line="240" w:lineRule="auto"/>
        <w:ind w:firstLine="425"/>
        <w:jc w:val="both"/>
      </w:pPr>
      <w:r>
        <w:rPr>
          <w:rFonts w:ascii="Times New Roman" w:hAnsi="Times New Roman"/>
          <w:b w:val="0"/>
          <w:i w:val="0"/>
          <w:color w:val="000000"/>
          <w:sz w:val="20"/>
        </w:rPr>
        <w:t>[16] M. Dhada et al., "Weibull recurrent neural networks for failure prognosis using histogram data," Neural Comput. Appl., vol. 34, pp. 21471-21488, 2022, doi: 10.1007/s00521-022-07667-7.</w:t>
      </w:r>
    </w:p>
    <w:p>
      <w:pPr>
        <w:spacing w:before="0" w:after="0" w:line="240" w:lineRule="auto"/>
        <w:ind w:firstLine="425"/>
        <w:jc w:val="both"/>
      </w:pPr>
      <w:r>
        <w:rPr>
          <w:rFonts w:ascii="Times New Roman" w:hAnsi="Times New Roman"/>
          <w:b w:val="0"/>
          <w:i w:val="0"/>
          <w:color w:val="000000"/>
          <w:sz w:val="20"/>
        </w:rPr>
        <w:t>[17] A. Abdelhafid et al., "Survival-analysis-guided machine learning for failure and remaining-useful-life prediction in railway compressor," Sci. Rep., 2026, doi: 10.1038/s41598-026-65271-4.</w:t>
      </w:r>
    </w:p>
    <w:p>
      <w:pPr>
        <w:spacing w:before="0" w:after="0" w:line="240" w:lineRule="auto"/>
        <w:ind w:firstLine="425"/>
        <w:jc w:val="both"/>
      </w:pPr>
      <w:r>
        <w:rPr>
          <w:rFonts w:ascii="Times New Roman" w:hAnsi="Times New Roman"/>
          <w:b w:val="0"/>
          <w:i w:val="0"/>
          <w:color w:val="000000"/>
          <w:sz w:val="20"/>
        </w:rPr>
        <w:t>[18] Y. Li et al., "Domain adaptive remaining useful life prediction with transformer," IEEE Trans. Instrum. Meas., vol. 71, 2022, doi: 10.1109/TIM.2022.3200667.</w:t>
      </w:r>
    </w:p>
    <w:p>
      <w:pPr>
        <w:spacing w:before="0" w:after="0" w:line="240" w:lineRule="auto"/>
        <w:ind w:firstLine="425"/>
        <w:jc w:val="both"/>
      </w:pPr>
      <w:r>
        <w:rPr>
          <w:rFonts w:ascii="Times New Roman" w:hAnsi="Times New Roman"/>
          <w:b w:val="0"/>
          <w:i w:val="0"/>
          <w:color w:val="000000"/>
          <w:sz w:val="20"/>
        </w:rPr>
        <w:t>[19] A. Abdelhafid et al., "Reliable prediction of industrial components remaining useful life using Cox and Weibull models: A comparative study," Data Metadata, 2025, doi: 10.56294/dm20251102.</w:t>
      </w:r>
    </w:p>
    <w:p>
      <w:pPr>
        <w:spacing w:before="0" w:after="0" w:line="240" w:lineRule="auto"/>
        <w:ind w:firstLine="425"/>
        <w:jc w:val="both"/>
      </w:pPr>
      <w:r>
        <w:rPr>
          <w:rFonts w:ascii="Times New Roman" w:hAnsi="Times New Roman"/>
          <w:b w:val="0"/>
          <w:i w:val="0"/>
          <w:color w:val="000000"/>
          <w:sz w:val="20"/>
        </w:rPr>
        <w:t>[20] M. Kraus et al., "Forecasting remaining useful life: Interpretable deep learning approach via variational Bayesian inferences," Decis. Support Syst., vol. 125, art. no. 113100, 2019, doi: 10.1016/j.dss.2019.113100.</w:t>
      </w:r>
    </w:p>
    <w:p>
      <w:pPr>
        <w:spacing w:before="0" w:after="0" w:line="240" w:lineRule="auto"/>
        <w:ind w:firstLine="425"/>
        <w:jc w:val="both"/>
      </w:pPr>
      <w:r>
        <w:rPr>
          <w:rFonts w:ascii="Times New Roman" w:hAnsi="Times New Roman"/>
          <w:b w:val="0"/>
          <w:i w:val="0"/>
          <w:color w:val="000000"/>
          <w:sz w:val="20"/>
        </w:rPr>
        <w:t>[21] Y. Zheng et al., "A physical knowledge-guided and data-driven framework for remaining useful life prediction: The case of turbofan engines," J. Adv. Mech. Des. Syst. Manuf., vol. 19, 2025, doi: 10.1299/jamdsm.2025jamdsm0044.</w:t>
      </w:r>
    </w:p>
    <w:p>
      <w:pPr>
        <w:spacing w:before="0" w:after="0" w:line="240" w:lineRule="auto"/>
        <w:ind w:firstLine="425"/>
        <w:jc w:val="both"/>
      </w:pPr>
      <w:r>
        <w:rPr>
          <w:rFonts w:ascii="Times New Roman" w:hAnsi="Times New Roman"/>
          <w:b w:val="0"/>
          <w:i w:val="0"/>
          <w:color w:val="000000"/>
          <w:sz w:val="20"/>
        </w:rPr>
        <w:t>[22] J. E et al., "A physics-informed neural network-based method for predicting degradation trajectories and remaining useful life of supercapacitors," Green Energy Intell. Transp., vol. 4, art. no. 100291, 2025, doi: 10.1016/j.geits.2025.100291.</w:t>
      </w:r>
    </w:p>
    <w:p>
      <w:pPr>
        <w:spacing w:before="0" w:after="0" w:line="240" w:lineRule="auto"/>
        <w:ind w:firstLine="425"/>
        <w:jc w:val="both"/>
      </w:pPr>
      <w:r>
        <w:rPr>
          <w:rFonts w:ascii="Times New Roman" w:hAnsi="Times New Roman"/>
          <w:b w:val="0"/>
          <w:i w:val="0"/>
          <w:color w:val="000000"/>
          <w:sz w:val="20"/>
        </w:rPr>
        <w:t>[23] X. Yu et al., "Weibull variational autoencoder for remaining useful life prediction," Qual. Reliab. Eng. Int., 2026, doi: 10.1002/qre.70386.</w:t>
      </w:r>
    </w:p>
    <w:p>
      <w:pPr>
        <w:spacing w:before="0" w:after="0" w:line="240" w:lineRule="auto"/>
        <w:ind w:firstLine="425"/>
        <w:jc w:val="both"/>
      </w:pPr>
      <w:r>
        <w:rPr>
          <w:rFonts w:ascii="Times New Roman" w:hAnsi="Times New Roman"/>
          <w:b w:val="0"/>
          <w:i w:val="0"/>
          <w:color w:val="000000"/>
          <w:sz w:val="20"/>
        </w:rPr>
        <w:t>[24] Y. Chu et al., "Developing deep survival model for remaining useful life estimation based on convolutional and long short-term memory neural networks," Wirel. Commun. Mob. Comput., vol. 2020, art. no. 8814658, 2020, doi: 10.1155/2020/8814658.</w:t>
      </w:r>
    </w:p>
    <w:p>
      <w:pPr>
        <w:spacing w:before="0" w:after="0" w:line="240" w:lineRule="auto"/>
        <w:ind w:firstLine="425"/>
        <w:jc w:val="both"/>
      </w:pPr>
      <w:r>
        <w:rPr>
          <w:rFonts w:ascii="Times New Roman" w:hAnsi="Times New Roman"/>
          <w:b w:val="0"/>
          <w:i w:val="0"/>
          <w:color w:val="000000"/>
          <w:sz w:val="20"/>
        </w:rPr>
        <w:t>[25] F. Maulana, A. Starr, and A. P. Ompusunggu, "Explainable data-driven method combined with Bayesian filtering for remaining useful lifetime prediction of aircraft engines using NASA CMAPSS datasets," Machines, vol. 11, no. 2, art. no. 163, 2023, doi: 10.3390/machines11020163.</w:t>
      </w:r>
    </w:p>
    <w:p>
      <w:pPr>
        <w:spacing w:before="0" w:after="0" w:line="240" w:lineRule="auto"/>
        <w:ind w:firstLine="425"/>
        <w:jc w:val="both"/>
      </w:pPr>
      <w:r>
        <w:rPr>
          <w:rFonts w:ascii="Times New Roman" w:hAnsi="Times New Roman"/>
          <w:b w:val="0"/>
          <w:i w:val="0"/>
          <w:color w:val="000000"/>
          <w:sz w:val="20"/>
        </w:rPr>
        <w:t>[26] J. Chen et al., "Multisensor time series forecasting-based augmentation framework for remaining useful life prediction of aero engines," IEEE Trans. Instrum. Meas., 2026, doi: 10.1109/TIM.2026.3684677.</w:t>
      </w:r>
    </w:p>
    <w:p>
      <w:pPr>
        <w:spacing w:before="0" w:after="0" w:line="240" w:lineRule="auto"/>
        <w:ind w:firstLine="425"/>
        <w:jc w:val="both"/>
      </w:pPr>
      <w:r>
        <w:rPr>
          <w:rFonts w:ascii="Times New Roman" w:hAnsi="Times New Roman"/>
          <w:b w:val="0"/>
          <w:i w:val="0"/>
          <w:color w:val="000000"/>
          <w:sz w:val="20"/>
        </w:rPr>
        <w:t>[27] E. Chiodo et al., "Probabilistic modeling of Li-ion battery remaining useful life," IEEE Trans. Ind. Appl., vol. 58, no. 4, pp. 5210-5221, 2022, doi: 10.1109/TIA.2022.3170525.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