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2B3A4E"/>
          <w:sz w:val="40"/>
          <w:szCs w:val="40"/>
        </w:rPr>
        <w:t xml:space="preserve">PRODUCT REQUIREMENTS DOCUMENT</w:t>
      </w:r>
    </w:p>
    <w:p>
      <w:pPr>
        <w:spacing w:after="120"/>
        <w:jc w:val="center"/>
      </w:pPr>
      <w:r>
        <w:rPr>
          <w:rFonts w:ascii="Arial" w:cs="Arial" w:eastAsia="Arial" w:hAnsi="Arial"/>
          <w:color w:val="3A5068"/>
          <w:sz w:val="28"/>
          <w:szCs w:val="28"/>
        </w:rPr>
        <w:t xml:space="preserve">LeadPulse — Dashboard Automatica per Lead Generation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Aprile 2026</w:t>
            </w:r>
          </w:p>
        </w:tc>
      </w:tr>
      <w:tr>
        <w:tc>
          <w:tcPr>
            <w:tcW w:type="dxa" w:w="30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Autore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 del Product Owner]</w:t>
            </w:r>
          </w:p>
        </w:tc>
      </w:tr>
      <w:tr>
        <w:tc>
          <w:tcPr>
            <w:tcW w:type="dxa" w:w="30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Bozza</w:t>
            </w:r>
          </w:p>
        </w:tc>
      </w:tr>
    </w:tbl>
    <w:p>
      <w:r>
        <w:br w:type="page"/>
      </w:r>
    </w:p>
    <w:p>
      <w:pPr>
        <w:pStyle w:val="Heading1"/>
        <w:spacing w:after="200" w:before="360"/>
      </w:pPr>
      <w:r>
        <w:rPr>
          <w:rFonts w:ascii="Arial" w:cs="Arial" w:eastAsia="Arial" w:hAnsi="Arial"/>
          <w:b/>
          <w:bCs/>
          <w:color w:val="2B3A4E"/>
          <w:sz w:val="32"/>
          <w:szCs w:val="32"/>
        </w:rPr>
        <w:t xml:space="preserve">1. Contesto e problema</w:t>
      </w:r>
    </w:p>
    <w:p>
      <w:pPr>
        <w:spacing w:after="160"/>
      </w:pPr>
      <w:r>
        <w:rPr>
          <w:rFonts w:ascii="Arial" w:cs="Arial" w:eastAsia="Arial" w:hAnsi="Arial"/>
          <w:sz w:val="22"/>
          <w:szCs w:val="22"/>
        </w:rPr>
        <w:t xml:space="preserve">L’agenzia gestisce campagne di lead generation su Meta Ads e TikTok Ads per un numero crescente di clienti. Ogni mattina il team deve accedere manualmente ai Business Manager di ciascun cliente, verificare quanti contatti sono arrivati nelle ultime 24 ore, controllare la spesa giornaliera e calcolare il costo per lead (CPL) per assicurarsi che rientri nelle soglie concordate.</w:t>
      </w:r>
    </w:p>
    <w:p>
      <w:pPr>
        <w:spacing w:after="160"/>
      </w:pPr>
      <w:r>
        <w:rPr>
          <w:rFonts w:ascii="Arial" w:cs="Arial" w:eastAsia="Arial" w:hAnsi="Arial"/>
          <w:sz w:val="22"/>
          <w:szCs w:val="22"/>
        </w:rPr>
        <w:t xml:space="preserve">Questo processo manuale richiede tempo, è soggetto a errori e non scala: al crescere del numero di clienti e di campagne attive, diventa insostenibile verificare tutto entro le prime ore della mattina.</w:t>
      </w:r>
    </w:p>
    <w:p>
      <w:pPr>
        <w:pStyle w:val="Heading1"/>
        <w:spacing w:after="200" w:before="360"/>
      </w:pPr>
      <w:r>
        <w:rPr>
          <w:rFonts w:ascii="Arial" w:cs="Arial" w:eastAsia="Arial" w:hAnsi="Arial"/>
          <w:b/>
          <w:bCs/>
          <w:color w:val="2B3A4E"/>
          <w:sz w:val="32"/>
          <w:szCs w:val="32"/>
        </w:rPr>
        <w:t xml:space="preserve">2. Obiettivo del prodotto</w:t>
      </w:r>
    </w:p>
    <w:p>
      <w:pPr>
        <w:spacing w:after="160"/>
      </w:pPr>
      <w:r>
        <w:rPr>
          <w:rFonts w:ascii="Arial" w:cs="Arial" w:eastAsia="Arial" w:hAnsi="Arial"/>
          <w:sz w:val="22"/>
          <w:szCs w:val="22"/>
        </w:rPr>
        <w:t xml:space="preserve">Realizzare un’applicazione (denominata provvisoriamente “LeadPulse”) che automatizzi completamente il processo di raccolta, aggregazione e visualizzazione dei dati di lead generation provenienti da Meta Ads e TikTok Ads, fornendo ogni mattina una fotografia chiara e aggiornata delle performance di ogni cliente.</w:t>
      </w:r>
    </w:p>
    <w:p>
      <w:pPr>
        <w:pStyle w:val="Heading1"/>
        <w:spacing w:after="200" w:before="360"/>
      </w:pPr>
      <w:r>
        <w:rPr>
          <w:rFonts w:ascii="Arial" w:cs="Arial" w:eastAsia="Arial" w:hAnsi="Arial"/>
          <w:b/>
          <w:bCs/>
          <w:color w:val="2B3A4E"/>
          <w:sz w:val="32"/>
          <w:szCs w:val="32"/>
        </w:rPr>
        <w:t xml:space="preserve">3. Utenti target</w:t>
      </w:r>
    </w:p>
    <w:p>
      <w:pPr>
        <w:pStyle w:val="ListParagraph"/>
        <w:numPr>
          <w:ilvl w:val="0"/>
          <w:numId w:val="2"/>
        </w:numPr>
        <w:spacing w:after="80"/>
      </w:pPr>
      <w:r>
        <w:rPr>
          <w:rFonts w:ascii="Arial" w:cs="Arial" w:eastAsia="Arial" w:hAnsi="Arial"/>
          <w:sz w:val="22"/>
          <w:szCs w:val="22"/>
        </w:rPr>
        <w:t xml:space="preserve">Account Manager dell’agenzia: controllano le performance dei propri clienti ogni mattina.</w:t>
      </w:r>
    </w:p>
    <w:p>
      <w:pPr>
        <w:pStyle w:val="ListParagraph"/>
        <w:numPr>
          <w:ilvl w:val="0"/>
          <w:numId w:val="2"/>
        </w:numPr>
        <w:spacing w:after="80"/>
      </w:pPr>
      <w:r>
        <w:rPr>
          <w:rFonts w:ascii="Arial" w:cs="Arial" w:eastAsia="Arial" w:hAnsi="Arial"/>
          <w:sz w:val="22"/>
          <w:szCs w:val="22"/>
        </w:rPr>
        <w:t xml:space="preserve">Titolare / Direttore operativo: ha bisogno di una vista aggregata su tutti i clienti per decisioni strategiche.</w:t>
      </w:r>
    </w:p>
    <w:p>
      <w:pPr>
        <w:pStyle w:val="ListParagraph"/>
        <w:numPr>
          <w:ilvl w:val="0"/>
          <w:numId w:val="2"/>
        </w:numPr>
        <w:spacing w:after="80"/>
      </w:pPr>
      <w:r>
        <w:rPr>
          <w:rFonts w:ascii="Arial" w:cs="Arial" w:eastAsia="Arial" w:hAnsi="Arial"/>
          <w:sz w:val="22"/>
          <w:szCs w:val="22"/>
        </w:rPr>
        <w:t xml:space="preserve">Media Buyer: monitorano CPL e budget per ottimizzare le campagne in tempo reale.</w:t>
      </w:r>
    </w:p>
    <w:p>
      <w:pPr>
        <w:pStyle w:val="Heading1"/>
        <w:spacing w:after="200" w:before="360"/>
      </w:pPr>
      <w:r>
        <w:rPr>
          <w:rFonts w:ascii="Arial" w:cs="Arial" w:eastAsia="Arial" w:hAnsi="Arial"/>
          <w:b/>
          <w:bCs/>
          <w:color w:val="2B3A4E"/>
          <w:sz w:val="32"/>
          <w:szCs w:val="32"/>
        </w:rPr>
        <w:t xml:space="preserve">4. Flusso operativo atteso</w:t>
      </w:r>
    </w:p>
    <w:p>
      <w:pPr>
        <w:pStyle w:val="Heading2"/>
        <w:spacing w:after="160" w:before="280"/>
      </w:pPr>
      <w:r>
        <w:rPr>
          <w:rFonts w:ascii="Arial" w:cs="Arial" w:eastAsia="Arial" w:hAnsi="Arial"/>
          <w:b/>
          <w:bCs/>
          <w:color w:val="3A5068"/>
          <w:sz w:val="26"/>
          <w:szCs w:val="26"/>
        </w:rPr>
        <w:t xml:space="preserve">4.1 Raccolta dati automatica</w:t>
      </w:r>
    </w:p>
    <w:p>
      <w:pPr>
        <w:spacing w:after="160"/>
      </w:pPr>
      <w:r>
        <w:rPr>
          <w:rFonts w:ascii="Arial" w:cs="Arial" w:eastAsia="Arial" w:hAnsi="Arial"/>
          <w:sz w:val="22"/>
          <w:szCs w:val="22"/>
        </w:rPr>
        <w:t xml:space="preserve">Ogni giorno alle ore 06:30 (CET) un job schedulato si connette alle API di Meta Ads e TikTok Ads, recupera i dati delle ultime 24 ore per tutte le campagne attive e li salva in un database centralizzato. I dati raccolti includono:</w:t>
      </w:r>
    </w:p>
    <w:p>
      <w:pPr>
        <w:pStyle w:val="ListParagraph"/>
        <w:numPr>
          <w:ilvl w:val="0"/>
          <w:numId w:val="3"/>
        </w:numPr>
        <w:spacing w:after="80"/>
      </w:pPr>
      <w:r>
        <w:rPr>
          <w:rFonts w:ascii="Arial" w:cs="Arial" w:eastAsia="Arial" w:hAnsi="Arial"/>
          <w:sz w:val="22"/>
          <w:szCs w:val="22"/>
        </w:rPr>
        <w:t xml:space="preserve">Numero di lead (form compilati / contatti acquisiti)</w:t>
      </w:r>
    </w:p>
    <w:p>
      <w:pPr>
        <w:pStyle w:val="ListParagraph"/>
        <w:numPr>
          <w:ilvl w:val="0"/>
          <w:numId w:val="3"/>
        </w:numPr>
        <w:spacing w:after="80"/>
      </w:pPr>
      <w:r>
        <w:rPr>
          <w:rFonts w:ascii="Arial" w:cs="Arial" w:eastAsia="Arial" w:hAnsi="Arial"/>
          <w:sz w:val="22"/>
          <w:szCs w:val="22"/>
        </w:rPr>
        <w:t xml:space="preserve">Spesa totale del giorno per campagna</w:t>
      </w:r>
    </w:p>
    <w:p>
      <w:pPr>
        <w:pStyle w:val="ListParagraph"/>
        <w:numPr>
          <w:ilvl w:val="0"/>
          <w:numId w:val="3"/>
        </w:numPr>
        <w:spacing w:after="80"/>
      </w:pPr>
      <w:r>
        <w:rPr>
          <w:rFonts w:ascii="Arial" w:cs="Arial" w:eastAsia="Arial" w:hAnsi="Arial"/>
          <w:sz w:val="22"/>
          <w:szCs w:val="22"/>
        </w:rPr>
        <w:t xml:space="preserve">Costo per lead (CPL) calcolato automaticamente</w:t>
      </w:r>
    </w:p>
    <w:p>
      <w:pPr>
        <w:pStyle w:val="ListParagraph"/>
        <w:numPr>
          <w:ilvl w:val="0"/>
          <w:numId w:val="3"/>
        </w:numPr>
        <w:spacing w:after="80"/>
      </w:pPr>
      <w:r>
        <w:rPr>
          <w:rFonts w:ascii="Arial" w:cs="Arial" w:eastAsia="Arial" w:hAnsi="Arial"/>
          <w:sz w:val="22"/>
          <w:szCs w:val="22"/>
        </w:rPr>
        <w:t xml:space="preserve">Nome della campagna e del gruppo di inserzioni</w:t>
      </w:r>
    </w:p>
    <w:p>
      <w:pPr>
        <w:pStyle w:val="ListParagraph"/>
        <w:numPr>
          <w:ilvl w:val="0"/>
          <w:numId w:val="3"/>
        </w:numPr>
        <w:spacing w:after="80"/>
      </w:pPr>
      <w:r>
        <w:rPr>
          <w:rFonts w:ascii="Arial" w:cs="Arial" w:eastAsia="Arial" w:hAnsi="Arial"/>
          <w:sz w:val="22"/>
          <w:szCs w:val="22"/>
        </w:rPr>
        <w:t xml:space="preserve">Piattaforma di provenienza (Meta o TikTok)</w:t>
      </w:r>
    </w:p>
    <w:p>
      <w:pPr>
        <w:pStyle w:val="Heading2"/>
        <w:spacing w:after="160" w:before="280"/>
      </w:pPr>
      <w:r>
        <w:rPr>
          <w:rFonts w:ascii="Arial" w:cs="Arial" w:eastAsia="Arial" w:hAnsi="Arial"/>
          <w:b/>
          <w:bCs/>
          <w:color w:val="3A5068"/>
          <w:sz w:val="26"/>
          <w:szCs w:val="26"/>
        </w:rPr>
        <w:t xml:space="preserve">4.2 Generazione report Excel</w:t>
      </w:r>
    </w:p>
    <w:p>
      <w:pPr>
        <w:spacing w:after="160"/>
      </w:pPr>
      <w:r>
        <w:rPr>
          <w:rFonts w:ascii="Arial" w:cs="Arial" w:eastAsia="Arial" w:hAnsi="Arial"/>
          <w:sz w:val="22"/>
          <w:szCs w:val="22"/>
        </w:rPr>
        <w:t xml:space="preserve">Alle ore 07:00 il sistema genera un file Excel (.xlsx) riepilogativo e lo invia via email o lo rende disponibile per il download nella dashboard. Il file contiene un foglio per cliente con le seguenti colonne: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Colonna</w:t>
            </w:r>
          </w:p>
        </w:tc>
        <w:tc>
          <w:tcPr>
            <w:tcW w:type="dxa" w:w="65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Descrizione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 del cliente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Campagna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Nome della campagna attiva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Piattaforma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 Ads o TikTok Ads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oggi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Numero di contatti ricevuti nelle ultime 24h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totali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Contatti accumulati dall’inizio della campagna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Spesa oggi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consumato nelle ultime 24h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Spesa totale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 totale consumato dall’inizio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oggi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per lead giornaliero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medio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per lead medio dall’inizio della campagna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Soglia CPL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 massimo concordato con il cliente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OK / Attenzione / Critico (basato sul rapporto CPL/soglia)</w:t>
            </w:r>
          </w:p>
        </w:tc>
      </w:tr>
    </w:tbl>
    <w:p>
      <w:pPr>
        <w:pStyle w:val="Heading2"/>
        <w:spacing w:after="160" w:before="280"/>
      </w:pPr>
      <w:r>
        <w:rPr>
          <w:rFonts w:ascii="Arial" w:cs="Arial" w:eastAsia="Arial" w:hAnsi="Arial"/>
          <w:b/>
          <w:bCs/>
          <w:color w:val="3A5068"/>
          <w:sz w:val="26"/>
          <w:szCs w:val="26"/>
        </w:rPr>
        <w:t xml:space="preserve">4.3 Dashboard di consultazione</w:t>
      </w:r>
    </w:p>
    <w:p>
      <w:pPr>
        <w:spacing w:after="160"/>
      </w:pPr>
      <w:r>
        <w:rPr>
          <w:rFonts w:ascii="Arial" w:cs="Arial" w:eastAsia="Arial" w:hAnsi="Arial"/>
          <w:sz w:val="22"/>
          <w:szCs w:val="22"/>
        </w:rPr>
        <w:t xml:space="preserve">Una dashboard web accessibile da browser e dispositivi mobili che mostra in tempo reale (o quasi) le metriche principali. La dashboard è il punto di ingresso principale per il team e deve permettere di capire la situazione in pochi secondi.</w:t>
      </w:r>
    </w:p>
    <w:p>
      <w:pPr>
        <w:pStyle w:val="Heading1"/>
        <w:spacing w:after="200" w:before="360"/>
      </w:pPr>
      <w:r>
        <w:rPr>
          <w:rFonts w:ascii="Arial" w:cs="Arial" w:eastAsia="Arial" w:hAnsi="Arial"/>
          <w:b/>
          <w:bCs/>
          <w:color w:val="2B3A4E"/>
          <w:sz w:val="32"/>
          <w:szCs w:val="32"/>
        </w:rPr>
        <w:t xml:space="preserve">5. Funzionalità core</w:t>
      </w:r>
    </w:p>
    <w:p>
      <w:pPr>
        <w:pStyle w:val="Heading2"/>
        <w:spacing w:after="160" w:before="280"/>
      </w:pPr>
      <w:r>
        <w:rPr>
          <w:rFonts w:ascii="Arial" w:cs="Arial" w:eastAsia="Arial" w:hAnsi="Arial"/>
          <w:b/>
          <w:bCs/>
          <w:color w:val="3A5068"/>
          <w:sz w:val="26"/>
          <w:szCs w:val="26"/>
        </w:rPr>
        <w:t xml:space="preserve">5.1 Gestione clienti e campagne</w:t>
      </w:r>
    </w:p>
    <w:p>
      <w:pPr>
        <w:pStyle w:val="ListParagraph"/>
        <w:numPr>
          <w:ilvl w:val="0"/>
          <w:numId w:val="4"/>
        </w:numPr>
        <w:spacing w:after="80"/>
      </w:pPr>
      <w:r>
        <w:rPr>
          <w:rFonts w:ascii="Arial" w:cs="Arial" w:eastAsia="Arial" w:hAnsi="Arial"/>
          <w:sz w:val="22"/>
          <w:szCs w:val="22"/>
        </w:rPr>
        <w:t xml:space="preserve">Anagrafica clienti: nome, referente, email, soglia CPL massima accettabile.</w:t>
      </w:r>
    </w:p>
    <w:p>
      <w:pPr>
        <w:pStyle w:val="ListParagraph"/>
        <w:numPr>
          <w:ilvl w:val="0"/>
          <w:numId w:val="4"/>
        </w:numPr>
        <w:spacing w:after="80"/>
      </w:pPr>
      <w:r>
        <w:rPr>
          <w:rFonts w:ascii="Arial" w:cs="Arial" w:eastAsia="Arial" w:hAnsi="Arial"/>
          <w:sz w:val="22"/>
          <w:szCs w:val="22"/>
        </w:rPr>
        <w:t xml:space="preserve">Associazione di più campagne (Meta e/o TikTok) a ciascun cliente.</w:t>
      </w:r>
    </w:p>
    <w:p>
      <w:pPr>
        <w:pStyle w:val="ListParagraph"/>
        <w:numPr>
          <w:ilvl w:val="0"/>
          <w:numId w:val="4"/>
        </w:numPr>
        <w:spacing w:after="80"/>
      </w:pPr>
      <w:r>
        <w:rPr>
          <w:rFonts w:ascii="Arial" w:cs="Arial" w:eastAsia="Arial" w:hAnsi="Arial"/>
          <w:sz w:val="22"/>
          <w:szCs w:val="22"/>
        </w:rPr>
        <w:t xml:space="preserve">Possibilità di attivare/disattivare il monitoraggio di singole campagne senza eliminarle.</w:t>
      </w:r>
    </w:p>
    <w:p>
      <w:pPr>
        <w:pStyle w:val="ListParagraph"/>
        <w:numPr>
          <w:ilvl w:val="0"/>
          <w:numId w:val="4"/>
        </w:numPr>
        <w:spacing w:after="80"/>
      </w:pPr>
      <w:r>
        <w:rPr>
          <w:rFonts w:ascii="Arial" w:cs="Arial" w:eastAsia="Arial" w:hAnsi="Arial"/>
          <w:sz w:val="22"/>
          <w:szCs w:val="22"/>
        </w:rPr>
        <w:t xml:space="preserve">Storico completo dei dati per ogni cliente e campagna.</w:t>
      </w:r>
    </w:p>
    <w:p>
      <w:pPr>
        <w:pStyle w:val="Heading2"/>
        <w:spacing w:after="160" w:before="280"/>
      </w:pPr>
      <w:r>
        <w:rPr>
          <w:rFonts w:ascii="Arial" w:cs="Arial" w:eastAsia="Arial" w:hAnsi="Arial"/>
          <w:b/>
          <w:bCs/>
          <w:color w:val="3A5068"/>
          <w:sz w:val="26"/>
          <w:szCs w:val="26"/>
        </w:rPr>
        <w:t xml:space="preserve">5.2 Integrazione con Meta Ads</w:t>
      </w:r>
    </w:p>
    <w:p>
      <w:pPr>
        <w:pStyle w:val="ListParagraph"/>
        <w:numPr>
          <w:ilvl w:val="0"/>
          <w:numId w:val="5"/>
        </w:numPr>
        <w:spacing w:after="80"/>
      </w:pPr>
      <w:r>
        <w:rPr>
          <w:rFonts w:ascii="Arial" w:cs="Arial" w:eastAsia="Arial" w:hAnsi="Arial"/>
          <w:sz w:val="22"/>
          <w:szCs w:val="22"/>
        </w:rPr>
        <w:t xml:space="preserve">Connessione tramite Meta Marketing API (Graph API v21+).</w:t>
      </w:r>
    </w:p>
    <w:p>
      <w:pPr>
        <w:pStyle w:val="ListParagraph"/>
        <w:numPr>
          <w:ilvl w:val="0"/>
          <w:numId w:val="5"/>
        </w:numPr>
        <w:spacing w:after="80"/>
      </w:pPr>
      <w:r>
        <w:rPr>
          <w:rFonts w:ascii="Arial" w:cs="Arial" w:eastAsia="Arial" w:hAnsi="Arial"/>
          <w:sz w:val="22"/>
          <w:szCs w:val="22"/>
        </w:rPr>
        <w:t xml:space="preserve">Autenticazione OAuth 2.0 con token a lungo termine per ogni account pubblicitario.</w:t>
      </w:r>
    </w:p>
    <w:p>
      <w:pPr>
        <w:pStyle w:val="ListParagraph"/>
        <w:numPr>
          <w:ilvl w:val="0"/>
          <w:numId w:val="5"/>
        </w:numPr>
        <w:spacing w:after="80"/>
      </w:pPr>
      <w:r>
        <w:rPr>
          <w:rFonts w:ascii="Arial" w:cs="Arial" w:eastAsia="Arial" w:hAnsi="Arial"/>
          <w:sz w:val="22"/>
          <w:szCs w:val="22"/>
        </w:rPr>
        <w:t xml:space="preserve">Recupero automatico dei dati: leads (da Lead Ads form), spesa, impressions, CPL.</w:t>
      </w:r>
    </w:p>
    <w:p>
      <w:pPr>
        <w:pStyle w:val="ListParagraph"/>
        <w:numPr>
          <w:ilvl w:val="0"/>
          <w:numId w:val="5"/>
        </w:numPr>
        <w:spacing w:after="80"/>
      </w:pPr>
      <w:r>
        <w:rPr>
          <w:rFonts w:ascii="Arial" w:cs="Arial" w:eastAsia="Arial" w:hAnsi="Arial"/>
          <w:sz w:val="22"/>
          <w:szCs w:val="22"/>
        </w:rPr>
        <w:t xml:space="preserve">Supporto multi-account: l’agenzia può collegare diversi Business Manager.</w:t>
      </w:r>
    </w:p>
    <w:p>
      <w:pPr>
        <w:pStyle w:val="Heading2"/>
        <w:spacing w:after="160" w:before="280"/>
      </w:pPr>
      <w:r>
        <w:rPr>
          <w:rFonts w:ascii="Arial" w:cs="Arial" w:eastAsia="Arial" w:hAnsi="Arial"/>
          <w:b/>
          <w:bCs/>
          <w:color w:val="3A5068"/>
          <w:sz w:val="26"/>
          <w:szCs w:val="26"/>
        </w:rPr>
        <w:t xml:space="preserve">5.3 Integrazione con TikTok Ads</w:t>
      </w:r>
    </w:p>
    <w:p>
      <w:pPr>
        <w:pStyle w:val="ListParagraph"/>
        <w:numPr>
          <w:ilvl w:val="0"/>
          <w:numId w:val="6"/>
        </w:numPr>
        <w:spacing w:after="80"/>
      </w:pPr>
      <w:r>
        <w:rPr>
          <w:rFonts w:ascii="Arial" w:cs="Arial" w:eastAsia="Arial" w:hAnsi="Arial"/>
          <w:sz w:val="22"/>
          <w:szCs w:val="22"/>
        </w:rPr>
        <w:t xml:space="preserve">Connessione tramite TikTok Marketing API.</w:t>
      </w:r>
    </w:p>
    <w:p>
      <w:pPr>
        <w:pStyle w:val="ListParagraph"/>
        <w:numPr>
          <w:ilvl w:val="0"/>
          <w:numId w:val="6"/>
        </w:numPr>
        <w:spacing w:after="80"/>
      </w:pPr>
      <w:r>
        <w:rPr>
          <w:rFonts w:ascii="Arial" w:cs="Arial" w:eastAsia="Arial" w:hAnsi="Arial"/>
          <w:sz w:val="22"/>
          <w:szCs w:val="22"/>
        </w:rPr>
        <w:t xml:space="preserve">Autenticazione OAuth 2.0 per ogni account pubblicitario TikTok.</w:t>
      </w:r>
    </w:p>
    <w:p>
      <w:pPr>
        <w:pStyle w:val="ListParagraph"/>
        <w:numPr>
          <w:ilvl w:val="0"/>
          <w:numId w:val="6"/>
        </w:numPr>
        <w:spacing w:after="80"/>
      </w:pPr>
      <w:r>
        <w:rPr>
          <w:rFonts w:ascii="Arial" w:cs="Arial" w:eastAsia="Arial" w:hAnsi="Arial"/>
          <w:sz w:val="22"/>
          <w:szCs w:val="22"/>
        </w:rPr>
        <w:t xml:space="preserve">Recupero automatico dei dati: leads (da TikTok Lead Gen forms), spesa, CPL.</w:t>
      </w:r>
    </w:p>
    <w:p>
      <w:pPr>
        <w:pStyle w:val="ListParagraph"/>
        <w:numPr>
          <w:ilvl w:val="0"/>
          <w:numId w:val="6"/>
        </w:numPr>
        <w:spacing w:after="80"/>
      </w:pPr>
      <w:r>
        <w:rPr>
          <w:rFonts w:ascii="Arial" w:cs="Arial" w:eastAsia="Arial" w:hAnsi="Arial"/>
          <w:sz w:val="22"/>
          <w:szCs w:val="22"/>
        </w:rPr>
        <w:t xml:space="preserve">Supporto multi-account.</w:t>
      </w:r>
    </w:p>
    <w:p>
      <w:pPr>
        <w:pStyle w:val="Heading2"/>
        <w:spacing w:after="160" w:before="280"/>
      </w:pPr>
      <w:r>
        <w:rPr>
          <w:rFonts w:ascii="Arial" w:cs="Arial" w:eastAsia="Arial" w:hAnsi="Arial"/>
          <w:b/>
          <w:bCs/>
          <w:color w:val="3A5068"/>
          <w:sz w:val="26"/>
          <w:szCs w:val="26"/>
        </w:rPr>
        <w:t xml:space="preserve">5.4 Sistema di alerting</w:t>
      </w:r>
    </w:p>
    <w:p>
      <w:pPr>
        <w:pStyle w:val="ListParagraph"/>
        <w:numPr>
          <w:ilvl w:val="0"/>
          <w:numId w:val="7"/>
        </w:numPr>
        <w:spacing w:after="80"/>
      </w:pPr>
      <w:r>
        <w:rPr>
          <w:rFonts w:ascii="Arial" w:cs="Arial" w:eastAsia="Arial" w:hAnsi="Arial"/>
          <w:sz w:val="22"/>
          <w:szCs w:val="22"/>
        </w:rPr>
        <w:t xml:space="preserve">Se il CPL giornaliero di una campagna supera la soglia impostata per quel cliente, il sistema genera un alert.</w:t>
      </w:r>
    </w:p>
    <w:p>
      <w:pPr>
        <w:pStyle w:val="ListParagraph"/>
        <w:numPr>
          <w:ilvl w:val="0"/>
          <w:numId w:val="7"/>
        </w:numPr>
        <w:spacing w:after="80"/>
      </w:pPr>
      <w:r>
        <w:rPr>
          <w:rFonts w:ascii="Arial" w:cs="Arial" w:eastAsia="Arial" w:hAnsi="Arial"/>
          <w:sz w:val="22"/>
          <w:szCs w:val="22"/>
        </w:rPr>
        <w:t xml:space="preserve">Tre livelli di severità: OK (CPL sotto soglia), Attenzione (CPL tra 80% e 100% della soglia), Critico (CPL sopra soglia).</w:t>
      </w:r>
    </w:p>
    <w:p>
      <w:pPr>
        <w:pStyle w:val="ListParagraph"/>
        <w:numPr>
          <w:ilvl w:val="0"/>
          <w:numId w:val="7"/>
        </w:numPr>
        <w:spacing w:after="80"/>
      </w:pPr>
      <w:r>
        <w:rPr>
          <w:rFonts w:ascii="Arial" w:cs="Arial" w:eastAsia="Arial" w:hAnsi="Arial"/>
          <w:sz w:val="22"/>
          <w:szCs w:val="22"/>
        </w:rPr>
        <w:t xml:space="preserve">Notifiche via email e/o notifica push (opzionale) all’account manager responsabile.</w:t>
      </w:r>
    </w:p>
    <w:p>
      <w:pPr>
        <w:pStyle w:val="ListParagraph"/>
        <w:numPr>
          <w:ilvl w:val="0"/>
          <w:numId w:val="7"/>
        </w:numPr>
        <w:spacing w:after="80"/>
      </w:pPr>
      <w:r>
        <w:rPr>
          <w:rFonts w:ascii="Arial" w:cs="Arial" w:eastAsia="Arial" w:hAnsi="Arial"/>
          <w:sz w:val="22"/>
          <w:szCs w:val="22"/>
        </w:rPr>
        <w:t xml:space="preserve">Riepilogo alert nella dashboard con evidenziazione visiva.</w:t>
      </w:r>
    </w:p>
    <w:p>
      <w:pPr>
        <w:pStyle w:val="Heading2"/>
        <w:spacing w:after="160" w:before="280"/>
      </w:pPr>
      <w:r>
        <w:rPr>
          <w:rFonts w:ascii="Arial" w:cs="Arial" w:eastAsia="Arial" w:hAnsi="Arial"/>
          <w:b/>
          <w:bCs/>
          <w:color w:val="3A5068"/>
          <w:sz w:val="26"/>
          <w:szCs w:val="26"/>
        </w:rPr>
        <w:t xml:space="preserve">5.5 Report Excel automatico</w:t>
      </w:r>
    </w:p>
    <w:p>
      <w:pPr>
        <w:pStyle w:val="ListParagraph"/>
        <w:numPr>
          <w:ilvl w:val="0"/>
          <w:numId w:val="8"/>
        </w:numPr>
        <w:spacing w:after="80"/>
      </w:pPr>
      <w:r>
        <w:rPr>
          <w:rFonts w:ascii="Arial" w:cs="Arial" w:eastAsia="Arial" w:hAnsi="Arial"/>
          <w:sz w:val="22"/>
          <w:szCs w:val="22"/>
        </w:rPr>
        <w:t xml:space="preserve">Generazione automatica ogni mattina alle 07:00 CET.</w:t>
      </w:r>
    </w:p>
    <w:p>
      <w:pPr>
        <w:pStyle w:val="ListParagraph"/>
        <w:numPr>
          <w:ilvl w:val="0"/>
          <w:numId w:val="8"/>
        </w:numPr>
        <w:spacing w:after="80"/>
      </w:pPr>
      <w:r>
        <w:rPr>
          <w:rFonts w:ascii="Arial" w:cs="Arial" w:eastAsia="Arial" w:hAnsi="Arial"/>
          <w:sz w:val="22"/>
          <w:szCs w:val="22"/>
        </w:rPr>
        <w:t xml:space="preserve">Invio via email ai destinatari configurati (uno o più indirizzi per cliente).</w:t>
      </w:r>
    </w:p>
    <w:p>
      <w:pPr>
        <w:pStyle w:val="ListParagraph"/>
        <w:numPr>
          <w:ilvl w:val="0"/>
          <w:numId w:val="8"/>
        </w:numPr>
        <w:spacing w:after="80"/>
      </w:pPr>
      <w:r>
        <w:rPr>
          <w:rFonts w:ascii="Arial" w:cs="Arial" w:eastAsia="Arial" w:hAnsi="Arial"/>
          <w:sz w:val="22"/>
          <w:szCs w:val="22"/>
        </w:rPr>
        <w:t xml:space="preserve">Disponibilità per il download diretto dalla dashboard.</w:t>
      </w:r>
    </w:p>
    <w:p>
      <w:pPr>
        <w:pStyle w:val="ListParagraph"/>
        <w:numPr>
          <w:ilvl w:val="0"/>
          <w:numId w:val="8"/>
        </w:numPr>
        <w:spacing w:after="80"/>
      </w:pPr>
      <w:r>
        <w:rPr>
          <w:rFonts w:ascii="Arial" w:cs="Arial" w:eastAsia="Arial" w:hAnsi="Arial"/>
          <w:sz w:val="22"/>
          <w:szCs w:val="22"/>
        </w:rPr>
        <w:t xml:space="preserve">Possibilità di generare il report on-demand per un intervallo di date personalizzato.</w:t>
      </w:r>
    </w:p>
    <w:p>
      <w:pPr>
        <w:pStyle w:val="Heading2"/>
        <w:spacing w:after="160" w:before="280"/>
      </w:pPr>
      <w:r>
        <w:rPr>
          <w:rFonts w:ascii="Arial" w:cs="Arial" w:eastAsia="Arial" w:hAnsi="Arial"/>
          <w:b/>
          <w:bCs/>
          <w:color w:val="3A5068"/>
          <w:sz w:val="26"/>
          <w:szCs w:val="26"/>
        </w:rPr>
        <w:t xml:space="preserve">5.6 Dashboard</w:t>
      </w:r>
    </w:p>
    <w:p>
      <w:pPr>
        <w:spacing w:after="160"/>
      </w:pPr>
      <w:r>
        <w:rPr>
          <w:rFonts w:ascii="Arial" w:cs="Arial" w:eastAsia="Arial" w:hAnsi="Arial"/>
          <w:sz w:val="22"/>
          <w:szCs w:val="22"/>
        </w:rPr>
        <w:t xml:space="preserve">La dashboard deve fornire le seguenti viste:</w:t>
      </w:r>
    </w:p>
    <w:p>
      <w:pPr>
        <w:pStyle w:val="ListParagraph"/>
        <w:numPr>
          <w:ilvl w:val="0"/>
          <w:numId w:val="9"/>
        </w:numPr>
        <w:spacing w:after="80"/>
      </w:pPr>
      <w:r>
        <w:rPr>
          <w:rFonts w:ascii="Arial" w:cs="Arial" w:eastAsia="Arial" w:hAnsi="Arial"/>
          <w:sz w:val="22"/>
          <w:szCs w:val="22"/>
        </w:rPr>
        <w:t xml:space="preserve">Vista aggregata: tutti i clienti in un’unica schermata con KPI principali (lead oggi, spesa oggi, CPL medio, stato alert).</w:t>
      </w:r>
    </w:p>
    <w:p>
      <w:pPr>
        <w:pStyle w:val="ListParagraph"/>
        <w:numPr>
          <w:ilvl w:val="0"/>
          <w:numId w:val="9"/>
        </w:numPr>
        <w:spacing w:after="80"/>
      </w:pPr>
      <w:r>
        <w:rPr>
          <w:rFonts w:ascii="Arial" w:cs="Arial" w:eastAsia="Arial" w:hAnsi="Arial"/>
          <w:sz w:val="22"/>
          <w:szCs w:val="22"/>
        </w:rPr>
        <w:t xml:space="preserve">Vista per cliente: dettaglio di tutte le campagne attive del singolo cliente con breakdown per piattaforma.</w:t>
      </w:r>
    </w:p>
    <w:p>
      <w:pPr>
        <w:pStyle w:val="ListParagraph"/>
        <w:numPr>
          <w:ilvl w:val="0"/>
          <w:numId w:val="9"/>
        </w:numPr>
        <w:spacing w:after="80"/>
      </w:pPr>
      <w:r>
        <w:rPr>
          <w:rFonts w:ascii="Arial" w:cs="Arial" w:eastAsia="Arial" w:hAnsi="Arial"/>
          <w:sz w:val="22"/>
          <w:szCs w:val="22"/>
        </w:rPr>
        <w:t xml:space="preserve">Vista storica: grafico dell’andamento di lead, spesa e CPL nel tempo per singola campagna o per cliente.</w:t>
      </w:r>
    </w:p>
    <w:p>
      <w:pPr>
        <w:pStyle w:val="ListParagraph"/>
        <w:numPr>
          <w:ilvl w:val="0"/>
          <w:numId w:val="9"/>
        </w:numPr>
        <w:spacing w:after="80"/>
      </w:pPr>
      <w:r>
        <w:rPr>
          <w:rFonts w:ascii="Arial" w:cs="Arial" w:eastAsia="Arial" w:hAnsi="Arial"/>
          <w:sz w:val="22"/>
          <w:szCs w:val="22"/>
        </w:rPr>
        <w:t xml:space="preserve">Filtri rapidi: per cliente, piattaforma, intervallo di date, stato alert.</w:t>
      </w:r>
    </w:p>
    <w:p>
      <w:r>
        <w:br w:type="page"/>
      </w:r>
    </w:p>
    <w:p>
      <w:pPr>
        <w:pStyle w:val="Heading1"/>
        <w:spacing w:after="200" w:before="360"/>
      </w:pPr>
      <w:r>
        <w:rPr>
          <w:rFonts w:ascii="Arial" w:cs="Arial" w:eastAsia="Arial" w:hAnsi="Arial"/>
          <w:b/>
          <w:bCs/>
          <w:color w:val="2B3A4E"/>
          <w:sz w:val="32"/>
          <w:szCs w:val="32"/>
        </w:rPr>
        <w:t xml:space="preserve">6. Requisiti tecnici</w:t>
      </w:r>
    </w:p>
    <w:p>
      <w:pPr>
        <w:pStyle w:val="Heading2"/>
        <w:spacing w:after="160" w:before="280"/>
      </w:pPr>
      <w:r>
        <w:rPr>
          <w:rFonts w:ascii="Arial" w:cs="Arial" w:eastAsia="Arial" w:hAnsi="Arial"/>
          <w:b/>
          <w:bCs/>
          <w:color w:val="3A5068"/>
          <w:sz w:val="26"/>
          <w:szCs w:val="26"/>
        </w:rPr>
        <w:t xml:space="preserve">6.1 Architettura</w:t>
      </w:r>
    </w:p>
    <w:p>
      <w:pPr>
        <w:spacing w:after="160"/>
      </w:pPr>
      <w:r>
        <w:rPr>
          <w:rFonts w:ascii="Arial" w:cs="Arial" w:eastAsia="Arial" w:hAnsi="Arial"/>
          <w:sz w:val="22"/>
          <w:szCs w:val="22"/>
        </w:rPr>
        <w:t xml:space="preserve">L’applicazione si compone di tre macro-componenti: un backend che gestisce le integrazioni API, la logica di business e la schedulazione dei job; un database per la persistenza dei dati storici; un frontend web per la dashboard.</w:t>
      </w:r>
    </w:p>
    <w:p>
      <w:pPr>
        <w:pStyle w:val="Heading2"/>
        <w:spacing w:after="160" w:before="280"/>
      </w:pPr>
      <w:r>
        <w:rPr>
          <w:rFonts w:ascii="Arial" w:cs="Arial" w:eastAsia="Arial" w:hAnsi="Arial"/>
          <w:b/>
          <w:bCs/>
          <w:color w:val="3A5068"/>
          <w:sz w:val="26"/>
          <w:szCs w:val="26"/>
        </w:rPr>
        <w:t xml:space="preserve">6.2 Connessioni API</w:t>
      </w:r>
    </w:p>
    <w:p>
      <w:pPr>
        <w:spacing w:after="160"/>
      </w:pPr>
      <w:r>
        <w:rPr>
          <w:rFonts w:ascii="Arial" w:cs="Arial" w:eastAsia="Arial" w:hAnsi="Arial"/>
          <w:sz w:val="22"/>
          <w:szCs w:val="22"/>
        </w:rPr>
        <w:t xml:space="preserve">Il backend deve gestire in modo robusto le connessioni alle API di Meta e TikTok, includendo: gestione del rate limiting con retry esponenziale, refresh automatico dei token OAuth scaduti, logging dettagliato di ogni chiamata API per debug, gestione degli errori con notifica all’amministratore in caso di fallimento del job.</w:t>
      </w:r>
    </w:p>
    <w:p>
      <w:pPr>
        <w:pStyle w:val="Heading2"/>
        <w:spacing w:after="160" w:before="280"/>
      </w:pPr>
      <w:r>
        <w:rPr>
          <w:rFonts w:ascii="Arial" w:cs="Arial" w:eastAsia="Arial" w:hAnsi="Arial"/>
          <w:b/>
          <w:bCs/>
          <w:color w:val="3A5068"/>
          <w:sz w:val="26"/>
          <w:szCs w:val="26"/>
        </w:rPr>
        <w:t xml:space="preserve">6.3 Schedulazione</w:t>
      </w:r>
    </w:p>
    <w:p>
      <w:pPr>
        <w:spacing w:after="160"/>
      </w:pPr>
      <w:r>
        <w:rPr>
          <w:rFonts w:ascii="Arial" w:cs="Arial" w:eastAsia="Arial" w:hAnsi="Arial"/>
          <w:sz w:val="22"/>
          <w:szCs w:val="22"/>
        </w:rPr>
        <w:t xml:space="preserve">Il job di raccolta dati deve essere eseguito ogni giorno alle 06:30 CET con un meccanismo di retry in caso di fallimento (massimo 3 tentativi con intervallo di 10 minuti). La generazione del report Excel avviene alle 07:00, dopo il completamento del job di raccolta.</w:t>
      </w:r>
    </w:p>
    <w:p>
      <w:pPr>
        <w:pStyle w:val="Heading2"/>
        <w:spacing w:after="160" w:before="280"/>
      </w:pPr>
      <w:r>
        <w:rPr>
          <w:rFonts w:ascii="Arial" w:cs="Arial" w:eastAsia="Arial" w:hAnsi="Arial"/>
          <w:b/>
          <w:bCs/>
          <w:color w:val="3A5068"/>
          <w:sz w:val="26"/>
          <w:szCs w:val="26"/>
        </w:rPr>
        <w:t xml:space="preserve">6.4 Sicurezza</w:t>
      </w:r>
    </w:p>
    <w:p>
      <w:pPr>
        <w:spacing w:after="160"/>
      </w:pPr>
      <w:r>
        <w:rPr>
          <w:rFonts w:ascii="Arial" w:cs="Arial" w:eastAsia="Arial" w:hAnsi="Arial"/>
          <w:sz w:val="22"/>
          <w:szCs w:val="22"/>
        </w:rPr>
        <w:t xml:space="preserve">I token di accesso alle API devono essere cifrati a riposo nel database. L’accesso alla dashboard richiede autenticazione (email + password con possibilità di 2FA). Ogni utente ha visibilità solo sui clienti assegnati, salvo il ruolo di amministratore che vede tutto.</w:t>
      </w:r>
    </w:p>
    <w:p>
      <w:pPr>
        <w:pStyle w:val="Heading2"/>
        <w:spacing w:after="160" w:before="280"/>
      </w:pPr>
      <w:r>
        <w:rPr>
          <w:rFonts w:ascii="Arial" w:cs="Arial" w:eastAsia="Arial" w:hAnsi="Arial"/>
          <w:b/>
          <w:bCs/>
          <w:color w:val="3A5068"/>
          <w:sz w:val="26"/>
          <w:szCs w:val="26"/>
        </w:rPr>
        <w:t xml:space="preserve">6.5 Scalabilità</w:t>
      </w:r>
    </w:p>
    <w:p>
      <w:pPr>
        <w:spacing w:after="160"/>
      </w:pPr>
      <w:r>
        <w:rPr>
          <w:rFonts w:ascii="Arial" w:cs="Arial" w:eastAsia="Arial" w:hAnsi="Arial"/>
          <w:sz w:val="22"/>
          <w:szCs w:val="22"/>
        </w:rPr>
        <w:t xml:space="preserve">Il sistema deve poter gestire almeno 50 clienti con una media di 5 campagne attive ciascuno (250 campagne totali) senza degrado delle performance. L’architettura deve permettere l’aggiunta futura di nuove piattaforme pubblicitarie (es. Google Ads, LinkedIn Ads).</w:t>
      </w:r>
    </w:p>
    <w:p>
      <w:pPr>
        <w:pStyle w:val="Heading1"/>
        <w:spacing w:after="200" w:before="360"/>
      </w:pPr>
      <w:r>
        <w:rPr>
          <w:rFonts w:ascii="Arial" w:cs="Arial" w:eastAsia="Arial" w:hAnsi="Arial"/>
          <w:b/>
          <w:bCs/>
          <w:color w:val="2B3A4E"/>
          <w:sz w:val="32"/>
          <w:szCs w:val="32"/>
        </w:rPr>
        <w:t xml:space="preserve">7. Logica di calcolo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Metrica</w:t>
            </w:r>
          </w:p>
        </w:tc>
        <w:tc>
          <w:tcPr>
            <w:tcW w:type="dxa" w:w="67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giornaliero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Spesa giornaliera / Lead giornalieri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medio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Spesa totale campagna / Lead totali campagna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Stato OK</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giornaliero &lt; 80% della soglia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Stato Attenzione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giornaliero tra 80% e 100% della soglia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Stato Critico</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CPL giornaliero &gt; 100% della soglia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oggi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Conteggio form compilati nelle ultime 24h (00:00-23:59 CET)</w:t>
            </w:r>
          </w:p>
        </w:tc>
      </w:tr>
    </w:tbl>
    <w:p>
      <w:pPr>
        <w:spacing w:after="80"/>
      </w:pPr>
    </w:p>
    <w:p>
      <w:pPr>
        <w:spacing w:after="160"/>
      </w:pPr>
      <w:r>
        <w:rPr>
          <w:rFonts w:ascii="Arial" w:cs="Arial" w:eastAsia="Arial" w:hAnsi="Arial"/>
          <w:sz w:val="22"/>
          <w:szCs w:val="22"/>
        </w:rPr>
        <w:t xml:space="preserve">Nota: se in un giorno non ci sono lead ma c’è spesa, il CPL viene segnato come “N/A” e lo stato diventa automaticamente “Attenzione”.</w:t>
      </w:r>
    </w:p>
    <w:p>
      <w:pPr>
        <w:pStyle w:val="Heading1"/>
        <w:spacing w:after="200" w:before="360"/>
      </w:pPr>
      <w:r>
        <w:rPr>
          <w:rFonts w:ascii="Arial" w:cs="Arial" w:eastAsia="Arial" w:hAnsi="Arial"/>
          <w:b/>
          <w:bCs/>
          <w:color w:val="2B3A4E"/>
          <w:sz w:val="32"/>
          <w:szCs w:val="32"/>
        </w:rPr>
        <w:t xml:space="preserve">8. Ruoli e permessi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Ruolo</w:t>
            </w:r>
          </w:p>
        </w:tc>
        <w:tc>
          <w:tcPr>
            <w:tcW w:type="dxa" w:w="7160"/>
            <w:tcBorders>
              <w:top w:val="single" w:color="CCCCCC" w:sz="1"/>
              <w:left w:val="single" w:color="CCCCCC" w:sz="1"/>
              <w:bottom w:val="single" w:color="CCCCCC" w:sz="1"/>
              <w:right w:val="single" w:color="CCCCCC" w:sz="1"/>
            </w:tcBorders>
            <w:shd w:fill="2B3A4E" w:val="clear"/>
            <w:tcMar>
              <w:top w:type="dxa" w:w="80"/>
              <w:left w:type="dxa" w:w="120"/>
              <w:bottom w:type="dxa" w:w="80"/>
              <w:right w:type="dxa" w:w="120"/>
            </w:tcMar>
            <w:vAlign w:val="center"/>
          </w:tcPr>
          <w:p>
            <w:r>
              <w:rPr>
                <w:rFonts w:ascii="Arial" w:cs="Arial" w:eastAsia="Arial" w:hAnsi="Arial"/>
                <w:b/>
                <w:bCs/>
                <w:color w:val="FFFFFF"/>
                <w:sz w:val="20"/>
                <w:szCs w:val="20"/>
              </w:rPr>
              <w:t xml:space="preserve">Permessi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Accesso completo: gestione clienti, campagne, utenti, configurazione API, visualizzazione di tutti i dati.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Manager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Visualizzazione dei dati dei clienti assegnati, download report, gestione soglie CPL dei propri clienti.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 visualizzazione della dashboard e download report per i clienti assegnati.</w:t>
            </w:r>
          </w:p>
        </w:tc>
      </w:tr>
    </w:tbl>
    <w:p>
      <w:pPr>
        <w:pStyle w:val="Heading1"/>
        <w:spacing w:after="200" w:before="360"/>
      </w:pPr>
      <w:r>
        <w:rPr>
          <w:rFonts w:ascii="Arial" w:cs="Arial" w:eastAsia="Arial" w:hAnsi="Arial"/>
          <w:b/>
          <w:bCs/>
          <w:color w:val="2B3A4E"/>
          <w:sz w:val="32"/>
          <w:szCs w:val="32"/>
        </w:rPr>
        <w:t xml:space="preserve">9. Integrazioni future (fuori scope V1)</w:t>
      </w:r>
    </w:p>
    <w:p>
      <w:pPr>
        <w:pStyle w:val="ListParagraph"/>
        <w:numPr>
          <w:ilvl w:val="0"/>
          <w:numId w:val="2"/>
        </w:numPr>
        <w:spacing w:after="80"/>
      </w:pPr>
      <w:r>
        <w:rPr>
          <w:rFonts w:ascii="Arial" w:cs="Arial" w:eastAsia="Arial" w:hAnsi="Arial"/>
          <w:sz w:val="22"/>
          <w:szCs w:val="22"/>
        </w:rPr>
        <w:t xml:space="preserve">Google Ads: aggiunta come terza piattaforma pubblicitaria.</w:t>
      </w:r>
    </w:p>
    <w:p>
      <w:pPr>
        <w:pStyle w:val="ListParagraph"/>
        <w:numPr>
          <w:ilvl w:val="0"/>
          <w:numId w:val="2"/>
        </w:numPr>
        <w:spacing w:after="80"/>
      </w:pPr>
      <w:r>
        <w:rPr>
          <w:rFonts w:ascii="Arial" w:cs="Arial" w:eastAsia="Arial" w:hAnsi="Arial"/>
          <w:sz w:val="22"/>
          <w:szCs w:val="22"/>
        </w:rPr>
        <w:t xml:space="preserve">LinkedIn Ads: per clienti B2B.</w:t>
      </w:r>
    </w:p>
    <w:p>
      <w:pPr>
        <w:pStyle w:val="ListParagraph"/>
        <w:numPr>
          <w:ilvl w:val="0"/>
          <w:numId w:val="2"/>
        </w:numPr>
        <w:spacing w:after="80"/>
      </w:pPr>
      <w:r>
        <w:rPr>
          <w:rFonts w:ascii="Arial" w:cs="Arial" w:eastAsia="Arial" w:hAnsi="Arial"/>
          <w:sz w:val="22"/>
          <w:szCs w:val="22"/>
        </w:rPr>
        <w:t xml:space="preserve">CRM integration: sincronizzazione dei lead con HubSpot, Salesforce o altri CRM.</w:t>
      </w:r>
    </w:p>
    <w:p>
      <w:pPr>
        <w:pStyle w:val="ListParagraph"/>
        <w:numPr>
          <w:ilvl w:val="0"/>
          <w:numId w:val="2"/>
        </w:numPr>
        <w:spacing w:after="80"/>
      </w:pPr>
      <w:r>
        <w:rPr>
          <w:rFonts w:ascii="Arial" w:cs="Arial" w:eastAsia="Arial" w:hAnsi="Arial"/>
          <w:sz w:val="22"/>
          <w:szCs w:val="22"/>
        </w:rPr>
        <w:t xml:space="preserve">Webhook in ingresso: ricezione lead in tempo reale (anziché polling giornaliero).</w:t>
      </w:r>
    </w:p>
    <w:p>
      <w:pPr>
        <w:pStyle w:val="ListParagraph"/>
        <w:numPr>
          <w:ilvl w:val="0"/>
          <w:numId w:val="2"/>
        </w:numPr>
        <w:spacing w:after="80"/>
      </w:pPr>
      <w:r>
        <w:rPr>
          <w:rFonts w:ascii="Arial" w:cs="Arial" w:eastAsia="Arial" w:hAnsi="Arial"/>
          <w:sz w:val="22"/>
          <w:szCs w:val="22"/>
        </w:rPr>
        <w:t xml:space="preserve">App mobile nativa: per consultazione rapida da smartphone.</w:t>
      </w:r>
    </w:p>
    <w:p>
      <w:pPr>
        <w:pStyle w:val="ListParagraph"/>
        <w:numPr>
          <w:ilvl w:val="0"/>
          <w:numId w:val="2"/>
        </w:numPr>
        <w:spacing w:after="80"/>
      </w:pPr>
      <w:r>
        <w:rPr>
          <w:rFonts w:ascii="Arial" w:cs="Arial" w:eastAsia="Arial" w:hAnsi="Arial"/>
          <w:sz w:val="22"/>
          <w:szCs w:val="22"/>
        </w:rPr>
        <w:t xml:space="preserve">Report PDF brandizzato: con logo dell’agenzia e del cliente, inviabile direttamente al cliente finale.</w:t>
      </w:r>
    </w:p>
    <w:p>
      <w:pPr>
        <w:pStyle w:val="Heading1"/>
        <w:spacing w:after="200" w:before="360"/>
      </w:pPr>
      <w:r>
        <w:rPr>
          <w:rFonts w:ascii="Arial" w:cs="Arial" w:eastAsia="Arial" w:hAnsi="Arial"/>
          <w:b/>
          <w:bCs/>
          <w:color w:val="2B3A4E"/>
          <w:sz w:val="32"/>
          <w:szCs w:val="32"/>
        </w:rPr>
        <w:t xml:space="preserve">10. Metriche di successo</w:t>
      </w:r>
    </w:p>
    <w:p>
      <w:pPr>
        <w:pStyle w:val="ListParagraph"/>
        <w:numPr>
          <w:ilvl w:val="0"/>
          <w:numId w:val="2"/>
        </w:numPr>
        <w:spacing w:after="80"/>
      </w:pPr>
      <w:r>
        <w:rPr>
          <w:rFonts w:ascii="Arial" w:cs="Arial" w:eastAsia="Arial" w:hAnsi="Arial"/>
          <w:sz w:val="22"/>
          <w:szCs w:val="22"/>
        </w:rPr>
        <w:t xml:space="preserve">Riduzione del tempo di verifica mattutina da 45-60 minuti a meno di 5 minuti.</w:t>
      </w:r>
    </w:p>
    <w:p>
      <w:pPr>
        <w:pStyle w:val="ListParagraph"/>
        <w:numPr>
          <w:ilvl w:val="0"/>
          <w:numId w:val="2"/>
        </w:numPr>
        <w:spacing w:after="80"/>
      </w:pPr>
      <w:r>
        <w:rPr>
          <w:rFonts w:ascii="Arial" w:cs="Arial" w:eastAsia="Arial" w:hAnsi="Arial"/>
          <w:sz w:val="22"/>
          <w:szCs w:val="22"/>
        </w:rPr>
        <w:t xml:space="preserve">Zero errori di trascrizione dati (eliminazione del processo manuale).</w:t>
      </w:r>
    </w:p>
    <w:p>
      <w:pPr>
        <w:pStyle w:val="ListParagraph"/>
        <w:numPr>
          <w:ilvl w:val="0"/>
          <w:numId w:val="2"/>
        </w:numPr>
        <w:spacing w:after="80"/>
      </w:pPr>
      <w:r>
        <w:rPr>
          <w:rFonts w:ascii="Arial" w:cs="Arial" w:eastAsia="Arial" w:hAnsi="Arial"/>
          <w:sz w:val="22"/>
          <w:szCs w:val="22"/>
        </w:rPr>
        <w:t xml:space="preserve">100% dei report generati e consegnati entro le 07:15 CET.</w:t>
      </w:r>
    </w:p>
    <w:p>
      <w:pPr>
        <w:pStyle w:val="ListParagraph"/>
        <w:numPr>
          <w:ilvl w:val="0"/>
          <w:numId w:val="2"/>
        </w:numPr>
        <w:spacing w:after="80"/>
      </w:pPr>
      <w:r>
        <w:rPr>
          <w:rFonts w:ascii="Arial" w:cs="Arial" w:eastAsia="Arial" w:hAnsi="Arial"/>
          <w:sz w:val="22"/>
          <w:szCs w:val="22"/>
        </w:rPr>
        <w:t xml:space="preserve">Rilevamento del 100% delle campagne con CPL fuori soglia entro la mattina.</w:t>
      </w:r>
    </w:p>
    <w:p>
      <w:pPr>
        <w:pStyle w:val="Heading1"/>
        <w:spacing w:after="200" w:before="360"/>
      </w:pPr>
      <w:r>
        <w:rPr>
          <w:rFonts w:ascii="Arial" w:cs="Arial" w:eastAsia="Arial" w:hAnsi="Arial"/>
          <w:b/>
          <w:bCs/>
          <w:color w:val="2B3A4E"/>
          <w:sz w:val="32"/>
          <w:szCs w:val="32"/>
        </w:rPr>
        <w:t xml:space="preserve">11. Assunzioni e vincoli</w:t>
      </w:r>
    </w:p>
    <w:p>
      <w:pPr>
        <w:pStyle w:val="ListParagraph"/>
        <w:numPr>
          <w:ilvl w:val="0"/>
          <w:numId w:val="2"/>
        </w:numPr>
        <w:spacing w:after="80"/>
      </w:pPr>
      <w:r>
        <w:rPr>
          <w:rFonts w:ascii="Arial" w:cs="Arial" w:eastAsia="Arial" w:hAnsi="Arial"/>
          <w:sz w:val="22"/>
          <w:szCs w:val="22"/>
        </w:rPr>
        <w:t xml:space="preserve">L’agenzia ha accesso amministrativo ai Business Manager Meta e agli account TikTok Ads di tutti i clienti.</w:t>
      </w:r>
    </w:p>
    <w:p>
      <w:pPr>
        <w:pStyle w:val="ListParagraph"/>
        <w:numPr>
          <w:ilvl w:val="0"/>
          <w:numId w:val="2"/>
        </w:numPr>
        <w:spacing w:after="80"/>
      </w:pPr>
      <w:r>
        <w:rPr>
          <w:rFonts w:ascii="Arial" w:cs="Arial" w:eastAsia="Arial" w:hAnsi="Arial"/>
          <w:sz w:val="22"/>
          <w:szCs w:val="22"/>
        </w:rPr>
        <w:t xml:space="preserve">I clienti utilizzano i form nativi delle piattaforme (Meta Lead Ads, TikTok Lead Gen) e non landing page esterne.</w:t>
      </w:r>
    </w:p>
    <w:p>
      <w:pPr>
        <w:pStyle w:val="ListParagraph"/>
        <w:numPr>
          <w:ilvl w:val="0"/>
          <w:numId w:val="2"/>
        </w:numPr>
        <w:spacing w:after="80"/>
      </w:pPr>
      <w:r>
        <w:rPr>
          <w:rFonts w:ascii="Arial" w:cs="Arial" w:eastAsia="Arial" w:hAnsi="Arial"/>
          <w:sz w:val="22"/>
          <w:szCs w:val="22"/>
        </w:rPr>
        <w:t xml:space="preserve">I dati vengono raccolti con granularità giornaliera; il monitoraggio in tempo reale non è richiesto nella V1.</w:t>
      </w:r>
    </w:p>
    <w:p>
      <w:pPr>
        <w:pStyle w:val="ListParagraph"/>
        <w:numPr>
          <w:ilvl w:val="0"/>
          <w:numId w:val="2"/>
        </w:numPr>
        <w:spacing w:after="80"/>
      </w:pPr>
      <w:r>
        <w:rPr>
          <w:rFonts w:ascii="Arial" w:cs="Arial" w:eastAsia="Arial" w:hAnsi="Arial"/>
          <w:sz w:val="22"/>
          <w:szCs w:val="22"/>
        </w:rPr>
        <w:t xml:space="preserve">Il fuso orario di riferimento per tutti i calcoli è CET (Central European Time).</w:t>
      </w:r>
    </w:p>
    <w:p>
      <w:pPr>
        <w:pStyle w:val="Heading1"/>
        <w:spacing w:after="200" w:before="360"/>
      </w:pPr>
      <w:r>
        <w:rPr>
          <w:rFonts w:ascii="Arial" w:cs="Arial" w:eastAsia="Arial" w:hAnsi="Arial"/>
          <w:b/>
          <w:bCs/>
          <w:color w:val="2B3A4E"/>
          <w:sz w:val="32"/>
          <w:szCs w:val="32"/>
        </w:rPr>
        <w:t xml:space="preserve">12. Domande aperte</w:t>
      </w:r>
    </w:p>
    <w:p>
      <w:pPr>
        <w:pStyle w:val="ListParagraph"/>
        <w:numPr>
          <w:ilvl w:val="0"/>
          <w:numId w:val="2"/>
        </w:numPr>
        <w:spacing w:after="80"/>
      </w:pPr>
      <w:r>
        <w:rPr>
          <w:rFonts w:ascii="Arial" w:cs="Arial" w:eastAsia="Arial" w:hAnsi="Arial"/>
          <w:sz w:val="22"/>
          <w:szCs w:val="22"/>
        </w:rPr>
        <w:t xml:space="preserve">Hosting: cloud (AWS, GCP, Vercel) o server dedicato dell’agenzia?</w:t>
      </w:r>
    </w:p>
    <w:p>
      <w:pPr>
        <w:pStyle w:val="ListParagraph"/>
        <w:numPr>
          <w:ilvl w:val="0"/>
          <w:numId w:val="2"/>
        </w:numPr>
        <w:spacing w:after="80"/>
      </w:pPr>
      <w:r>
        <w:rPr>
          <w:rFonts w:ascii="Arial" w:cs="Arial" w:eastAsia="Arial" w:hAnsi="Arial"/>
          <w:sz w:val="22"/>
          <w:szCs w:val="22"/>
        </w:rPr>
        <w:t xml:space="preserve">Il report Excel deve essere inviato anche direttamente ai clienti finali o solo al team interno?</w:t>
      </w:r>
    </w:p>
    <w:p>
      <w:pPr>
        <w:pStyle w:val="ListParagraph"/>
        <w:numPr>
          <w:ilvl w:val="0"/>
          <w:numId w:val="2"/>
        </w:numPr>
        <w:spacing w:after="80"/>
      </w:pPr>
      <w:r>
        <w:rPr>
          <w:rFonts w:ascii="Arial" w:cs="Arial" w:eastAsia="Arial" w:hAnsi="Arial"/>
          <w:sz w:val="22"/>
          <w:szCs w:val="22"/>
        </w:rPr>
        <w:t xml:space="preserve">Serve un sistema di commenti/note per gli account manager direttamente nella dashboard?</w:t>
      </w:r>
    </w:p>
    <w:p>
      <w:pPr>
        <w:pStyle w:val="ListParagraph"/>
        <w:numPr>
          <w:ilvl w:val="0"/>
          <w:numId w:val="2"/>
        </w:numPr>
        <w:spacing w:after="80"/>
      </w:pPr>
      <w:r>
        <w:rPr>
          <w:rFonts w:ascii="Arial" w:cs="Arial" w:eastAsia="Arial" w:hAnsi="Arial"/>
          <w:sz w:val="22"/>
          <w:szCs w:val="22"/>
        </w:rPr>
        <w:t xml:space="preserve">Quale livello di storico dati deve essere mantenuto (6 mesi, 1 anno, illimitato)?</w:t>
      </w:r>
    </w:p>
    <w:p>
      <w:pPr>
        <w:pStyle w:val="ListParagraph"/>
        <w:numPr>
          <w:ilvl w:val="0"/>
          <w:numId w:val="2"/>
        </w:numPr>
        <w:spacing w:after="80"/>
      </w:pPr>
      <w:r>
        <w:rPr>
          <w:rFonts w:ascii="Arial" w:cs="Arial" w:eastAsia="Arial" w:hAnsi="Arial"/>
          <w:sz w:val="22"/>
          <w:szCs w:val="22"/>
        </w:rPr>
        <w:t xml:space="preserve">Budget tecnico disponibile per lo sviluppo e il mantenimento mensile dell’infrastruttura?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3A4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A50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2026-04-10T21:31:34.343Z</dcterms:created>
  <dcterms:modified xsi:type="dcterms:W3CDTF">2026-04-10T21:31:34.344Z</dcterms:modified>
</cp:coreProperties>
</file>

<file path=docProps/custom.xml><?xml version="1.0" encoding="utf-8"?>
<Properties xmlns="http://schemas.openxmlformats.org/officeDocument/2006/custom-properties" xmlns:vt="http://schemas.openxmlformats.org/officeDocument/2006/docPropsVTypes"/>
</file>