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DC677" w14:textId="77777777" w:rsidR="00302BB7" w:rsidRDefault="00302BB7" w:rsidP="00A361D0">
      <w:pPr>
        <w:rPr>
          <w:rFonts w:ascii="Century Gothic" w:hAnsi="Century Gothic"/>
          <w:b/>
          <w:bCs/>
          <w:sz w:val="32"/>
          <w:szCs w:val="32"/>
        </w:rPr>
      </w:pPr>
      <w:r w:rsidRPr="00302BB7">
        <w:rPr>
          <w:rFonts w:ascii="Century Gothic" w:hAnsi="Century Gothic"/>
          <w:b/>
          <w:bCs/>
          <w:sz w:val="32"/>
          <w:szCs w:val="32"/>
        </w:rPr>
        <w:t>One-on-One Stakeholder Meetings</w:t>
      </w:r>
    </w:p>
    <w:p w14:paraId="61381F37" w14:textId="77777777" w:rsidR="00302BB7" w:rsidRDefault="00302BB7" w:rsidP="00A361D0">
      <w:pPr>
        <w:rPr>
          <w:rFonts w:ascii="Century Gothic" w:hAnsi="Century Gothic"/>
          <w:b/>
          <w:bCs/>
          <w:sz w:val="32"/>
          <w:szCs w:val="32"/>
        </w:rPr>
      </w:pPr>
    </w:p>
    <w:p w14:paraId="0D3EDEA4" w14:textId="2570534B" w:rsidR="00302BB7" w:rsidRPr="007030E0" w:rsidRDefault="00302BB7" w:rsidP="00A361D0">
      <w:pPr>
        <w:rPr>
          <w:rFonts w:ascii="Century Gothic" w:hAnsi="Century Gothic"/>
          <w:b/>
          <w:bCs/>
          <w:sz w:val="32"/>
          <w:szCs w:val="32"/>
        </w:rPr>
      </w:pPr>
      <w:r w:rsidRPr="007030E0">
        <w:rPr>
          <w:rFonts w:ascii="Century Gothic" w:hAnsi="Century Gothic"/>
          <w:b/>
          <w:bCs/>
          <w:sz w:val="32"/>
          <w:szCs w:val="32"/>
        </w:rPr>
        <w:t xml:space="preserve">Report  </w:t>
      </w:r>
    </w:p>
    <w:p w14:paraId="56762583" w14:textId="77777777" w:rsidR="00C80334" w:rsidRDefault="00C80334" w:rsidP="0087387C">
      <w:pPr>
        <w:rPr>
          <w:rFonts w:ascii="Century Gothic" w:hAnsi="Century Gothic"/>
          <w:b/>
          <w:bCs/>
          <w:sz w:val="22"/>
          <w:szCs w:val="22"/>
        </w:rPr>
      </w:pPr>
    </w:p>
    <w:p w14:paraId="6925202C" w14:textId="016E2F2C" w:rsidR="00C80334" w:rsidRPr="00613E36" w:rsidRDefault="007030E0" w:rsidP="00C80334">
      <w:pPr>
        <w:rPr>
          <w:rFonts w:ascii="Century Gothic" w:hAnsi="Century Gothic"/>
          <w:sz w:val="22"/>
          <w:szCs w:val="22"/>
          <w:u w:val="single"/>
        </w:rPr>
      </w:pPr>
      <w:r w:rsidRPr="00613E36">
        <w:rPr>
          <w:rFonts w:ascii="Century Gothic" w:hAnsi="Century Gothic"/>
          <w:sz w:val="22"/>
          <w:szCs w:val="22"/>
        </w:rPr>
        <w:br/>
      </w:r>
    </w:p>
    <w:p w14:paraId="23536427" w14:textId="77777777" w:rsidR="00613E36" w:rsidRDefault="00613E36" w:rsidP="007030E0">
      <w:pPr>
        <w:pBdr>
          <w:bottom w:val="single" w:sz="6" w:space="0" w:color="auto"/>
        </w:pBdr>
        <w:rPr>
          <w:rFonts w:ascii="Century Gothic" w:hAnsi="Century Gothic"/>
          <w:b/>
          <w:bCs/>
          <w:sz w:val="22"/>
          <w:szCs w:val="22"/>
        </w:rPr>
      </w:pPr>
    </w:p>
    <w:p w14:paraId="7B6064C9" w14:textId="288C2425" w:rsidR="00C80334" w:rsidRPr="00A170D8" w:rsidRDefault="007030E0" w:rsidP="007030E0">
      <w:pPr>
        <w:pBdr>
          <w:bottom w:val="single" w:sz="6" w:space="0" w:color="auto"/>
        </w:pBdr>
        <w:rPr>
          <w:rFonts w:ascii="Century Gothic" w:hAnsi="Century Gothic"/>
          <w:b/>
          <w:bCs/>
          <w:sz w:val="22"/>
          <w:szCs w:val="22"/>
        </w:rPr>
      </w:pPr>
      <w:r w:rsidRPr="00A170D8">
        <w:rPr>
          <w:rFonts w:ascii="Century Gothic" w:hAnsi="Century Gothic"/>
          <w:b/>
          <w:bCs/>
          <w:sz w:val="22"/>
          <w:szCs w:val="22"/>
        </w:rPr>
        <w:t>1. Stakeholder Meeting (</w:t>
      </w:r>
      <w:r w:rsidR="00613E36">
        <w:rPr>
          <w:rFonts w:ascii="Century Gothic" w:hAnsi="Century Gothic"/>
          <w:b/>
          <w:bCs/>
          <w:sz w:val="22"/>
          <w:szCs w:val="22"/>
        </w:rPr>
        <w:t xml:space="preserve">Mr </w:t>
      </w:r>
      <w:r w:rsidRPr="00A170D8">
        <w:rPr>
          <w:rFonts w:ascii="Century Gothic" w:hAnsi="Century Gothic"/>
          <w:b/>
          <w:bCs/>
          <w:sz w:val="22"/>
          <w:szCs w:val="22"/>
        </w:rPr>
        <w:t>Marsh)</w:t>
      </w:r>
    </w:p>
    <w:p w14:paraId="44AD61A5" w14:textId="52635F2B" w:rsidR="00302BB7" w:rsidRPr="007030E0" w:rsidRDefault="00302BB7" w:rsidP="003A2B85">
      <w:pPr>
        <w:rPr>
          <w:rFonts w:ascii="Century Gothic" w:hAnsi="Century Gothic"/>
          <w:b/>
          <w:bCs/>
          <w:sz w:val="22"/>
          <w:szCs w:val="22"/>
        </w:rPr>
      </w:pPr>
      <w:r w:rsidRPr="00C80334">
        <w:rPr>
          <w:rFonts w:ascii="Century Gothic" w:hAnsi="Century Gothic"/>
          <w:b/>
          <w:bCs/>
          <w:sz w:val="22"/>
          <w:szCs w:val="22"/>
        </w:rPr>
        <w:t xml:space="preserve">Private </w:t>
      </w:r>
      <w:r w:rsidR="00C80334" w:rsidRPr="00C80334">
        <w:rPr>
          <w:rFonts w:ascii="Century Gothic" w:hAnsi="Century Gothic"/>
          <w:b/>
          <w:bCs/>
          <w:sz w:val="22"/>
          <w:szCs w:val="22"/>
        </w:rPr>
        <w:t>C</w:t>
      </w:r>
      <w:r w:rsidRPr="00C80334">
        <w:rPr>
          <w:rFonts w:ascii="Century Gothic" w:hAnsi="Century Gothic"/>
          <w:b/>
          <w:bCs/>
          <w:sz w:val="22"/>
          <w:szCs w:val="22"/>
        </w:rPr>
        <w:t>itizen</w:t>
      </w:r>
      <w:r w:rsidR="007030E0">
        <w:rPr>
          <w:rFonts w:ascii="Century Gothic" w:hAnsi="Century Gothic"/>
          <w:b/>
          <w:bCs/>
          <w:sz w:val="22"/>
          <w:szCs w:val="22"/>
        </w:rPr>
        <w:t xml:space="preserve"> – </w:t>
      </w:r>
      <w:r w:rsidR="00613E36">
        <w:rPr>
          <w:rFonts w:ascii="Century Gothic" w:hAnsi="Century Gothic"/>
          <w:sz w:val="22"/>
          <w:szCs w:val="22"/>
        </w:rPr>
        <w:t xml:space="preserve">Mr </w:t>
      </w:r>
      <w:r>
        <w:rPr>
          <w:rFonts w:ascii="Century Gothic" w:hAnsi="Century Gothic"/>
          <w:sz w:val="22"/>
          <w:szCs w:val="22"/>
        </w:rPr>
        <w:t xml:space="preserve">Marsh </w:t>
      </w:r>
    </w:p>
    <w:p w14:paraId="487B0A85" w14:textId="3E193D89" w:rsidR="00C80334" w:rsidRDefault="00C80334" w:rsidP="00302BB7">
      <w:pPr>
        <w:rPr>
          <w:rFonts w:ascii="Century Gothic" w:hAnsi="Century Gothic"/>
          <w:sz w:val="22"/>
          <w:szCs w:val="22"/>
        </w:rPr>
      </w:pPr>
      <w:r w:rsidRPr="00C80334">
        <w:rPr>
          <w:rFonts w:ascii="Century Gothic" w:hAnsi="Century Gothic"/>
          <w:b/>
          <w:bCs/>
          <w:sz w:val="22"/>
          <w:szCs w:val="22"/>
        </w:rPr>
        <w:t>Date</w:t>
      </w:r>
      <w:r w:rsidR="007030E0">
        <w:rPr>
          <w:rFonts w:ascii="Century Gothic" w:hAnsi="Century Gothic"/>
          <w:sz w:val="22"/>
          <w:szCs w:val="22"/>
        </w:rPr>
        <w:t xml:space="preserve"> </w:t>
      </w:r>
      <w:r w:rsidR="007030E0" w:rsidRPr="007030E0">
        <w:rPr>
          <w:rFonts w:ascii="Century Gothic" w:hAnsi="Century Gothic"/>
          <w:b/>
          <w:bCs/>
          <w:sz w:val="22"/>
          <w:szCs w:val="22"/>
        </w:rPr>
        <w:t>–</w:t>
      </w:r>
      <w:r>
        <w:rPr>
          <w:rFonts w:ascii="Century Gothic" w:hAnsi="Century Gothic"/>
          <w:sz w:val="22"/>
          <w:szCs w:val="22"/>
        </w:rPr>
        <w:t xml:space="preserve"> 02/08/2023 </w:t>
      </w:r>
    </w:p>
    <w:p w14:paraId="4A87C431" w14:textId="35E6DBB4" w:rsidR="00302BB7" w:rsidRPr="007030E0" w:rsidRDefault="00C80334" w:rsidP="00302BB7">
      <w:pPr>
        <w:rPr>
          <w:rFonts w:ascii="Century Gothic" w:hAnsi="Century Gothic"/>
          <w:b/>
          <w:bCs/>
          <w:sz w:val="22"/>
          <w:szCs w:val="22"/>
        </w:rPr>
      </w:pPr>
      <w:r w:rsidRPr="00C80334">
        <w:rPr>
          <w:rFonts w:ascii="Century Gothic" w:hAnsi="Century Gothic"/>
          <w:b/>
          <w:bCs/>
          <w:sz w:val="22"/>
          <w:szCs w:val="22"/>
        </w:rPr>
        <w:t>Attendees</w:t>
      </w:r>
      <w:r w:rsidR="007030E0">
        <w:rPr>
          <w:rFonts w:ascii="Century Gothic" w:hAnsi="Century Gothic"/>
          <w:b/>
          <w:bCs/>
          <w:sz w:val="22"/>
          <w:szCs w:val="22"/>
        </w:rPr>
        <w:t xml:space="preserve"> – </w:t>
      </w:r>
      <w:r w:rsidR="00302BB7" w:rsidRPr="00302BB7">
        <w:rPr>
          <w:rFonts w:ascii="Century Gothic" w:hAnsi="Century Gothic"/>
          <w:sz w:val="22"/>
          <w:szCs w:val="22"/>
        </w:rPr>
        <w:t>Mr Marsh; Mr Stanton (CA); Ms Wilson (CA).</w:t>
      </w:r>
    </w:p>
    <w:p w14:paraId="557E700E" w14:textId="77777777" w:rsidR="00302BB7" w:rsidRPr="00302BB7" w:rsidRDefault="00302BB7" w:rsidP="00302BB7">
      <w:pPr>
        <w:rPr>
          <w:rFonts w:ascii="Century Gothic" w:hAnsi="Century Gothic"/>
          <w:sz w:val="22"/>
          <w:szCs w:val="22"/>
        </w:rPr>
      </w:pPr>
    </w:p>
    <w:p w14:paraId="6E9DA445" w14:textId="54B2BC0B" w:rsidR="00302BB7" w:rsidRPr="00302BB7" w:rsidRDefault="00302BB7" w:rsidP="003A2B85">
      <w:pPr>
        <w:rPr>
          <w:rFonts w:ascii="Century Gothic" w:hAnsi="Century Gothic"/>
          <w:sz w:val="22"/>
          <w:szCs w:val="22"/>
        </w:rPr>
      </w:pPr>
      <w:r w:rsidRPr="00302BB7">
        <w:rPr>
          <w:rFonts w:ascii="Century Gothic" w:hAnsi="Century Gothic"/>
          <w:sz w:val="22"/>
          <w:szCs w:val="22"/>
        </w:rPr>
        <w:t xml:space="preserve">Mr Marsh’s submission </w:t>
      </w:r>
      <w:hyperlink r:id="rId8" w:history="1">
        <w:r w:rsidR="007030E0" w:rsidRPr="007030E0">
          <w:rPr>
            <w:rStyle w:val="Hyperlink"/>
            <w:rFonts w:ascii="Century Gothic" w:hAnsi="Century Gothic"/>
            <w:sz w:val="22"/>
            <w:szCs w:val="22"/>
          </w:rPr>
          <w:t>(published here)</w:t>
        </w:r>
      </w:hyperlink>
      <w:r w:rsidR="007030E0">
        <w:rPr>
          <w:rFonts w:ascii="Century Gothic" w:hAnsi="Century Gothic"/>
          <w:sz w:val="22"/>
          <w:szCs w:val="22"/>
        </w:rPr>
        <w:t xml:space="preserve">, </w:t>
      </w:r>
      <w:r w:rsidRPr="00302BB7">
        <w:rPr>
          <w:rFonts w:ascii="Century Gothic" w:hAnsi="Century Gothic"/>
          <w:sz w:val="22"/>
          <w:szCs w:val="22"/>
        </w:rPr>
        <w:t>to the review was discussed, with a focus on how these issues might be addressed in the TCP Code review.</w:t>
      </w:r>
    </w:p>
    <w:p w14:paraId="30B3ED71" w14:textId="77777777" w:rsidR="00302BB7" w:rsidRPr="00302BB7" w:rsidRDefault="00302BB7" w:rsidP="003A2B85">
      <w:pPr>
        <w:rPr>
          <w:rFonts w:ascii="Century Gothic" w:hAnsi="Century Gothic"/>
          <w:sz w:val="22"/>
          <w:szCs w:val="22"/>
        </w:rPr>
      </w:pPr>
    </w:p>
    <w:p w14:paraId="424F9829" w14:textId="1A7422E0" w:rsidR="007030E0" w:rsidRDefault="00302BB7" w:rsidP="003A2B85">
      <w:pPr>
        <w:rPr>
          <w:rFonts w:ascii="Century Gothic" w:hAnsi="Century Gothic"/>
          <w:sz w:val="22"/>
          <w:szCs w:val="22"/>
        </w:rPr>
      </w:pPr>
      <w:r w:rsidRPr="00302BB7">
        <w:rPr>
          <w:rFonts w:ascii="Century Gothic" w:hAnsi="Century Gothic"/>
          <w:sz w:val="22"/>
          <w:szCs w:val="22"/>
        </w:rPr>
        <w:t xml:space="preserve">Mr Marsh raised </w:t>
      </w:r>
      <w:proofErr w:type="gramStart"/>
      <w:r w:rsidRPr="00302BB7">
        <w:rPr>
          <w:rFonts w:ascii="Century Gothic" w:hAnsi="Century Gothic"/>
          <w:sz w:val="22"/>
          <w:szCs w:val="22"/>
        </w:rPr>
        <w:t>a number of</w:t>
      </w:r>
      <w:proofErr w:type="gramEnd"/>
      <w:r w:rsidRPr="00302BB7">
        <w:rPr>
          <w:rFonts w:ascii="Century Gothic" w:hAnsi="Century Gothic"/>
          <w:sz w:val="22"/>
          <w:szCs w:val="22"/>
        </w:rPr>
        <w:t xml:space="preserve"> complaints-related concerns – positively received by Comms Alliance - and suggested that it could be clearer to consumers that they could contact the TIO to escalate complaints relating to potential non-compliance with the TCP Code’s requirements. It was agreed/acknowledged by all parties that </w:t>
      </w:r>
      <w:proofErr w:type="gramStart"/>
      <w:r w:rsidRPr="00302BB7">
        <w:rPr>
          <w:rFonts w:ascii="Century Gothic" w:hAnsi="Century Gothic"/>
          <w:sz w:val="22"/>
          <w:szCs w:val="22"/>
        </w:rPr>
        <w:t>a number of</w:t>
      </w:r>
      <w:proofErr w:type="gramEnd"/>
      <w:r w:rsidRPr="00302BB7">
        <w:rPr>
          <w:rFonts w:ascii="Century Gothic" w:hAnsi="Century Gothic"/>
          <w:sz w:val="22"/>
          <w:szCs w:val="22"/>
        </w:rPr>
        <w:t xml:space="preserve"> issues raised related to requirements in the Complaints Handling Standard and could not be addressed through this review. It was also discussed that the TCP Code itself already includes information about the TIO’s role, but that because consumers are not the Code’s primary audience, this may not be as clear as it could be, from a consumer-reader’s perspective. It was therefore suggested that CA could look to include clear information about the role of the TIO in its </w:t>
      </w:r>
      <w:hyperlink r:id="rId9" w:history="1">
        <w:r w:rsidRPr="00435E23">
          <w:rPr>
            <w:rStyle w:val="Hyperlink"/>
            <w:rFonts w:ascii="Century Gothic" w:hAnsi="Century Gothic"/>
            <w:sz w:val="22"/>
            <w:szCs w:val="22"/>
          </w:rPr>
          <w:t>‘TCP</w:t>
        </w:r>
        <w:r w:rsidRPr="00435E23">
          <w:rPr>
            <w:rStyle w:val="Hyperlink"/>
            <w:rFonts w:ascii="Century Gothic" w:hAnsi="Century Gothic"/>
            <w:sz w:val="22"/>
            <w:szCs w:val="22"/>
          </w:rPr>
          <w:t xml:space="preserve"> </w:t>
        </w:r>
        <w:r w:rsidRPr="00435E23">
          <w:rPr>
            <w:rStyle w:val="Hyperlink"/>
            <w:rFonts w:ascii="Century Gothic" w:hAnsi="Century Gothic"/>
            <w:sz w:val="22"/>
            <w:szCs w:val="22"/>
          </w:rPr>
          <w:t>Code information for consumers’</w:t>
        </w:r>
      </w:hyperlink>
      <w:r w:rsidRPr="00302BB7">
        <w:rPr>
          <w:rFonts w:ascii="Century Gothic" w:hAnsi="Century Gothic"/>
          <w:sz w:val="22"/>
          <w:szCs w:val="22"/>
        </w:rPr>
        <w:t xml:space="preserve"> information sheet, which, as the name suggests, is directed at consumers. Mr Marsh was aware of this information sheet and considered this an appropriate response.</w:t>
      </w:r>
    </w:p>
    <w:p w14:paraId="14BBA771" w14:textId="0823C107" w:rsidR="003A2B85" w:rsidRDefault="007030E0" w:rsidP="00C80334">
      <w:pPr>
        <w:ind w:left="113" w:right="113"/>
        <w:rPr>
          <w:rFonts w:ascii="Century Gothic" w:hAnsi="Century Gothic"/>
          <w:sz w:val="22"/>
          <w:szCs w:val="22"/>
        </w:rPr>
      </w:pPr>
      <w:r>
        <w:rPr>
          <w:rFonts w:ascii="Century Gothic" w:hAnsi="Century Gothic"/>
          <w:sz w:val="22"/>
          <w:szCs w:val="22"/>
        </w:rPr>
        <w:br/>
      </w:r>
    </w:p>
    <w:p w14:paraId="465E1C88" w14:textId="72A40C85" w:rsidR="003A2B85" w:rsidRPr="00A170D8" w:rsidRDefault="003A2B85" w:rsidP="007030E0">
      <w:pPr>
        <w:pBdr>
          <w:bottom w:val="single" w:sz="6" w:space="1" w:color="auto"/>
        </w:pBdr>
        <w:ind w:right="113"/>
        <w:rPr>
          <w:rFonts w:ascii="Century Gothic" w:hAnsi="Century Gothic"/>
          <w:b/>
          <w:bCs/>
          <w:sz w:val="22"/>
          <w:szCs w:val="22"/>
        </w:rPr>
      </w:pPr>
      <w:r w:rsidRPr="00A170D8">
        <w:rPr>
          <w:rFonts w:ascii="Century Gothic" w:hAnsi="Century Gothic"/>
          <w:b/>
          <w:bCs/>
          <w:sz w:val="22"/>
          <w:szCs w:val="22"/>
        </w:rPr>
        <w:t>2</w:t>
      </w:r>
      <w:r w:rsidR="007030E0" w:rsidRPr="00A170D8">
        <w:rPr>
          <w:rFonts w:ascii="Century Gothic" w:hAnsi="Century Gothic"/>
          <w:b/>
          <w:bCs/>
          <w:sz w:val="22"/>
          <w:szCs w:val="22"/>
        </w:rPr>
        <w:t>.</w:t>
      </w:r>
      <w:r w:rsidRPr="00A170D8">
        <w:rPr>
          <w:rFonts w:ascii="Century Gothic" w:hAnsi="Century Gothic"/>
          <w:b/>
          <w:bCs/>
          <w:sz w:val="22"/>
          <w:szCs w:val="22"/>
        </w:rPr>
        <w:t xml:space="preserve"> Stakeholder Meeting</w:t>
      </w:r>
      <w:r w:rsidR="007030E0" w:rsidRPr="00A170D8">
        <w:rPr>
          <w:rFonts w:ascii="Century Gothic" w:hAnsi="Century Gothic"/>
          <w:b/>
          <w:bCs/>
          <w:sz w:val="22"/>
          <w:szCs w:val="22"/>
        </w:rPr>
        <w:t xml:space="preserve"> (</w:t>
      </w:r>
      <w:r w:rsidR="00613E36">
        <w:rPr>
          <w:rFonts w:ascii="Century Gothic" w:hAnsi="Century Gothic"/>
          <w:b/>
          <w:bCs/>
          <w:sz w:val="22"/>
          <w:szCs w:val="22"/>
        </w:rPr>
        <w:t xml:space="preserve">Mr </w:t>
      </w:r>
      <w:r w:rsidR="007030E0" w:rsidRPr="00A170D8">
        <w:rPr>
          <w:rFonts w:ascii="Century Gothic" w:hAnsi="Century Gothic"/>
          <w:b/>
          <w:bCs/>
          <w:sz w:val="22"/>
          <w:szCs w:val="22"/>
        </w:rPr>
        <w:t>Handley)</w:t>
      </w:r>
    </w:p>
    <w:p w14:paraId="0A48EA50" w14:textId="21DF6D54" w:rsidR="003A2B85" w:rsidRPr="007030E0" w:rsidRDefault="003A2B85" w:rsidP="003A2B85">
      <w:pPr>
        <w:rPr>
          <w:rFonts w:ascii="Century Gothic" w:hAnsi="Century Gothic"/>
          <w:b/>
          <w:bCs/>
          <w:sz w:val="22"/>
          <w:szCs w:val="22"/>
        </w:rPr>
      </w:pPr>
      <w:r w:rsidRPr="007030E0">
        <w:rPr>
          <w:rFonts w:ascii="Century Gothic" w:hAnsi="Century Gothic"/>
          <w:b/>
          <w:bCs/>
          <w:sz w:val="22"/>
          <w:szCs w:val="22"/>
        </w:rPr>
        <w:t xml:space="preserve">Private </w:t>
      </w:r>
      <w:r w:rsidR="007030E0" w:rsidRPr="007030E0">
        <w:rPr>
          <w:rFonts w:ascii="Century Gothic" w:hAnsi="Century Gothic"/>
          <w:b/>
          <w:bCs/>
          <w:sz w:val="22"/>
          <w:szCs w:val="22"/>
        </w:rPr>
        <w:t>C</w:t>
      </w:r>
      <w:r w:rsidRPr="007030E0">
        <w:rPr>
          <w:rFonts w:ascii="Century Gothic" w:hAnsi="Century Gothic"/>
          <w:b/>
          <w:bCs/>
          <w:sz w:val="22"/>
          <w:szCs w:val="22"/>
        </w:rPr>
        <w:t>itizen</w:t>
      </w:r>
      <w:r w:rsidR="007030E0">
        <w:rPr>
          <w:rFonts w:ascii="Century Gothic" w:hAnsi="Century Gothic"/>
          <w:b/>
          <w:bCs/>
          <w:sz w:val="22"/>
          <w:szCs w:val="22"/>
        </w:rPr>
        <w:t xml:space="preserve"> –</w:t>
      </w:r>
      <w:r w:rsidR="007030E0">
        <w:rPr>
          <w:rFonts w:ascii="Century Gothic" w:hAnsi="Century Gothic"/>
          <w:sz w:val="22"/>
          <w:szCs w:val="22"/>
        </w:rPr>
        <w:t xml:space="preserve"> </w:t>
      </w:r>
      <w:r w:rsidR="00613E36">
        <w:rPr>
          <w:rFonts w:ascii="Century Gothic" w:hAnsi="Century Gothic"/>
          <w:sz w:val="22"/>
          <w:szCs w:val="22"/>
        </w:rPr>
        <w:t xml:space="preserve">Mr </w:t>
      </w:r>
      <w:r w:rsidRPr="003A2B85">
        <w:rPr>
          <w:rFonts w:ascii="Century Gothic" w:hAnsi="Century Gothic"/>
          <w:sz w:val="22"/>
          <w:szCs w:val="22"/>
        </w:rPr>
        <w:t>Handley</w:t>
      </w:r>
    </w:p>
    <w:p w14:paraId="38F898DA" w14:textId="1E0F6D46" w:rsidR="007030E0" w:rsidRDefault="007030E0" w:rsidP="003A2B85">
      <w:pPr>
        <w:rPr>
          <w:rFonts w:ascii="Century Gothic" w:hAnsi="Century Gothic"/>
          <w:sz w:val="22"/>
          <w:szCs w:val="22"/>
        </w:rPr>
      </w:pPr>
      <w:r w:rsidRPr="007030E0">
        <w:rPr>
          <w:rFonts w:ascii="Century Gothic" w:hAnsi="Century Gothic"/>
          <w:b/>
          <w:bCs/>
          <w:sz w:val="22"/>
          <w:szCs w:val="22"/>
        </w:rPr>
        <w:t>Date –</w:t>
      </w:r>
      <w:r>
        <w:rPr>
          <w:rFonts w:ascii="Century Gothic" w:hAnsi="Century Gothic"/>
          <w:sz w:val="22"/>
          <w:szCs w:val="22"/>
        </w:rPr>
        <w:t xml:space="preserve"> 24/07/2023</w:t>
      </w:r>
    </w:p>
    <w:p w14:paraId="2A51AE92" w14:textId="41BA9417" w:rsidR="003A2B85" w:rsidRPr="003A2B85" w:rsidRDefault="007030E0" w:rsidP="003A2B85">
      <w:pPr>
        <w:rPr>
          <w:rFonts w:ascii="Century Gothic" w:hAnsi="Century Gothic"/>
          <w:sz w:val="22"/>
          <w:szCs w:val="22"/>
        </w:rPr>
      </w:pPr>
      <w:r w:rsidRPr="007030E0">
        <w:rPr>
          <w:rFonts w:ascii="Century Gothic" w:hAnsi="Century Gothic"/>
          <w:b/>
          <w:bCs/>
          <w:sz w:val="22"/>
          <w:szCs w:val="22"/>
        </w:rPr>
        <w:t>Attendees –</w:t>
      </w:r>
      <w:r>
        <w:rPr>
          <w:rFonts w:ascii="Century Gothic" w:hAnsi="Century Gothic"/>
          <w:sz w:val="22"/>
          <w:szCs w:val="22"/>
        </w:rPr>
        <w:t xml:space="preserve"> </w:t>
      </w:r>
      <w:r w:rsidR="003A2B85" w:rsidRPr="003A2B85">
        <w:rPr>
          <w:rFonts w:ascii="Century Gothic" w:hAnsi="Century Gothic"/>
          <w:sz w:val="22"/>
          <w:szCs w:val="22"/>
        </w:rPr>
        <w:t xml:space="preserve">Mr Handley; Ms Wilson, CA; Ms Rainey and Ms Brown, Drafting Committee </w:t>
      </w:r>
      <w:r>
        <w:rPr>
          <w:rFonts w:ascii="Century Gothic" w:hAnsi="Century Gothic"/>
          <w:sz w:val="22"/>
          <w:szCs w:val="22"/>
        </w:rPr>
        <w:t>r</w:t>
      </w:r>
      <w:r w:rsidR="003A2B85" w:rsidRPr="003A2B85">
        <w:rPr>
          <w:rFonts w:ascii="Century Gothic" w:hAnsi="Century Gothic"/>
          <w:sz w:val="22"/>
          <w:szCs w:val="22"/>
        </w:rPr>
        <w:t xml:space="preserve">epresentatives (both from Optus). </w:t>
      </w:r>
    </w:p>
    <w:p w14:paraId="1AA2D0A9" w14:textId="77777777" w:rsidR="003A2B85" w:rsidRPr="003A2B85" w:rsidRDefault="003A2B85" w:rsidP="003A2B85">
      <w:pPr>
        <w:rPr>
          <w:rFonts w:ascii="Century Gothic" w:hAnsi="Century Gothic"/>
          <w:sz w:val="22"/>
          <w:szCs w:val="22"/>
        </w:rPr>
      </w:pPr>
      <w:r w:rsidRPr="003A2B85">
        <w:rPr>
          <w:rFonts w:ascii="Century Gothic" w:hAnsi="Century Gothic"/>
          <w:sz w:val="22"/>
          <w:szCs w:val="22"/>
        </w:rPr>
        <w:t xml:space="preserve"> </w:t>
      </w:r>
    </w:p>
    <w:p w14:paraId="732BB104" w14:textId="2FCE4E4F" w:rsidR="003A2B85" w:rsidRPr="003A2B85" w:rsidRDefault="003A2B85" w:rsidP="003A2B85">
      <w:pPr>
        <w:rPr>
          <w:rFonts w:ascii="Century Gothic" w:hAnsi="Century Gothic"/>
          <w:sz w:val="22"/>
          <w:szCs w:val="22"/>
        </w:rPr>
      </w:pPr>
      <w:r w:rsidRPr="003A2B85">
        <w:rPr>
          <w:rFonts w:ascii="Century Gothic" w:hAnsi="Century Gothic"/>
          <w:sz w:val="22"/>
          <w:szCs w:val="22"/>
        </w:rPr>
        <w:t xml:space="preserve">The meeting lasted for about 45 minutes. The focus of the discussion was the issues raised in Mr H’s submission </w:t>
      </w:r>
      <w:hyperlink r:id="rId10" w:history="1">
        <w:r w:rsidRPr="007030E0">
          <w:rPr>
            <w:rStyle w:val="Hyperlink"/>
            <w:rFonts w:ascii="Century Gothic" w:hAnsi="Century Gothic"/>
            <w:sz w:val="22"/>
            <w:szCs w:val="22"/>
          </w:rPr>
          <w:t>(published here)</w:t>
        </w:r>
      </w:hyperlink>
      <w:r w:rsidRPr="003A2B85">
        <w:rPr>
          <w:rFonts w:ascii="Century Gothic" w:hAnsi="Century Gothic"/>
          <w:sz w:val="22"/>
          <w:szCs w:val="22"/>
        </w:rPr>
        <w:t>, namely payment methods.</w:t>
      </w:r>
    </w:p>
    <w:p w14:paraId="6E32ED8C" w14:textId="77777777" w:rsidR="003A2B85" w:rsidRPr="003A2B85" w:rsidRDefault="003A2B85" w:rsidP="003A2B85">
      <w:pPr>
        <w:rPr>
          <w:rFonts w:ascii="Century Gothic" w:hAnsi="Century Gothic"/>
          <w:sz w:val="22"/>
          <w:szCs w:val="22"/>
        </w:rPr>
      </w:pPr>
    </w:p>
    <w:p w14:paraId="05915582" w14:textId="32D000E2" w:rsidR="003A2B85" w:rsidRPr="00302BB7" w:rsidRDefault="003A2B85" w:rsidP="003A2B85">
      <w:pPr>
        <w:rPr>
          <w:rFonts w:ascii="Century Gothic" w:hAnsi="Century Gothic"/>
          <w:sz w:val="22"/>
          <w:szCs w:val="22"/>
        </w:rPr>
      </w:pPr>
      <w:r w:rsidRPr="003A2B85">
        <w:rPr>
          <w:rFonts w:ascii="Century Gothic" w:hAnsi="Century Gothic"/>
          <w:sz w:val="22"/>
          <w:szCs w:val="22"/>
        </w:rPr>
        <w:t>The meeting acknowledged Mr Handley’s concerns and confirmed that this issue would be addressed in the review. It was noted in the discussions that this issue – payment options strongly favouring direct debit pre-payment - had arisen when providers responded to and addressed concerns around the risk of ‘bill shock’ by offering plans and payment options designed to give control to customers, with the post-paid model for service provision having been replaced to a large degree by a more flexible, ‘subscription’ model of service provision. Mr Handley was positive about the discussions and confirmed that he would be happy to comment further on proposals for new requirements.</w:t>
      </w:r>
    </w:p>
    <w:sectPr w:rsidR="003A2B85" w:rsidRPr="00302BB7" w:rsidSect="007368C1">
      <w:headerReference w:type="default" r:id="rId11"/>
      <w:footerReference w:type="default" r:id="rId12"/>
      <w:headerReference w:type="first" r:id="rId13"/>
      <w:footerReference w:type="first" r:id="rId14"/>
      <w:pgSz w:w="11906" w:h="16838" w:code="9"/>
      <w:pgMar w:top="567" w:right="1418" w:bottom="1418" w:left="1418"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4E576" w14:textId="77777777" w:rsidR="00555772" w:rsidRDefault="00555772">
      <w:r>
        <w:separator/>
      </w:r>
    </w:p>
  </w:endnote>
  <w:endnote w:type="continuationSeparator" w:id="0">
    <w:p w14:paraId="36C93C0A" w14:textId="77777777" w:rsidR="00555772" w:rsidRDefault="00555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34" w:type="dxa"/>
      <w:tblBorders>
        <w:top w:val="single" w:sz="4" w:space="0" w:color="16327A"/>
        <w:insideH w:val="single" w:sz="4" w:space="0" w:color="A6A6A6"/>
        <w:insideV w:val="single" w:sz="4" w:space="0" w:color="16327A"/>
      </w:tblBorders>
      <w:tblLayout w:type="fixed"/>
      <w:tblCellMar>
        <w:top w:w="57" w:type="dxa"/>
      </w:tblCellMar>
      <w:tblLook w:val="04A0" w:firstRow="1" w:lastRow="0" w:firstColumn="1" w:lastColumn="0" w:noHBand="0" w:noVBand="1"/>
    </w:tblPr>
    <w:tblGrid>
      <w:gridCol w:w="8364"/>
      <w:gridCol w:w="1559"/>
    </w:tblGrid>
    <w:tr w:rsidR="007368C1" w14:paraId="79060917" w14:textId="77777777" w:rsidTr="00564AF3">
      <w:tc>
        <w:tcPr>
          <w:tcW w:w="8364" w:type="dxa"/>
          <w:shd w:val="clear" w:color="auto" w:fill="auto"/>
        </w:tcPr>
        <w:p w14:paraId="5B04C982" w14:textId="77777777" w:rsidR="007368C1" w:rsidRPr="008768AD" w:rsidRDefault="007368C1" w:rsidP="00564AF3">
          <w:pPr>
            <w:pStyle w:val="Header"/>
            <w:spacing w:after="40"/>
            <w:rPr>
              <w:rFonts w:ascii="Century Gothic" w:hAnsi="Century Gothic"/>
              <w:color w:val="16327A"/>
              <w:spacing w:val="20"/>
              <w:sz w:val="14"/>
              <w:szCs w:val="14"/>
            </w:rPr>
          </w:pPr>
          <w:r w:rsidRPr="008768AD">
            <w:rPr>
              <w:rFonts w:ascii="Century Gothic" w:hAnsi="Century Gothic"/>
              <w:b/>
              <w:color w:val="16327A"/>
              <w:spacing w:val="20"/>
              <w:sz w:val="14"/>
              <w:szCs w:val="14"/>
            </w:rPr>
            <w:t>Address:</w:t>
          </w:r>
          <w:r w:rsidRPr="008768AD">
            <w:rPr>
              <w:rFonts w:ascii="Century Gothic" w:hAnsi="Century Gothic"/>
              <w:color w:val="16327A"/>
              <w:spacing w:val="20"/>
              <w:sz w:val="14"/>
              <w:szCs w:val="14"/>
            </w:rPr>
            <w:t xml:space="preserve"> Level 12 75 </w:t>
          </w:r>
          <w:r w:rsidR="002E557C">
            <w:rPr>
              <w:rFonts w:ascii="Century Gothic" w:hAnsi="Century Gothic"/>
              <w:color w:val="16327A"/>
              <w:spacing w:val="20"/>
              <w:sz w:val="14"/>
              <w:szCs w:val="14"/>
            </w:rPr>
            <w:t>Miller</w:t>
          </w:r>
          <w:r w:rsidRPr="008768AD">
            <w:rPr>
              <w:rFonts w:ascii="Century Gothic" w:hAnsi="Century Gothic"/>
              <w:color w:val="16327A"/>
              <w:spacing w:val="20"/>
              <w:sz w:val="14"/>
              <w:szCs w:val="14"/>
            </w:rPr>
            <w:t xml:space="preserve"> Street North Sydney NSW</w:t>
          </w:r>
          <w:r w:rsidR="002E557C">
            <w:rPr>
              <w:rFonts w:ascii="Century Gothic" w:hAnsi="Century Gothic"/>
              <w:color w:val="16327A"/>
              <w:spacing w:val="20"/>
              <w:sz w:val="14"/>
              <w:szCs w:val="14"/>
            </w:rPr>
            <w:t xml:space="preserve"> 2060</w:t>
          </w:r>
          <w:r w:rsidRPr="008768AD">
            <w:rPr>
              <w:rFonts w:ascii="Century Gothic" w:hAnsi="Century Gothic"/>
              <w:color w:val="16327A"/>
              <w:spacing w:val="20"/>
              <w:sz w:val="14"/>
              <w:szCs w:val="14"/>
            </w:rPr>
            <w:t xml:space="preserve"> </w:t>
          </w:r>
          <w:r w:rsidRPr="00BE3A9E">
            <w:rPr>
              <w:rFonts w:ascii="Century Gothic" w:hAnsi="Century Gothic"/>
              <w:b/>
              <w:color w:val="16327A"/>
              <w:spacing w:val="20"/>
              <w:sz w:val="14"/>
              <w:szCs w:val="14"/>
            </w:rPr>
            <w:t>Phone:</w:t>
          </w:r>
          <w:r w:rsidRPr="00BE3A9E">
            <w:rPr>
              <w:rFonts w:ascii="Century Gothic" w:hAnsi="Century Gothic"/>
              <w:color w:val="16327A"/>
              <w:spacing w:val="20"/>
              <w:sz w:val="14"/>
              <w:szCs w:val="14"/>
            </w:rPr>
            <w:t xml:space="preserve"> 61 2 9959 911</w:t>
          </w:r>
        </w:p>
        <w:p w14:paraId="61B354AB" w14:textId="77777777" w:rsidR="007368C1" w:rsidRDefault="007368C1" w:rsidP="00564AF3">
          <w:pPr>
            <w:pStyle w:val="Header"/>
            <w:spacing w:after="40"/>
          </w:pPr>
          <w:r w:rsidRPr="008768AD">
            <w:rPr>
              <w:rFonts w:ascii="Century Gothic" w:hAnsi="Century Gothic"/>
              <w:b/>
              <w:color w:val="16327A"/>
              <w:spacing w:val="20"/>
              <w:sz w:val="14"/>
              <w:szCs w:val="14"/>
            </w:rPr>
            <w:t>Postal Address:</w:t>
          </w:r>
          <w:r w:rsidRPr="008768AD">
            <w:rPr>
              <w:rFonts w:ascii="Century Gothic" w:hAnsi="Century Gothic"/>
              <w:color w:val="16327A"/>
              <w:spacing w:val="20"/>
              <w:sz w:val="14"/>
              <w:szCs w:val="14"/>
            </w:rPr>
            <w:t xml:space="preserve"> </w:t>
          </w:r>
          <w:proofErr w:type="spellStart"/>
          <w:r w:rsidRPr="008768AD">
            <w:rPr>
              <w:rFonts w:ascii="Century Gothic" w:hAnsi="Century Gothic"/>
              <w:color w:val="16327A"/>
              <w:spacing w:val="20"/>
              <w:sz w:val="14"/>
              <w:szCs w:val="14"/>
            </w:rPr>
            <w:t>P.</w:t>
          </w:r>
          <w:proofErr w:type="gramStart"/>
          <w:r w:rsidRPr="008768AD">
            <w:rPr>
              <w:rFonts w:ascii="Century Gothic" w:hAnsi="Century Gothic"/>
              <w:color w:val="16327A"/>
              <w:spacing w:val="20"/>
              <w:sz w:val="14"/>
              <w:szCs w:val="14"/>
            </w:rPr>
            <w:t>O.Box</w:t>
          </w:r>
          <w:proofErr w:type="spellEnd"/>
          <w:proofErr w:type="gramEnd"/>
          <w:r w:rsidRPr="008768AD">
            <w:rPr>
              <w:rFonts w:ascii="Century Gothic" w:hAnsi="Century Gothic"/>
              <w:color w:val="16327A"/>
              <w:spacing w:val="20"/>
              <w:sz w:val="14"/>
              <w:szCs w:val="14"/>
            </w:rPr>
            <w:t xml:space="preserve"> 444 Milsons Point NSW 1565</w:t>
          </w:r>
          <w:r>
            <w:rPr>
              <w:rFonts w:ascii="Century Gothic" w:hAnsi="Century Gothic"/>
              <w:color w:val="16327A"/>
              <w:spacing w:val="20"/>
              <w:sz w:val="14"/>
              <w:szCs w:val="14"/>
            </w:rPr>
            <w:t xml:space="preserve"> </w:t>
          </w:r>
          <w:r>
            <w:rPr>
              <w:rFonts w:ascii="Century Gothic" w:hAnsi="Century Gothic"/>
              <w:b/>
              <w:color w:val="16327A"/>
              <w:spacing w:val="20"/>
              <w:sz w:val="14"/>
              <w:szCs w:val="14"/>
            </w:rPr>
            <w:t xml:space="preserve">: </w:t>
          </w:r>
          <w:r w:rsidRPr="008768AD">
            <w:rPr>
              <w:rFonts w:ascii="Century Gothic" w:hAnsi="Century Gothic"/>
              <w:b/>
              <w:color w:val="16327A"/>
              <w:spacing w:val="20"/>
              <w:sz w:val="14"/>
              <w:szCs w:val="14"/>
            </w:rPr>
            <w:t>ABN</w:t>
          </w:r>
          <w:r w:rsidRPr="008768AD">
            <w:rPr>
              <w:rFonts w:ascii="Century Gothic" w:hAnsi="Century Gothic"/>
              <w:color w:val="16327A"/>
              <w:spacing w:val="20"/>
              <w:sz w:val="14"/>
              <w:szCs w:val="14"/>
            </w:rPr>
            <w:t xml:space="preserve"> 56 078 026 507</w:t>
          </w:r>
        </w:p>
      </w:tc>
      <w:tc>
        <w:tcPr>
          <w:tcW w:w="1559" w:type="dxa"/>
          <w:shd w:val="clear" w:color="auto" w:fill="auto"/>
          <w:vAlign w:val="bottom"/>
        </w:tcPr>
        <w:p w14:paraId="37C41929" w14:textId="77777777" w:rsidR="007368C1" w:rsidRPr="007368C1" w:rsidRDefault="007368C1" w:rsidP="00564AF3">
          <w:pPr>
            <w:pStyle w:val="Header"/>
            <w:spacing w:after="40"/>
            <w:jc w:val="right"/>
            <w:rPr>
              <w:rFonts w:ascii="Century Gothic" w:hAnsi="Century Gothic"/>
              <w:color w:val="808080"/>
              <w:spacing w:val="60"/>
              <w:sz w:val="18"/>
              <w:szCs w:val="18"/>
            </w:rPr>
          </w:pPr>
          <w:r w:rsidRPr="007368C1">
            <w:rPr>
              <w:rFonts w:ascii="Century Gothic" w:hAnsi="Century Gothic"/>
              <w:b/>
              <w:color w:val="808080"/>
              <w:spacing w:val="60"/>
              <w:sz w:val="18"/>
              <w:szCs w:val="18"/>
            </w:rPr>
            <w:t>Page</w:t>
          </w:r>
          <w:r w:rsidRPr="007368C1">
            <w:rPr>
              <w:rFonts w:ascii="Century Gothic" w:hAnsi="Century Gothic"/>
              <w:b/>
              <w:sz w:val="18"/>
              <w:szCs w:val="18"/>
            </w:rPr>
            <w:t xml:space="preserve"> </w:t>
          </w:r>
          <w:r w:rsidRPr="007368C1">
            <w:rPr>
              <w:rFonts w:ascii="Century Gothic" w:hAnsi="Century Gothic"/>
              <w:b/>
              <w:sz w:val="18"/>
              <w:szCs w:val="18"/>
            </w:rPr>
            <w:fldChar w:fldCharType="begin"/>
          </w:r>
          <w:r w:rsidRPr="007368C1">
            <w:rPr>
              <w:rFonts w:ascii="Century Gothic" w:hAnsi="Century Gothic"/>
              <w:b/>
              <w:sz w:val="18"/>
              <w:szCs w:val="18"/>
            </w:rPr>
            <w:instrText xml:space="preserve"> PAGE   \* MERGEFORMAT </w:instrText>
          </w:r>
          <w:r w:rsidRPr="007368C1">
            <w:rPr>
              <w:rFonts w:ascii="Century Gothic" w:hAnsi="Century Gothic"/>
              <w:b/>
              <w:sz w:val="18"/>
              <w:szCs w:val="18"/>
            </w:rPr>
            <w:fldChar w:fldCharType="separate"/>
          </w:r>
          <w:r w:rsidR="000D2964" w:rsidRPr="000D2964">
            <w:rPr>
              <w:rFonts w:ascii="Century Gothic" w:hAnsi="Century Gothic"/>
              <w:b/>
              <w:bCs/>
              <w:noProof/>
              <w:sz w:val="18"/>
              <w:szCs w:val="18"/>
            </w:rPr>
            <w:t>2</w:t>
          </w:r>
          <w:r w:rsidRPr="007368C1">
            <w:rPr>
              <w:rFonts w:ascii="Century Gothic" w:hAnsi="Century Gothic"/>
              <w:b/>
              <w:bCs/>
              <w:noProof/>
              <w:sz w:val="18"/>
              <w:szCs w:val="18"/>
            </w:rPr>
            <w:fldChar w:fldCharType="end"/>
          </w:r>
        </w:p>
      </w:tc>
    </w:tr>
  </w:tbl>
  <w:p w14:paraId="7797B754" w14:textId="77777777" w:rsidR="00D32E2B" w:rsidRPr="007368C1" w:rsidRDefault="00D32E2B" w:rsidP="007368C1">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34" w:type="dxa"/>
      <w:tblBorders>
        <w:top w:val="single" w:sz="4" w:space="0" w:color="16327A"/>
        <w:insideH w:val="single" w:sz="4" w:space="0" w:color="A6A6A6"/>
        <w:insideV w:val="single" w:sz="4" w:space="0" w:color="16327A"/>
      </w:tblBorders>
      <w:tblLayout w:type="fixed"/>
      <w:tblCellMar>
        <w:top w:w="57" w:type="dxa"/>
      </w:tblCellMar>
      <w:tblLook w:val="04A0" w:firstRow="1" w:lastRow="0" w:firstColumn="1" w:lastColumn="0" w:noHBand="0" w:noVBand="1"/>
    </w:tblPr>
    <w:tblGrid>
      <w:gridCol w:w="8364"/>
      <w:gridCol w:w="1559"/>
    </w:tblGrid>
    <w:tr w:rsidR="00D32E2B" w14:paraId="10BE9947" w14:textId="77777777" w:rsidTr="009F1AA9">
      <w:tc>
        <w:tcPr>
          <w:tcW w:w="8364" w:type="dxa"/>
          <w:shd w:val="clear" w:color="auto" w:fill="auto"/>
        </w:tcPr>
        <w:p w14:paraId="49CF973A" w14:textId="77777777" w:rsidR="00D32E2B" w:rsidRPr="008768AD" w:rsidRDefault="00D32E2B" w:rsidP="00BE3A9E">
          <w:pPr>
            <w:pStyle w:val="Header"/>
            <w:spacing w:after="40"/>
            <w:rPr>
              <w:rFonts w:ascii="Century Gothic" w:hAnsi="Century Gothic"/>
              <w:color w:val="16327A"/>
              <w:spacing w:val="20"/>
              <w:sz w:val="14"/>
              <w:szCs w:val="14"/>
            </w:rPr>
          </w:pPr>
          <w:r w:rsidRPr="008768AD">
            <w:rPr>
              <w:rFonts w:ascii="Century Gothic" w:hAnsi="Century Gothic"/>
              <w:b/>
              <w:color w:val="16327A"/>
              <w:spacing w:val="20"/>
              <w:sz w:val="14"/>
              <w:szCs w:val="14"/>
            </w:rPr>
            <w:t>Address:</w:t>
          </w:r>
          <w:r w:rsidR="000F3E0B">
            <w:rPr>
              <w:rFonts w:ascii="Century Gothic" w:hAnsi="Century Gothic"/>
              <w:color w:val="16327A"/>
              <w:spacing w:val="20"/>
              <w:sz w:val="14"/>
              <w:szCs w:val="14"/>
            </w:rPr>
            <w:t xml:space="preserve"> Level 12 75 Miller</w:t>
          </w:r>
          <w:r w:rsidRPr="008768AD">
            <w:rPr>
              <w:rFonts w:ascii="Century Gothic" w:hAnsi="Century Gothic"/>
              <w:color w:val="16327A"/>
              <w:spacing w:val="20"/>
              <w:sz w:val="14"/>
              <w:szCs w:val="14"/>
            </w:rPr>
            <w:t xml:space="preserve"> Street North Sydney NSW</w:t>
          </w:r>
          <w:r w:rsidR="002E557C">
            <w:rPr>
              <w:rFonts w:ascii="Century Gothic" w:hAnsi="Century Gothic"/>
              <w:color w:val="16327A"/>
              <w:spacing w:val="20"/>
              <w:sz w:val="14"/>
              <w:szCs w:val="14"/>
            </w:rPr>
            <w:t xml:space="preserve"> 2060</w:t>
          </w:r>
          <w:r w:rsidRPr="008768AD">
            <w:rPr>
              <w:rFonts w:ascii="Century Gothic" w:hAnsi="Century Gothic"/>
              <w:color w:val="16327A"/>
              <w:spacing w:val="20"/>
              <w:sz w:val="14"/>
              <w:szCs w:val="14"/>
            </w:rPr>
            <w:t xml:space="preserve"> </w:t>
          </w:r>
          <w:r w:rsidRPr="00BE3A9E">
            <w:rPr>
              <w:rFonts w:ascii="Century Gothic" w:hAnsi="Century Gothic"/>
              <w:b/>
              <w:color w:val="16327A"/>
              <w:spacing w:val="20"/>
              <w:sz w:val="14"/>
              <w:szCs w:val="14"/>
            </w:rPr>
            <w:t>Phone:</w:t>
          </w:r>
          <w:r w:rsidRPr="00BE3A9E">
            <w:rPr>
              <w:rFonts w:ascii="Century Gothic" w:hAnsi="Century Gothic"/>
              <w:color w:val="16327A"/>
              <w:spacing w:val="20"/>
              <w:sz w:val="14"/>
              <w:szCs w:val="14"/>
            </w:rPr>
            <w:t xml:space="preserve"> 61 2 9959 911</w:t>
          </w:r>
          <w:r w:rsidR="000817A6">
            <w:rPr>
              <w:rFonts w:ascii="Century Gothic" w:hAnsi="Century Gothic"/>
              <w:color w:val="16327A"/>
              <w:spacing w:val="20"/>
              <w:sz w:val="14"/>
              <w:szCs w:val="14"/>
            </w:rPr>
            <w:t>1</w:t>
          </w:r>
        </w:p>
        <w:p w14:paraId="3BE96FE0" w14:textId="77777777" w:rsidR="00D32E2B" w:rsidRDefault="00D32E2B" w:rsidP="00BE3A9E">
          <w:pPr>
            <w:pStyle w:val="Header"/>
            <w:spacing w:after="40"/>
          </w:pPr>
          <w:r w:rsidRPr="008768AD">
            <w:rPr>
              <w:rFonts w:ascii="Century Gothic" w:hAnsi="Century Gothic"/>
              <w:b/>
              <w:color w:val="16327A"/>
              <w:spacing w:val="20"/>
              <w:sz w:val="14"/>
              <w:szCs w:val="14"/>
            </w:rPr>
            <w:t>Postal Address:</w:t>
          </w:r>
          <w:r w:rsidRPr="008768AD">
            <w:rPr>
              <w:rFonts w:ascii="Century Gothic" w:hAnsi="Century Gothic"/>
              <w:color w:val="16327A"/>
              <w:spacing w:val="20"/>
              <w:sz w:val="14"/>
              <w:szCs w:val="14"/>
            </w:rPr>
            <w:t xml:space="preserve"> </w:t>
          </w:r>
          <w:proofErr w:type="spellStart"/>
          <w:r w:rsidRPr="008768AD">
            <w:rPr>
              <w:rFonts w:ascii="Century Gothic" w:hAnsi="Century Gothic"/>
              <w:color w:val="16327A"/>
              <w:spacing w:val="20"/>
              <w:sz w:val="14"/>
              <w:szCs w:val="14"/>
            </w:rPr>
            <w:t>P.</w:t>
          </w:r>
          <w:proofErr w:type="gramStart"/>
          <w:r w:rsidRPr="008768AD">
            <w:rPr>
              <w:rFonts w:ascii="Century Gothic" w:hAnsi="Century Gothic"/>
              <w:color w:val="16327A"/>
              <w:spacing w:val="20"/>
              <w:sz w:val="14"/>
              <w:szCs w:val="14"/>
            </w:rPr>
            <w:t>O.Box</w:t>
          </w:r>
          <w:proofErr w:type="spellEnd"/>
          <w:proofErr w:type="gramEnd"/>
          <w:r w:rsidRPr="008768AD">
            <w:rPr>
              <w:rFonts w:ascii="Century Gothic" w:hAnsi="Century Gothic"/>
              <w:color w:val="16327A"/>
              <w:spacing w:val="20"/>
              <w:sz w:val="14"/>
              <w:szCs w:val="14"/>
            </w:rPr>
            <w:t xml:space="preserve"> 444 Milsons Point NSW 1565</w:t>
          </w:r>
          <w:r>
            <w:rPr>
              <w:rFonts w:ascii="Century Gothic" w:hAnsi="Century Gothic"/>
              <w:b/>
              <w:color w:val="16327A"/>
              <w:spacing w:val="20"/>
              <w:sz w:val="14"/>
              <w:szCs w:val="14"/>
            </w:rPr>
            <w:t xml:space="preserve"> </w:t>
          </w:r>
          <w:r w:rsidRPr="008768AD">
            <w:rPr>
              <w:rFonts w:ascii="Century Gothic" w:hAnsi="Century Gothic"/>
              <w:b/>
              <w:color w:val="16327A"/>
              <w:spacing w:val="20"/>
              <w:sz w:val="14"/>
              <w:szCs w:val="14"/>
            </w:rPr>
            <w:t>ABN</w:t>
          </w:r>
          <w:r w:rsidR="0078566A">
            <w:rPr>
              <w:rFonts w:ascii="Century Gothic" w:hAnsi="Century Gothic"/>
              <w:b/>
              <w:color w:val="16327A"/>
              <w:spacing w:val="20"/>
              <w:sz w:val="14"/>
              <w:szCs w:val="14"/>
            </w:rPr>
            <w:t>:</w:t>
          </w:r>
          <w:r w:rsidR="0078566A">
            <w:rPr>
              <w:rFonts w:ascii="Century Gothic" w:hAnsi="Century Gothic"/>
              <w:color w:val="16327A"/>
              <w:spacing w:val="20"/>
              <w:sz w:val="14"/>
              <w:szCs w:val="14"/>
            </w:rPr>
            <w:t xml:space="preserve"> </w:t>
          </w:r>
          <w:r w:rsidRPr="008768AD">
            <w:rPr>
              <w:rFonts w:ascii="Century Gothic" w:hAnsi="Century Gothic"/>
              <w:color w:val="16327A"/>
              <w:spacing w:val="20"/>
              <w:sz w:val="14"/>
              <w:szCs w:val="14"/>
            </w:rPr>
            <w:t>56 078 026 507</w:t>
          </w:r>
        </w:p>
      </w:tc>
      <w:tc>
        <w:tcPr>
          <w:tcW w:w="1559" w:type="dxa"/>
          <w:shd w:val="clear" w:color="auto" w:fill="auto"/>
          <w:vAlign w:val="bottom"/>
        </w:tcPr>
        <w:p w14:paraId="0575BC1F" w14:textId="77777777" w:rsidR="00D32E2B" w:rsidRPr="00BE3A9E" w:rsidRDefault="007368C1" w:rsidP="00BE3A9E">
          <w:pPr>
            <w:pStyle w:val="Header"/>
            <w:spacing w:after="40"/>
            <w:jc w:val="right"/>
            <w:rPr>
              <w:rFonts w:ascii="Century Gothic" w:hAnsi="Century Gothic"/>
              <w:sz w:val="16"/>
              <w:szCs w:val="16"/>
            </w:rPr>
          </w:pPr>
          <w:r w:rsidRPr="007368C1">
            <w:rPr>
              <w:rFonts w:ascii="Century Gothic" w:hAnsi="Century Gothic"/>
              <w:b/>
              <w:color w:val="808080"/>
              <w:spacing w:val="60"/>
              <w:sz w:val="18"/>
              <w:szCs w:val="18"/>
            </w:rPr>
            <w:t>Page</w:t>
          </w:r>
          <w:r w:rsidRPr="007368C1">
            <w:rPr>
              <w:rFonts w:ascii="Century Gothic" w:hAnsi="Century Gothic"/>
              <w:b/>
              <w:sz w:val="18"/>
              <w:szCs w:val="18"/>
            </w:rPr>
            <w:t xml:space="preserve"> </w:t>
          </w:r>
          <w:r w:rsidRPr="007368C1">
            <w:rPr>
              <w:rFonts w:ascii="Century Gothic" w:hAnsi="Century Gothic"/>
              <w:b/>
              <w:sz w:val="18"/>
              <w:szCs w:val="18"/>
            </w:rPr>
            <w:fldChar w:fldCharType="begin"/>
          </w:r>
          <w:r w:rsidRPr="007368C1">
            <w:rPr>
              <w:rFonts w:ascii="Century Gothic" w:hAnsi="Century Gothic"/>
              <w:b/>
              <w:sz w:val="18"/>
              <w:szCs w:val="18"/>
            </w:rPr>
            <w:instrText xml:space="preserve"> PAGE   \* MERGEFORMAT </w:instrText>
          </w:r>
          <w:r w:rsidRPr="007368C1">
            <w:rPr>
              <w:rFonts w:ascii="Century Gothic" w:hAnsi="Century Gothic"/>
              <w:b/>
              <w:sz w:val="18"/>
              <w:szCs w:val="18"/>
            </w:rPr>
            <w:fldChar w:fldCharType="separate"/>
          </w:r>
          <w:r w:rsidR="003A32AA" w:rsidRPr="003A32AA">
            <w:rPr>
              <w:rFonts w:ascii="Century Gothic" w:hAnsi="Century Gothic"/>
              <w:b/>
              <w:bCs/>
              <w:noProof/>
              <w:sz w:val="18"/>
              <w:szCs w:val="18"/>
            </w:rPr>
            <w:t>1</w:t>
          </w:r>
          <w:r w:rsidRPr="007368C1">
            <w:rPr>
              <w:rFonts w:ascii="Century Gothic" w:hAnsi="Century Gothic"/>
              <w:b/>
              <w:bCs/>
              <w:noProof/>
              <w:sz w:val="18"/>
              <w:szCs w:val="18"/>
            </w:rPr>
            <w:fldChar w:fldCharType="end"/>
          </w:r>
        </w:p>
      </w:tc>
    </w:tr>
  </w:tbl>
  <w:p w14:paraId="7B0AEC1E" w14:textId="77777777" w:rsidR="00D32E2B" w:rsidRPr="003754FE" w:rsidRDefault="00D32E2B" w:rsidP="00705BE9">
    <w:pPr>
      <w:pStyle w:val="Footer"/>
      <w:ind w:right="-711"/>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86B86" w14:textId="77777777" w:rsidR="00555772" w:rsidRDefault="00555772">
      <w:r>
        <w:separator/>
      </w:r>
    </w:p>
  </w:footnote>
  <w:footnote w:type="continuationSeparator" w:id="0">
    <w:p w14:paraId="5D76FDBC" w14:textId="77777777" w:rsidR="00555772" w:rsidRDefault="00555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DDE7" w14:textId="77777777" w:rsidR="00D32E2B" w:rsidRDefault="00D32E2B" w:rsidP="00913D2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6018E" w14:textId="28C6BB78" w:rsidR="00D32E2B" w:rsidRDefault="00A52FF5" w:rsidP="001109D1">
    <w:pPr>
      <w:pStyle w:val="Header"/>
    </w:pPr>
    <w:r>
      <w:rPr>
        <w:noProof/>
      </w:rPr>
      <w:drawing>
        <wp:anchor distT="0" distB="0" distL="114300" distR="114300" simplePos="0" relativeHeight="251657728" behindDoc="1" locked="0" layoutInCell="1" allowOverlap="1" wp14:anchorId="3840209E" wp14:editId="452147A7">
          <wp:simplePos x="0" y="0"/>
          <wp:positionH relativeFrom="column">
            <wp:posOffset>5272405</wp:posOffset>
          </wp:positionH>
          <wp:positionV relativeFrom="paragraph">
            <wp:posOffset>-720090</wp:posOffset>
          </wp:positionV>
          <wp:extent cx="899795" cy="1191895"/>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795" cy="1191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8A2"/>
    <w:multiLevelType w:val="hybridMultilevel"/>
    <w:tmpl w:val="528A07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E42300C"/>
    <w:multiLevelType w:val="hybridMultilevel"/>
    <w:tmpl w:val="675A42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FC23E6"/>
    <w:multiLevelType w:val="hybridMultilevel"/>
    <w:tmpl w:val="A6662154"/>
    <w:lvl w:ilvl="0" w:tplc="A254E8C8">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258642A8"/>
    <w:multiLevelType w:val="hybridMultilevel"/>
    <w:tmpl w:val="60A0455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767305"/>
    <w:multiLevelType w:val="hybridMultilevel"/>
    <w:tmpl w:val="BEC88CAA"/>
    <w:lvl w:ilvl="0" w:tplc="AD66A872">
      <w:numFmt w:val="bullet"/>
      <w:lvlText w:val="-"/>
      <w:lvlJc w:val="left"/>
      <w:pPr>
        <w:ind w:left="720" w:hanging="360"/>
      </w:pPr>
      <w:rPr>
        <w:rFonts w:ascii="Century Gothic" w:eastAsiaTheme="minorHAnsi"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396B5A"/>
    <w:multiLevelType w:val="hybridMultilevel"/>
    <w:tmpl w:val="AF9A4A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3DB2D05"/>
    <w:multiLevelType w:val="hybridMultilevel"/>
    <w:tmpl w:val="A51CB0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3E3D98"/>
    <w:multiLevelType w:val="hybridMultilevel"/>
    <w:tmpl w:val="517436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D9946EB"/>
    <w:multiLevelType w:val="hybridMultilevel"/>
    <w:tmpl w:val="C45805C4"/>
    <w:lvl w:ilvl="0" w:tplc="A254E8C8">
      <w:start w:val="1"/>
      <w:numFmt w:val="decimal"/>
      <w:lvlText w:val="%1."/>
      <w:lvlJc w:val="left"/>
      <w:pPr>
        <w:tabs>
          <w:tab w:val="num" w:pos="720"/>
        </w:tabs>
        <w:ind w:left="720" w:hanging="72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9" w15:restartNumberingAfterBreak="0">
    <w:nsid w:val="735C5041"/>
    <w:multiLevelType w:val="hybridMultilevel"/>
    <w:tmpl w:val="281878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7F5C9B"/>
    <w:multiLevelType w:val="hybridMultilevel"/>
    <w:tmpl w:val="FD0ECC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AB42A86"/>
    <w:multiLevelType w:val="hybridMultilevel"/>
    <w:tmpl w:val="25B60D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2546722">
    <w:abstractNumId w:val="8"/>
  </w:num>
  <w:num w:numId="2" w16cid:durableId="1100639171">
    <w:abstractNumId w:val="2"/>
  </w:num>
  <w:num w:numId="3" w16cid:durableId="582952355">
    <w:abstractNumId w:val="6"/>
  </w:num>
  <w:num w:numId="4" w16cid:durableId="946930103">
    <w:abstractNumId w:val="7"/>
  </w:num>
  <w:num w:numId="5" w16cid:durableId="993874034">
    <w:abstractNumId w:val="9"/>
  </w:num>
  <w:num w:numId="6" w16cid:durableId="1798142314">
    <w:abstractNumId w:val="0"/>
  </w:num>
  <w:num w:numId="7" w16cid:durableId="135609881">
    <w:abstractNumId w:val="11"/>
  </w:num>
  <w:num w:numId="8" w16cid:durableId="1040205288">
    <w:abstractNumId w:val="4"/>
  </w:num>
  <w:num w:numId="9" w16cid:durableId="66534671">
    <w:abstractNumId w:val="3"/>
  </w:num>
  <w:num w:numId="10" w16cid:durableId="300963563">
    <w:abstractNumId w:val="1"/>
  </w:num>
  <w:num w:numId="11" w16cid:durableId="1072507414">
    <w:abstractNumId w:val="5"/>
  </w:num>
  <w:num w:numId="12" w16cid:durableId="18239609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80"/>
    <w:rsid w:val="00021AB1"/>
    <w:rsid w:val="0005518F"/>
    <w:rsid w:val="000817A6"/>
    <w:rsid w:val="000C6D0F"/>
    <w:rsid w:val="000D2964"/>
    <w:rsid w:val="000F3E0B"/>
    <w:rsid w:val="001109D1"/>
    <w:rsid w:val="00134C3E"/>
    <w:rsid w:val="00282A4A"/>
    <w:rsid w:val="002C63AC"/>
    <w:rsid w:val="002D2BC7"/>
    <w:rsid w:val="002E557C"/>
    <w:rsid w:val="00302BB7"/>
    <w:rsid w:val="00316887"/>
    <w:rsid w:val="00333B1C"/>
    <w:rsid w:val="0037178C"/>
    <w:rsid w:val="003754FE"/>
    <w:rsid w:val="00381DB0"/>
    <w:rsid w:val="003A19D3"/>
    <w:rsid w:val="003A2B85"/>
    <w:rsid w:val="003A32AA"/>
    <w:rsid w:val="004100E7"/>
    <w:rsid w:val="00435E23"/>
    <w:rsid w:val="004727DE"/>
    <w:rsid w:val="0050118E"/>
    <w:rsid w:val="0051395F"/>
    <w:rsid w:val="005264CA"/>
    <w:rsid w:val="00555772"/>
    <w:rsid w:val="0056077F"/>
    <w:rsid w:val="0056270E"/>
    <w:rsid w:val="00564AF3"/>
    <w:rsid w:val="00586219"/>
    <w:rsid w:val="005A52D0"/>
    <w:rsid w:val="005A72B1"/>
    <w:rsid w:val="00613E36"/>
    <w:rsid w:val="00654A6A"/>
    <w:rsid w:val="00686672"/>
    <w:rsid w:val="006B7E58"/>
    <w:rsid w:val="007030E0"/>
    <w:rsid w:val="00705BE9"/>
    <w:rsid w:val="007368C1"/>
    <w:rsid w:val="0078566A"/>
    <w:rsid w:val="007C2F88"/>
    <w:rsid w:val="007E0DA5"/>
    <w:rsid w:val="007F26E0"/>
    <w:rsid w:val="00806F53"/>
    <w:rsid w:val="008153C4"/>
    <w:rsid w:val="00821CAB"/>
    <w:rsid w:val="00824ADE"/>
    <w:rsid w:val="00831FC3"/>
    <w:rsid w:val="0083347F"/>
    <w:rsid w:val="0083362A"/>
    <w:rsid w:val="0087387C"/>
    <w:rsid w:val="008B4F33"/>
    <w:rsid w:val="008E65DD"/>
    <w:rsid w:val="00913D2C"/>
    <w:rsid w:val="00921F78"/>
    <w:rsid w:val="009274BD"/>
    <w:rsid w:val="0094713A"/>
    <w:rsid w:val="00954298"/>
    <w:rsid w:val="00955912"/>
    <w:rsid w:val="00963246"/>
    <w:rsid w:val="0098756F"/>
    <w:rsid w:val="009B5F0D"/>
    <w:rsid w:val="009B7745"/>
    <w:rsid w:val="009F1AA9"/>
    <w:rsid w:val="00A03A9D"/>
    <w:rsid w:val="00A03F80"/>
    <w:rsid w:val="00A170D8"/>
    <w:rsid w:val="00A361D0"/>
    <w:rsid w:val="00A52FF5"/>
    <w:rsid w:val="00A738A0"/>
    <w:rsid w:val="00AA6EBD"/>
    <w:rsid w:val="00B511D6"/>
    <w:rsid w:val="00BB0A02"/>
    <w:rsid w:val="00BE3A9E"/>
    <w:rsid w:val="00C05673"/>
    <w:rsid w:val="00C3286E"/>
    <w:rsid w:val="00C53A5D"/>
    <w:rsid w:val="00C80334"/>
    <w:rsid w:val="00C80E87"/>
    <w:rsid w:val="00CB623E"/>
    <w:rsid w:val="00CF6511"/>
    <w:rsid w:val="00D32E2B"/>
    <w:rsid w:val="00D5270B"/>
    <w:rsid w:val="00D62D2C"/>
    <w:rsid w:val="00D64B04"/>
    <w:rsid w:val="00D650BC"/>
    <w:rsid w:val="00D65B56"/>
    <w:rsid w:val="00DE0DCC"/>
    <w:rsid w:val="00DE189A"/>
    <w:rsid w:val="00E15E64"/>
    <w:rsid w:val="00EC1C20"/>
    <w:rsid w:val="00F81166"/>
    <w:rsid w:val="00FD33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55B40F6"/>
  <w15:chartTrackingRefBased/>
  <w15:docId w15:val="{EC9D747B-604A-4EFC-AEDF-4AAC8635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Century Gothic" w:hAnsi="Century Gothic"/>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paragraph" w:styleId="BodyText">
    <w:name w:val="Body Text"/>
    <w:basedOn w:val="Normal"/>
    <w:rPr>
      <w:rFonts w:ascii="Century Gothic" w:hAnsi="Century Gothic"/>
      <w:sz w:val="20"/>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Indent">
    <w:name w:val="Body Text Indent"/>
    <w:basedOn w:val="Normal"/>
    <w:pPr>
      <w:ind w:left="180"/>
    </w:pPr>
    <w:rPr>
      <w:rFonts w:ascii="Century Gothic" w:hAnsi="Century Gothic"/>
      <w:sz w:val="20"/>
    </w:rPr>
  </w:style>
  <w:style w:type="paragraph" w:customStyle="1" w:styleId="ACIFbodycopy">
    <w:name w:val="ACIF body copy"/>
    <w:rsid w:val="00A03F80"/>
    <w:pPr>
      <w:spacing w:line="260" w:lineRule="exact"/>
    </w:pPr>
    <w:rPr>
      <w:rFonts w:ascii="Arial" w:hAnsi="Arial"/>
      <w:noProof/>
      <w:lang w:eastAsia="en-US"/>
    </w:rPr>
  </w:style>
  <w:style w:type="character" w:customStyle="1" w:styleId="FooterChar">
    <w:name w:val="Footer Char"/>
    <w:link w:val="Footer"/>
    <w:uiPriority w:val="99"/>
    <w:rsid w:val="00913D2C"/>
    <w:rPr>
      <w:sz w:val="24"/>
      <w:szCs w:val="24"/>
    </w:rPr>
  </w:style>
  <w:style w:type="paragraph" w:styleId="BalloonText">
    <w:name w:val="Balloon Text"/>
    <w:basedOn w:val="Normal"/>
    <w:link w:val="BalloonTextChar"/>
    <w:rsid w:val="00913D2C"/>
    <w:rPr>
      <w:rFonts w:ascii="Tahoma" w:hAnsi="Tahoma" w:cs="Tahoma"/>
      <w:sz w:val="16"/>
      <w:szCs w:val="16"/>
    </w:rPr>
  </w:style>
  <w:style w:type="character" w:customStyle="1" w:styleId="BalloonTextChar">
    <w:name w:val="Balloon Text Char"/>
    <w:link w:val="BalloonText"/>
    <w:rsid w:val="00913D2C"/>
    <w:rPr>
      <w:rFonts w:ascii="Tahoma" w:hAnsi="Tahoma" w:cs="Tahoma"/>
      <w:sz w:val="16"/>
      <w:szCs w:val="16"/>
    </w:rPr>
  </w:style>
  <w:style w:type="character" w:customStyle="1" w:styleId="HeaderChar">
    <w:name w:val="Header Char"/>
    <w:link w:val="Header"/>
    <w:uiPriority w:val="99"/>
    <w:rsid w:val="00BE3A9E"/>
    <w:rPr>
      <w:sz w:val="24"/>
      <w:szCs w:val="24"/>
    </w:rPr>
  </w:style>
  <w:style w:type="character" w:styleId="Hyperlink">
    <w:name w:val="Hyperlink"/>
    <w:uiPriority w:val="99"/>
    <w:unhideWhenUsed/>
    <w:rsid w:val="00134C3E"/>
    <w:rPr>
      <w:color w:val="0000FF"/>
      <w:u w:val="single"/>
    </w:rPr>
  </w:style>
  <w:style w:type="paragraph" w:customStyle="1" w:styleId="Default">
    <w:name w:val="Default"/>
    <w:rsid w:val="00C53A5D"/>
    <w:pPr>
      <w:autoSpaceDE w:val="0"/>
      <w:autoSpaceDN w:val="0"/>
      <w:adjustRightInd w:val="0"/>
    </w:pPr>
    <w:rPr>
      <w:rFonts w:ascii="Century Gothic" w:hAnsi="Century Gothic" w:cs="Century Gothic"/>
      <w:color w:val="000000"/>
      <w:sz w:val="24"/>
      <w:szCs w:val="24"/>
    </w:rPr>
  </w:style>
  <w:style w:type="character" w:styleId="CommentReference">
    <w:name w:val="annotation reference"/>
    <w:basedOn w:val="DefaultParagraphFont"/>
    <w:rsid w:val="007E0DA5"/>
    <w:rPr>
      <w:sz w:val="16"/>
      <w:szCs w:val="16"/>
    </w:rPr>
  </w:style>
  <w:style w:type="paragraph" w:styleId="CommentText">
    <w:name w:val="annotation text"/>
    <w:basedOn w:val="Normal"/>
    <w:link w:val="CommentTextChar"/>
    <w:rsid w:val="007E0DA5"/>
    <w:rPr>
      <w:sz w:val="20"/>
      <w:szCs w:val="20"/>
    </w:rPr>
  </w:style>
  <w:style w:type="character" w:customStyle="1" w:styleId="CommentTextChar">
    <w:name w:val="Comment Text Char"/>
    <w:basedOn w:val="DefaultParagraphFont"/>
    <w:link w:val="CommentText"/>
    <w:rsid w:val="007E0DA5"/>
  </w:style>
  <w:style w:type="paragraph" w:styleId="CommentSubject">
    <w:name w:val="annotation subject"/>
    <w:basedOn w:val="CommentText"/>
    <w:next w:val="CommentText"/>
    <w:link w:val="CommentSubjectChar"/>
    <w:rsid w:val="007E0DA5"/>
    <w:rPr>
      <w:b/>
      <w:bCs/>
    </w:rPr>
  </w:style>
  <w:style w:type="character" w:customStyle="1" w:styleId="CommentSubjectChar">
    <w:name w:val="Comment Subject Char"/>
    <w:basedOn w:val="CommentTextChar"/>
    <w:link w:val="CommentSubject"/>
    <w:rsid w:val="007E0DA5"/>
    <w:rPr>
      <w:b/>
      <w:bCs/>
    </w:rPr>
  </w:style>
  <w:style w:type="paragraph" w:styleId="ListParagraph">
    <w:name w:val="List Paragraph"/>
    <w:basedOn w:val="Normal"/>
    <w:uiPriority w:val="34"/>
    <w:qFormat/>
    <w:rsid w:val="002D2BC7"/>
    <w:pPr>
      <w:spacing w:after="160" w:line="259" w:lineRule="auto"/>
      <w:ind w:left="720"/>
      <w:contextualSpacing/>
    </w:pPr>
    <w:rPr>
      <w:rFonts w:ascii="Century Gothic" w:eastAsia="Calibri" w:hAnsi="Century Gothic"/>
      <w:sz w:val="22"/>
      <w:szCs w:val="22"/>
      <w:lang w:eastAsia="en-US"/>
    </w:rPr>
  </w:style>
  <w:style w:type="character" w:styleId="UnresolvedMention">
    <w:name w:val="Unresolved Mention"/>
    <w:basedOn w:val="DefaultParagraphFont"/>
    <w:uiPriority w:val="99"/>
    <w:semiHidden/>
    <w:unhideWhenUsed/>
    <w:rsid w:val="007030E0"/>
    <w:rPr>
      <w:color w:val="605E5C"/>
      <w:shd w:val="clear" w:color="auto" w:fill="E1DFDD"/>
    </w:rPr>
  </w:style>
  <w:style w:type="character" w:styleId="FollowedHyperlink">
    <w:name w:val="FollowedHyperlink"/>
    <w:basedOn w:val="DefaultParagraphFont"/>
    <w:rsid w:val="007030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1962">
      <w:bodyDiv w:val="1"/>
      <w:marLeft w:val="0"/>
      <w:marRight w:val="0"/>
      <w:marTop w:val="0"/>
      <w:marBottom w:val="0"/>
      <w:divBdr>
        <w:top w:val="none" w:sz="0" w:space="0" w:color="auto"/>
        <w:left w:val="none" w:sz="0" w:space="0" w:color="auto"/>
        <w:bottom w:val="none" w:sz="0" w:space="0" w:color="auto"/>
        <w:right w:val="none" w:sz="0" w:space="0" w:color="auto"/>
      </w:divBdr>
    </w:div>
    <w:div w:id="975179770">
      <w:bodyDiv w:val="1"/>
      <w:marLeft w:val="0"/>
      <w:marRight w:val="0"/>
      <w:marTop w:val="0"/>
      <w:marBottom w:val="0"/>
      <w:divBdr>
        <w:top w:val="none" w:sz="0" w:space="0" w:color="auto"/>
        <w:left w:val="none" w:sz="0" w:space="0" w:color="auto"/>
        <w:bottom w:val="none" w:sz="0" w:space="0" w:color="auto"/>
        <w:right w:val="none" w:sz="0" w:space="0" w:color="auto"/>
      </w:divBdr>
    </w:div>
    <w:div w:id="201295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mmsalliance.com.au/__data/assets/pdf_file/0007/94813/Private-citizen-submission,-A-Marsh-2-emails-combined.pdf"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mmsalliance.com.au/__data/assets/pdf_file/0010/94654/Private-citizen-submission,-Mr-J-Handley.pdf" TargetMode="External"/><Relationship Id="rId4" Type="http://schemas.openxmlformats.org/officeDocument/2006/relationships/settings" Target="settings.xml"/><Relationship Id="rId9" Type="http://schemas.openxmlformats.org/officeDocument/2006/relationships/hyperlink" Target="https://commsalliance.com.au/__data/assets/pdf_file/0007/84382/TCP-Code-information-for-consumers.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FD377-ED0A-4C89-BA9D-C6DEE2748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367</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ACIF</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Harland</dc:creator>
  <cp:keywords/>
  <cp:lastModifiedBy>Jasmine Thai</cp:lastModifiedBy>
  <cp:revision>5</cp:revision>
  <cp:lastPrinted>2013-08-07T02:21:00Z</cp:lastPrinted>
  <dcterms:created xsi:type="dcterms:W3CDTF">2023-08-16T06:33:00Z</dcterms:created>
  <dcterms:modified xsi:type="dcterms:W3CDTF">2023-08-21T06:28:00Z</dcterms:modified>
</cp:coreProperties>
</file>