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6060" w14:textId="7394E8E3" w:rsidR="00840E04" w:rsidRPr="00847B01" w:rsidRDefault="00CB1FCA" w:rsidP="00CF2002">
      <w:pPr>
        <w:pStyle w:val="Reporttitle"/>
        <w:rPr>
          <w:sz w:val="48"/>
          <w:szCs w:val="48"/>
        </w:rPr>
      </w:pPr>
      <w:r>
        <w:rPr>
          <w:sz w:val="48"/>
          <w:szCs w:val="48"/>
        </w:rPr>
        <w:t xml:space="preserve">Proposed changes to </w:t>
      </w:r>
      <w:r w:rsidR="00FC57D6" w:rsidRPr="0089543C">
        <w:rPr>
          <w:sz w:val="48"/>
          <w:szCs w:val="48"/>
        </w:rPr>
        <w:t>the Num</w:t>
      </w:r>
      <w:r w:rsidR="00EC781B" w:rsidRPr="0089543C">
        <w:rPr>
          <w:sz w:val="48"/>
          <w:szCs w:val="48"/>
        </w:rPr>
        <w:t xml:space="preserve">bering Plan and </w:t>
      </w:r>
      <w:r w:rsidR="001934C8" w:rsidRPr="0089543C">
        <w:rPr>
          <w:sz w:val="48"/>
          <w:szCs w:val="48"/>
        </w:rPr>
        <w:t>other</w:t>
      </w:r>
      <w:r w:rsidR="008D0166" w:rsidRPr="0089543C">
        <w:rPr>
          <w:sz w:val="48"/>
          <w:szCs w:val="48"/>
        </w:rPr>
        <w:t xml:space="preserve"> instruments</w:t>
      </w:r>
    </w:p>
    <w:p w14:paraId="10555682" w14:textId="738DB867" w:rsidR="00F06E14" w:rsidRPr="00847B01" w:rsidRDefault="00A879A9" w:rsidP="0089543C">
      <w:pPr>
        <w:pStyle w:val="Reportsubtitle"/>
        <w:rPr>
          <w:sz w:val="48"/>
          <w:szCs w:val="48"/>
        </w:rPr>
      </w:pPr>
      <w:r>
        <w:rPr>
          <w:sz w:val="48"/>
          <w:szCs w:val="48"/>
        </w:rPr>
        <w:t>Consultation</w:t>
      </w:r>
      <w:r w:rsidRPr="00847B01">
        <w:rPr>
          <w:sz w:val="48"/>
          <w:szCs w:val="48"/>
        </w:rPr>
        <w:t xml:space="preserve"> </w:t>
      </w:r>
      <w:r w:rsidR="00C03B4D" w:rsidRPr="00847B01">
        <w:rPr>
          <w:sz w:val="48"/>
          <w:szCs w:val="48"/>
        </w:rPr>
        <w:t>paper</w:t>
      </w:r>
    </w:p>
    <w:p w14:paraId="34E46C8E" w14:textId="04277267" w:rsidR="00C97736" w:rsidRPr="000D76E0" w:rsidRDefault="00E52C76" w:rsidP="00840E04">
      <w:pPr>
        <w:pStyle w:val="Reportdate"/>
        <w:spacing w:after="720"/>
        <w:rPr>
          <w:rFonts w:cs="Arial"/>
        </w:rPr>
        <w:sectPr w:rsidR="00C97736" w:rsidRPr="000D76E0" w:rsidSect="00355FBD">
          <w:headerReference w:type="default" r:id="rId8"/>
          <w:footerReference w:type="default" r:id="rId9"/>
          <w:headerReference w:type="first" r:id="rId10"/>
          <w:pgSz w:w="11906" w:h="16838" w:code="9"/>
          <w:pgMar w:top="3924" w:right="991" w:bottom="1440" w:left="1134" w:header="709" w:footer="454" w:gutter="0"/>
          <w:cols w:space="708"/>
          <w:docGrid w:linePitch="360"/>
        </w:sectPr>
      </w:pPr>
      <w:r>
        <w:t xml:space="preserve">November </w:t>
      </w:r>
      <w:r w:rsidR="00400D67">
        <w:t>20</w:t>
      </w:r>
      <w:r w:rsidR="00BD4421">
        <w:t>2</w:t>
      </w:r>
      <w:r w:rsidR="007D2F25">
        <w:t>4</w:t>
      </w:r>
    </w:p>
    <w:p w14:paraId="3A254752" w14:textId="77777777" w:rsidR="0005011A" w:rsidRPr="00F44F3A" w:rsidRDefault="0005011A" w:rsidP="00FC07B9">
      <w:pPr>
        <w:pStyle w:val="ACMACorporateAddressHeader"/>
      </w:pPr>
      <w:r w:rsidRPr="00F44F3A">
        <w:lastRenderedPageBreak/>
        <w:t>Canberra</w:t>
      </w:r>
    </w:p>
    <w:p w14:paraId="432DF66C" w14:textId="77777777" w:rsidR="0005011A" w:rsidRPr="00FC07B9" w:rsidRDefault="00B540EF" w:rsidP="00FC07B9">
      <w:pPr>
        <w:pStyle w:val="ACMACorporateAddresses"/>
      </w:pPr>
      <w:r>
        <w:t>Level 3</w:t>
      </w:r>
      <w:r>
        <w:br/>
        <w:t>40 Cameron Avenue</w:t>
      </w:r>
      <w:r w:rsidR="0005011A" w:rsidRPr="00FC07B9">
        <w:t xml:space="preserve"> </w:t>
      </w:r>
      <w:r w:rsidR="0005011A" w:rsidRPr="00FC07B9">
        <w:br/>
        <w:t>Belconnen ACT</w:t>
      </w:r>
    </w:p>
    <w:p w14:paraId="55535AB6" w14:textId="77777777" w:rsidR="0005011A" w:rsidRPr="00FC07B9" w:rsidRDefault="0005011A" w:rsidP="00FC07B9">
      <w:pPr>
        <w:pStyle w:val="ACMACorporateAddresses"/>
      </w:pPr>
      <w:r w:rsidRPr="00FC07B9">
        <w:t>PO Box 78</w:t>
      </w:r>
      <w:r w:rsidRPr="00FC07B9">
        <w:br/>
        <w:t>Belconnen ACT 2616</w:t>
      </w:r>
    </w:p>
    <w:p w14:paraId="79CBCAE9" w14:textId="77777777" w:rsidR="00FE1823" w:rsidRPr="00FC07B9" w:rsidRDefault="0005011A" w:rsidP="00FC07B9">
      <w:pPr>
        <w:pStyle w:val="ACMACorporateAddresses"/>
      </w:pPr>
      <w:r w:rsidRPr="00FC07B9">
        <w:t>T</w:t>
      </w:r>
      <w:r w:rsidR="00537604" w:rsidRPr="00FC07B9">
        <w:tab/>
      </w:r>
      <w:r w:rsidRPr="00FC07B9">
        <w:t>+61 2 6219 5555</w:t>
      </w:r>
      <w:r w:rsidRPr="00FC07B9">
        <w:br/>
        <w:t>F</w:t>
      </w:r>
      <w:r w:rsidR="00537604" w:rsidRPr="00FC07B9">
        <w:tab/>
      </w:r>
      <w:r w:rsidRPr="00FC07B9">
        <w:t>+61 2 6219 5353</w:t>
      </w:r>
    </w:p>
    <w:p w14:paraId="1A3441D6" w14:textId="77777777" w:rsidR="0005011A" w:rsidRPr="00F44F3A" w:rsidRDefault="0005011A" w:rsidP="00FC07B9">
      <w:pPr>
        <w:pStyle w:val="ACMACorporateAddressHeader"/>
      </w:pPr>
      <w:r w:rsidRPr="00F44F3A">
        <w:t>Melbourne</w:t>
      </w:r>
    </w:p>
    <w:p w14:paraId="61CE6583" w14:textId="77777777" w:rsidR="0005011A" w:rsidRPr="00F44F3A" w:rsidRDefault="0005011A" w:rsidP="00FC07B9">
      <w:pPr>
        <w:pStyle w:val="ACMACorporateAddresses"/>
      </w:pPr>
      <w:r w:rsidRPr="00F44F3A">
        <w:t xml:space="preserve">Level 32 </w:t>
      </w:r>
      <w:r w:rsidRPr="00F44F3A">
        <w:br/>
        <w:t>Melbourne Central Tower</w:t>
      </w:r>
      <w:r w:rsidRPr="00F44F3A">
        <w:br/>
        <w:t xml:space="preserve">360 Elizabeth Street </w:t>
      </w:r>
      <w:r w:rsidR="008C10F4" w:rsidRPr="00F44F3A">
        <w:br/>
      </w:r>
      <w:r w:rsidRPr="00F44F3A">
        <w:t>Melbourne VIC</w:t>
      </w:r>
    </w:p>
    <w:p w14:paraId="46194A53" w14:textId="77777777" w:rsidR="0005011A" w:rsidRPr="00F44F3A" w:rsidRDefault="0005011A" w:rsidP="00FC07B9">
      <w:pPr>
        <w:pStyle w:val="ACMACorporateAddresses"/>
      </w:pPr>
      <w:r w:rsidRPr="00F44F3A">
        <w:t>PO Box 13112</w:t>
      </w:r>
      <w:r w:rsidRPr="00F44F3A">
        <w:br/>
        <w:t xml:space="preserve">Law Courts </w:t>
      </w:r>
      <w:r w:rsidRPr="00F44F3A">
        <w:br/>
        <w:t>Melbourne VIC 8010</w:t>
      </w:r>
    </w:p>
    <w:p w14:paraId="53453608" w14:textId="77777777" w:rsidR="0005011A" w:rsidRPr="00F44F3A" w:rsidRDefault="0005011A" w:rsidP="00FC07B9">
      <w:pPr>
        <w:pStyle w:val="ACMACorporateAddresses"/>
      </w:pPr>
      <w:r w:rsidRPr="00F44F3A">
        <w:t>T</w:t>
      </w:r>
      <w:r w:rsidR="00140318" w:rsidRPr="00F44F3A">
        <w:tab/>
      </w:r>
      <w:r w:rsidRPr="00F44F3A">
        <w:t>+61 3 9963 6800</w:t>
      </w:r>
      <w:r w:rsidRPr="00F44F3A">
        <w:br/>
        <w:t>F</w:t>
      </w:r>
      <w:r w:rsidR="00140318" w:rsidRPr="00F44F3A">
        <w:tab/>
      </w:r>
      <w:r w:rsidRPr="00F44F3A">
        <w:t>+61 3 9963 6899</w:t>
      </w:r>
    </w:p>
    <w:p w14:paraId="2136AF9E" w14:textId="77777777" w:rsidR="0005011A" w:rsidRPr="00F44F3A" w:rsidRDefault="0005011A" w:rsidP="00FC07B9">
      <w:pPr>
        <w:pStyle w:val="ACMACorporateAddressHeader"/>
      </w:pPr>
      <w:r w:rsidRPr="00F44F3A">
        <w:t>Sydney</w:t>
      </w:r>
    </w:p>
    <w:p w14:paraId="49FC0AA7" w14:textId="77777777" w:rsidR="0005011A" w:rsidRPr="00F44F3A" w:rsidRDefault="0005011A" w:rsidP="00FC07B9">
      <w:pPr>
        <w:pStyle w:val="ACMACorporateAddresses"/>
      </w:pPr>
      <w:r w:rsidRPr="00F44F3A">
        <w:t xml:space="preserve">Level 5 </w:t>
      </w:r>
      <w:r w:rsidRPr="00F44F3A">
        <w:br/>
        <w:t>The Bay Centre</w:t>
      </w:r>
      <w:r w:rsidRPr="00F44F3A">
        <w:br/>
        <w:t xml:space="preserve">65 Pirrama Road </w:t>
      </w:r>
      <w:r w:rsidRPr="00F44F3A">
        <w:br/>
        <w:t>Pyrmont NSW</w:t>
      </w:r>
    </w:p>
    <w:p w14:paraId="653182BB" w14:textId="77777777" w:rsidR="0005011A" w:rsidRPr="00F44F3A" w:rsidRDefault="0005011A" w:rsidP="00FC07B9">
      <w:pPr>
        <w:pStyle w:val="ACMACorporateAddresses"/>
      </w:pPr>
      <w:r w:rsidRPr="00F44F3A">
        <w:t>PO Box Q500</w:t>
      </w:r>
      <w:r w:rsidRPr="00F44F3A">
        <w:br/>
        <w:t xml:space="preserve">Queen Victoria Building </w:t>
      </w:r>
      <w:r w:rsidRPr="00F44F3A">
        <w:br/>
        <w:t>NSW 1230</w:t>
      </w:r>
    </w:p>
    <w:p w14:paraId="37712683" w14:textId="77777777" w:rsidR="0005011A" w:rsidRPr="00F44F3A" w:rsidRDefault="0005011A" w:rsidP="00FC07B9">
      <w:pPr>
        <w:pStyle w:val="ACMACorporateAddresses"/>
      </w:pPr>
      <w:r w:rsidRPr="00F44F3A">
        <w:t>T</w:t>
      </w:r>
      <w:r w:rsidR="00140318" w:rsidRPr="00F44F3A">
        <w:tab/>
      </w:r>
      <w:r w:rsidRPr="00F44F3A">
        <w:t>+61 2 9334 7700</w:t>
      </w:r>
      <w:r w:rsidR="00140318" w:rsidRPr="00F44F3A">
        <w:t xml:space="preserve"> or</w:t>
      </w:r>
      <w:r w:rsidRPr="00F44F3A">
        <w:t xml:space="preserve"> 1800 226 667</w:t>
      </w:r>
      <w:r w:rsidRPr="00F44F3A">
        <w:br/>
        <w:t>F</w:t>
      </w:r>
      <w:r w:rsidR="00140318" w:rsidRPr="00F44F3A">
        <w:tab/>
      </w:r>
      <w:r w:rsidRPr="00F44F3A">
        <w:t>+61 2 9334 7799</w:t>
      </w:r>
    </w:p>
    <w:p w14:paraId="0ADF3C9F" w14:textId="77777777" w:rsidR="00140318" w:rsidRPr="006D46E5" w:rsidRDefault="00140318" w:rsidP="007D2F25">
      <w:pPr>
        <w:pStyle w:val="ACMACopyrightHeader"/>
        <w:spacing w:before="4560"/>
      </w:pPr>
      <w:r w:rsidRPr="00140318">
        <w:t>Copyright notice</w:t>
      </w:r>
    </w:p>
    <w:p w14:paraId="312548C0" w14:textId="77777777" w:rsidR="00140318" w:rsidRPr="006D46E5" w:rsidRDefault="00623FF9" w:rsidP="00623FF9">
      <w:pPr>
        <w:pStyle w:val="ACMACClogo"/>
      </w:pPr>
      <w:r w:rsidRPr="00623FF9">
        <w:rPr>
          <w:noProof/>
        </w:rPr>
        <w:drawing>
          <wp:inline distT="0" distB="0" distL="0" distR="0" wp14:anchorId="2AB1D52D" wp14:editId="034BEABB">
            <wp:extent cx="838200" cy="295275"/>
            <wp:effectExtent l="0" t="0" r="0" b="0"/>
            <wp:docPr id="1" name="Picture 1" title="Creative Commons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y">
                      <a:hlinkClick r:id="rId11"/>
                    </pic:cNvPr>
                    <pic:cNvPicPr>
                      <a:picLocks noChangeAspect="1" noChangeArrowheads="1"/>
                    </pic:cNvPicPr>
                  </pic:nvPicPr>
                  <pic:blipFill>
                    <a:blip r:embed="rId12" cstate="print"/>
                    <a:srcRect/>
                    <a:stretch>
                      <a:fillRect/>
                    </a:stretch>
                  </pic:blipFill>
                  <pic:spPr bwMode="auto">
                    <a:xfrm>
                      <a:off x="0" y="0"/>
                      <a:ext cx="838200" cy="295275"/>
                    </a:xfrm>
                    <a:prstGeom prst="rect">
                      <a:avLst/>
                    </a:prstGeom>
                    <a:noFill/>
                  </pic:spPr>
                </pic:pic>
              </a:graphicData>
            </a:graphic>
          </wp:inline>
        </w:drawing>
      </w:r>
    </w:p>
    <w:p w14:paraId="7E64AEEF" w14:textId="77777777" w:rsidR="00AA2DE5" w:rsidRDefault="00E97740" w:rsidP="00AA2DE5">
      <w:pPr>
        <w:pStyle w:val="ACMACorporateAddresses"/>
        <w:rPr>
          <w:rStyle w:val="Hyperlink"/>
        </w:rPr>
      </w:pPr>
      <w:hyperlink r:id="rId13" w:history="1">
        <w:r w:rsidR="00AA2DE5">
          <w:rPr>
            <w:rStyle w:val="Hyperlink"/>
          </w:rPr>
          <w:t>https://creativecommons.org/licenses/by/4.0/</w:t>
        </w:r>
      </w:hyperlink>
    </w:p>
    <w:p w14:paraId="77980813" w14:textId="77777777" w:rsidR="007D2F25" w:rsidRPr="00E162C4" w:rsidRDefault="007D2F25" w:rsidP="007D2F25">
      <w:pPr>
        <w:pStyle w:val="ACMACorporateAddresses"/>
      </w:pPr>
      <w:r>
        <w:t>Except for the Commonwealth</w:t>
      </w:r>
      <w:r w:rsidRPr="00E162C4">
        <w:t xml:space="preserve"> </w:t>
      </w:r>
      <w:r>
        <w:t>C</w:t>
      </w:r>
      <w:r w:rsidRPr="00E162C4">
        <w:t xml:space="preserve">oat of </w:t>
      </w:r>
      <w:r>
        <w:t>A</w:t>
      </w:r>
      <w:r w:rsidRPr="00E162C4">
        <w:t xml:space="preserve">rms, logos, emblems, images, other third-party material or devices protected by a trademark, this content is made available under the terms of the Creative Commons Attribution 4.0 International (CC BY 4.0) licence. </w:t>
      </w:r>
    </w:p>
    <w:p w14:paraId="1E7AA77B" w14:textId="77777777" w:rsidR="007D2F25" w:rsidRPr="00E162C4" w:rsidRDefault="007D2F25" w:rsidP="007D2F25">
      <w:pPr>
        <w:pStyle w:val="ACMACorporateAddresses"/>
      </w:pPr>
      <w:r w:rsidRPr="00E162C4">
        <w:t>All other rights are reserved.</w:t>
      </w:r>
    </w:p>
    <w:p w14:paraId="6277E6C8" w14:textId="77777777" w:rsidR="007D2F25" w:rsidRDefault="007D2F25" w:rsidP="007D2F25">
      <w:pPr>
        <w:pStyle w:val="ACMACorporateAddresses"/>
      </w:pPr>
      <w:r w:rsidRPr="00E162C4">
        <w:t>The Australian Communications and Media Authority has undertaken reasonable enquiries to identify material owned by third parties and secure permission for its reproduction. Permission may need to be obtained from third parties to re-use their material.</w:t>
      </w:r>
    </w:p>
    <w:p w14:paraId="2CDD8357" w14:textId="77777777" w:rsidR="00D16FE3" w:rsidRDefault="007D2F25" w:rsidP="007D2F25">
      <w:pPr>
        <w:pStyle w:val="ACMACorporateAddresses"/>
        <w:rPr>
          <w:rStyle w:val="Hyperlink"/>
        </w:rPr>
      </w:pPr>
      <w:r w:rsidRPr="00E162C4">
        <w:t>We request attribution as © Commonwealth of Australia (Australian Communications and Media Authority) 202</w:t>
      </w:r>
      <w:r>
        <w:t>4.</w:t>
      </w:r>
    </w:p>
    <w:p w14:paraId="49045DAC" w14:textId="77777777" w:rsidR="00D16FE3" w:rsidRPr="00D16FE3" w:rsidRDefault="00D16FE3" w:rsidP="00D16FE3">
      <w:pPr>
        <w:pStyle w:val="ACMACorporateAddresses"/>
        <w:sectPr w:rsidR="00D16FE3" w:rsidRPr="00D16FE3">
          <w:headerReference w:type="even" r:id="rId14"/>
          <w:headerReference w:type="default" r:id="rId15"/>
          <w:footerReference w:type="even" r:id="rId16"/>
          <w:footerReference w:type="default" r:id="rId17"/>
          <w:pgSz w:w="11906" w:h="16838" w:code="9"/>
          <w:pgMar w:top="3924" w:right="1797" w:bottom="697" w:left="1134" w:header="709" w:footer="119" w:gutter="0"/>
          <w:cols w:space="708"/>
          <w:docGrid w:linePitch="360"/>
        </w:sectPr>
      </w:pPr>
    </w:p>
    <w:p w14:paraId="61B16F54" w14:textId="55085740" w:rsidR="00D04527" w:rsidRDefault="00E0739E">
      <w:pPr>
        <w:pStyle w:val="TOC1"/>
        <w:rPr>
          <w:rFonts w:asciiTheme="minorHAnsi" w:eastAsiaTheme="minorEastAsia" w:hAnsiTheme="minorHAnsi" w:cstheme="minorBidi"/>
          <w:b w:val="0"/>
          <w:spacing w:val="0"/>
          <w:kern w:val="2"/>
          <w:sz w:val="22"/>
          <w:szCs w:val="22"/>
          <w14:ligatures w14:val="standardContextual"/>
        </w:rPr>
      </w:pPr>
      <w:r>
        <w:rPr>
          <w:rFonts w:cs="Arial"/>
          <w:b w:val="0"/>
        </w:rPr>
        <w:lastRenderedPageBreak/>
        <w:fldChar w:fldCharType="begin"/>
      </w:r>
      <w:r>
        <w:rPr>
          <w:rFonts w:cs="Arial"/>
          <w:b w:val="0"/>
        </w:rPr>
        <w:instrText xml:space="preserve"> TOC \o "1-2" \u </w:instrText>
      </w:r>
      <w:r>
        <w:rPr>
          <w:rFonts w:cs="Arial"/>
          <w:b w:val="0"/>
        </w:rPr>
        <w:fldChar w:fldCharType="separate"/>
      </w:r>
      <w:r w:rsidR="00D04527">
        <w:t>Executive summary</w:t>
      </w:r>
      <w:r w:rsidR="00D04527">
        <w:tab/>
      </w:r>
      <w:r w:rsidR="00D04527">
        <w:fldChar w:fldCharType="begin"/>
      </w:r>
      <w:r w:rsidR="00D04527">
        <w:instrText xml:space="preserve"> PAGEREF _Toc182299575 \h </w:instrText>
      </w:r>
      <w:r w:rsidR="00D04527">
        <w:fldChar w:fldCharType="separate"/>
      </w:r>
      <w:r w:rsidR="00D04527">
        <w:t>1</w:t>
      </w:r>
      <w:r w:rsidR="00D04527">
        <w:fldChar w:fldCharType="end"/>
      </w:r>
    </w:p>
    <w:p w14:paraId="6F08C809" w14:textId="2C4D7DD2" w:rsidR="00D04527" w:rsidRDefault="00D04527">
      <w:pPr>
        <w:pStyle w:val="TOC1"/>
        <w:tabs>
          <w:tab w:val="left" w:pos="885"/>
        </w:tabs>
        <w:rPr>
          <w:rFonts w:asciiTheme="minorHAnsi" w:eastAsiaTheme="minorEastAsia" w:hAnsiTheme="minorHAnsi" w:cstheme="minorBidi"/>
          <w:b w:val="0"/>
          <w:spacing w:val="0"/>
          <w:kern w:val="2"/>
          <w:sz w:val="22"/>
          <w:szCs w:val="22"/>
          <w14:ligatures w14:val="standardContextual"/>
        </w:rPr>
      </w:pPr>
      <w:r w:rsidRPr="008F28FB">
        <w:t>1.</w:t>
      </w:r>
      <w:r>
        <w:rPr>
          <w:rFonts w:asciiTheme="minorHAnsi" w:eastAsiaTheme="minorEastAsia" w:hAnsiTheme="minorHAnsi" w:cstheme="minorBidi"/>
          <w:b w:val="0"/>
          <w:spacing w:val="0"/>
          <w:kern w:val="2"/>
          <w:sz w:val="22"/>
          <w:szCs w:val="22"/>
          <w14:ligatures w14:val="standardContextual"/>
        </w:rPr>
        <w:tab/>
      </w:r>
      <w:r>
        <w:t>Legislative background</w:t>
      </w:r>
      <w:r>
        <w:tab/>
      </w:r>
      <w:r>
        <w:fldChar w:fldCharType="begin"/>
      </w:r>
      <w:r>
        <w:instrText xml:space="preserve"> PAGEREF _Toc182299576 \h </w:instrText>
      </w:r>
      <w:r>
        <w:fldChar w:fldCharType="separate"/>
      </w:r>
      <w:r>
        <w:t>3</w:t>
      </w:r>
      <w:r>
        <w:fldChar w:fldCharType="end"/>
      </w:r>
    </w:p>
    <w:p w14:paraId="3EEEF39C" w14:textId="7D96D92D" w:rsidR="00D04527" w:rsidRDefault="00D04527">
      <w:pPr>
        <w:pStyle w:val="TOC2"/>
        <w:rPr>
          <w:rFonts w:asciiTheme="minorHAnsi" w:eastAsiaTheme="minorEastAsia" w:hAnsiTheme="minorHAnsi" w:cstheme="minorBidi"/>
          <w:spacing w:val="0"/>
          <w:kern w:val="2"/>
          <w:sz w:val="22"/>
          <w:szCs w:val="22"/>
          <w14:ligatures w14:val="standardContextual"/>
        </w:rPr>
      </w:pPr>
      <w:r>
        <w:t>1.1 Telecommunications Numbering Plan 2015</w:t>
      </w:r>
      <w:r>
        <w:tab/>
      </w:r>
      <w:r>
        <w:fldChar w:fldCharType="begin"/>
      </w:r>
      <w:r>
        <w:instrText xml:space="preserve"> PAGEREF _Toc182299577 \h </w:instrText>
      </w:r>
      <w:r>
        <w:fldChar w:fldCharType="separate"/>
      </w:r>
      <w:r>
        <w:t>3</w:t>
      </w:r>
      <w:r>
        <w:fldChar w:fldCharType="end"/>
      </w:r>
    </w:p>
    <w:p w14:paraId="700488B4" w14:textId="603C864E" w:rsidR="00D04527" w:rsidRDefault="00D04527">
      <w:pPr>
        <w:pStyle w:val="TOC2"/>
        <w:rPr>
          <w:rFonts w:asciiTheme="minorHAnsi" w:eastAsiaTheme="minorEastAsia" w:hAnsiTheme="minorHAnsi" w:cstheme="minorBidi"/>
          <w:spacing w:val="0"/>
          <w:kern w:val="2"/>
          <w:sz w:val="22"/>
          <w:szCs w:val="22"/>
          <w14:ligatures w14:val="standardContextual"/>
        </w:rPr>
      </w:pPr>
      <w:r>
        <w:t>1.2 Telecommunications (Section of the Telecommunications Industry – Portability Service Suppliers) Determination 2015</w:t>
      </w:r>
      <w:r>
        <w:tab/>
      </w:r>
      <w:r>
        <w:fldChar w:fldCharType="begin"/>
      </w:r>
      <w:r>
        <w:instrText xml:space="preserve"> PAGEREF _Toc182299578 \h </w:instrText>
      </w:r>
      <w:r>
        <w:fldChar w:fldCharType="separate"/>
      </w:r>
      <w:r>
        <w:t>4</w:t>
      </w:r>
      <w:r>
        <w:fldChar w:fldCharType="end"/>
      </w:r>
    </w:p>
    <w:p w14:paraId="78FD43D8" w14:textId="521D6F1E" w:rsidR="00D04527" w:rsidRDefault="00D04527">
      <w:pPr>
        <w:pStyle w:val="TOC2"/>
        <w:rPr>
          <w:rFonts w:asciiTheme="minorHAnsi" w:eastAsiaTheme="minorEastAsia" w:hAnsiTheme="minorHAnsi" w:cstheme="minorBidi"/>
          <w:spacing w:val="0"/>
          <w:kern w:val="2"/>
          <w:sz w:val="22"/>
          <w:szCs w:val="22"/>
          <w14:ligatures w14:val="standardContextual"/>
        </w:rPr>
      </w:pPr>
      <w:r>
        <w:t>1.3 Telecommunications (Provision of Pre-selection) Determination 2015</w:t>
      </w:r>
      <w:r>
        <w:tab/>
      </w:r>
      <w:r>
        <w:fldChar w:fldCharType="begin"/>
      </w:r>
      <w:r>
        <w:instrText xml:space="preserve"> PAGEREF _Toc182299579 \h </w:instrText>
      </w:r>
      <w:r>
        <w:fldChar w:fldCharType="separate"/>
      </w:r>
      <w:r>
        <w:t>4</w:t>
      </w:r>
      <w:r>
        <w:fldChar w:fldCharType="end"/>
      </w:r>
    </w:p>
    <w:p w14:paraId="2720A962" w14:textId="219CCDC5" w:rsidR="00D04527" w:rsidRDefault="00D04527">
      <w:pPr>
        <w:pStyle w:val="TOC2"/>
        <w:rPr>
          <w:rFonts w:asciiTheme="minorHAnsi" w:eastAsiaTheme="minorEastAsia" w:hAnsiTheme="minorHAnsi" w:cstheme="minorBidi"/>
          <w:spacing w:val="0"/>
          <w:kern w:val="2"/>
          <w:sz w:val="22"/>
          <w:szCs w:val="22"/>
          <w14:ligatures w14:val="standardContextual"/>
        </w:rPr>
      </w:pPr>
      <w:r>
        <w:t xml:space="preserve">1.4 Objects of the </w:t>
      </w:r>
      <w:r w:rsidRPr="008F28FB">
        <w:rPr>
          <w:i/>
        </w:rPr>
        <w:t xml:space="preserve">Telecommunications Act 1997 </w:t>
      </w:r>
      <w:r>
        <w:t>and regulatory policy</w:t>
      </w:r>
      <w:r>
        <w:tab/>
      </w:r>
      <w:r>
        <w:fldChar w:fldCharType="begin"/>
      </w:r>
      <w:r>
        <w:instrText xml:space="preserve"> PAGEREF _Toc182299580 \h </w:instrText>
      </w:r>
      <w:r>
        <w:fldChar w:fldCharType="separate"/>
      </w:r>
      <w:r>
        <w:t>4</w:t>
      </w:r>
      <w:r>
        <w:fldChar w:fldCharType="end"/>
      </w:r>
    </w:p>
    <w:p w14:paraId="2B0EEE71" w14:textId="121F63E4" w:rsidR="00D04527" w:rsidRDefault="00D04527">
      <w:pPr>
        <w:pStyle w:val="TOC1"/>
        <w:tabs>
          <w:tab w:val="left" w:pos="885"/>
        </w:tabs>
        <w:rPr>
          <w:rFonts w:asciiTheme="minorHAnsi" w:eastAsiaTheme="minorEastAsia" w:hAnsiTheme="minorHAnsi" w:cstheme="minorBidi"/>
          <w:b w:val="0"/>
          <w:spacing w:val="0"/>
          <w:kern w:val="2"/>
          <w:sz w:val="22"/>
          <w:szCs w:val="22"/>
          <w14:ligatures w14:val="standardContextual"/>
        </w:rPr>
      </w:pPr>
      <w:r w:rsidRPr="008F28FB">
        <w:t>2.</w:t>
      </w:r>
      <w:r>
        <w:rPr>
          <w:rFonts w:asciiTheme="minorHAnsi" w:eastAsiaTheme="minorEastAsia" w:hAnsiTheme="minorHAnsi" w:cstheme="minorBidi"/>
          <w:b w:val="0"/>
          <w:spacing w:val="0"/>
          <w:kern w:val="2"/>
          <w:sz w:val="22"/>
          <w:szCs w:val="22"/>
          <w14:ligatures w14:val="standardContextual"/>
        </w:rPr>
        <w:tab/>
      </w:r>
      <w:r>
        <w:t>Draft Telecommunications Numbering Plan 2025</w:t>
      </w:r>
      <w:r>
        <w:tab/>
      </w:r>
      <w:r>
        <w:fldChar w:fldCharType="begin"/>
      </w:r>
      <w:r>
        <w:instrText xml:space="preserve"> PAGEREF _Toc182299581 \h </w:instrText>
      </w:r>
      <w:r>
        <w:fldChar w:fldCharType="separate"/>
      </w:r>
      <w:r>
        <w:t>6</w:t>
      </w:r>
      <w:r>
        <w:fldChar w:fldCharType="end"/>
      </w:r>
    </w:p>
    <w:p w14:paraId="76DE36B8" w14:textId="0F4722F2" w:rsidR="00D04527" w:rsidRDefault="00D04527">
      <w:pPr>
        <w:pStyle w:val="TOC2"/>
        <w:rPr>
          <w:rFonts w:asciiTheme="minorHAnsi" w:eastAsiaTheme="minorEastAsia" w:hAnsiTheme="minorHAnsi" w:cstheme="minorBidi"/>
          <w:spacing w:val="0"/>
          <w:kern w:val="2"/>
          <w:sz w:val="22"/>
          <w:szCs w:val="22"/>
          <w14:ligatures w14:val="standardContextual"/>
        </w:rPr>
      </w:pPr>
      <w:r>
        <w:t>2.1 Key changes</w:t>
      </w:r>
      <w:r>
        <w:tab/>
      </w:r>
      <w:r>
        <w:fldChar w:fldCharType="begin"/>
      </w:r>
      <w:r>
        <w:instrText xml:space="preserve"> PAGEREF _Toc182299582 \h </w:instrText>
      </w:r>
      <w:r>
        <w:fldChar w:fldCharType="separate"/>
      </w:r>
      <w:r>
        <w:t>6</w:t>
      </w:r>
      <w:r>
        <w:fldChar w:fldCharType="end"/>
      </w:r>
    </w:p>
    <w:p w14:paraId="2AE32BE2" w14:textId="759C4F8D" w:rsidR="00D04527" w:rsidRDefault="00D04527">
      <w:pPr>
        <w:pStyle w:val="TOC2"/>
        <w:rPr>
          <w:rFonts w:asciiTheme="minorHAnsi" w:eastAsiaTheme="minorEastAsia" w:hAnsiTheme="minorHAnsi" w:cstheme="minorBidi"/>
          <w:spacing w:val="0"/>
          <w:kern w:val="2"/>
          <w:sz w:val="22"/>
          <w:szCs w:val="22"/>
          <w14:ligatures w14:val="standardContextual"/>
        </w:rPr>
      </w:pPr>
      <w:r>
        <w:t>2.2 Potential changes to be considered post remake</w:t>
      </w:r>
      <w:r>
        <w:tab/>
      </w:r>
      <w:r>
        <w:fldChar w:fldCharType="begin"/>
      </w:r>
      <w:r>
        <w:instrText xml:space="preserve"> PAGEREF _Toc182299584 \h </w:instrText>
      </w:r>
      <w:r>
        <w:fldChar w:fldCharType="separate"/>
      </w:r>
      <w:r>
        <w:t>17</w:t>
      </w:r>
      <w:r>
        <w:fldChar w:fldCharType="end"/>
      </w:r>
    </w:p>
    <w:p w14:paraId="68174FD2" w14:textId="70509363" w:rsidR="00D04527" w:rsidRDefault="00D04527">
      <w:pPr>
        <w:pStyle w:val="TOC2"/>
        <w:rPr>
          <w:rFonts w:asciiTheme="minorHAnsi" w:eastAsiaTheme="minorEastAsia" w:hAnsiTheme="minorHAnsi" w:cstheme="minorBidi"/>
          <w:spacing w:val="0"/>
          <w:kern w:val="2"/>
          <w:sz w:val="22"/>
          <w:szCs w:val="22"/>
          <w14:ligatures w14:val="standardContextual"/>
        </w:rPr>
      </w:pPr>
      <w:r>
        <w:t>2.3 Scams and use of numbers</w:t>
      </w:r>
      <w:r>
        <w:tab/>
      </w:r>
      <w:r>
        <w:fldChar w:fldCharType="begin"/>
      </w:r>
      <w:r>
        <w:instrText xml:space="preserve"> PAGEREF _Toc182299585 \h </w:instrText>
      </w:r>
      <w:r>
        <w:fldChar w:fldCharType="separate"/>
      </w:r>
      <w:r>
        <w:t>19</w:t>
      </w:r>
      <w:r>
        <w:fldChar w:fldCharType="end"/>
      </w:r>
    </w:p>
    <w:p w14:paraId="615E1982" w14:textId="2E0FC9CA" w:rsidR="00D04527" w:rsidRDefault="00D04527">
      <w:pPr>
        <w:pStyle w:val="TOC1"/>
        <w:tabs>
          <w:tab w:val="left" w:pos="885"/>
        </w:tabs>
        <w:rPr>
          <w:rFonts w:asciiTheme="minorHAnsi" w:eastAsiaTheme="minorEastAsia" w:hAnsiTheme="minorHAnsi" w:cstheme="minorBidi"/>
          <w:b w:val="0"/>
          <w:spacing w:val="0"/>
          <w:kern w:val="2"/>
          <w:sz w:val="22"/>
          <w:szCs w:val="22"/>
          <w14:ligatures w14:val="standardContextual"/>
        </w:rPr>
      </w:pPr>
      <w:r w:rsidRPr="008F28FB">
        <w:rPr>
          <w:rFonts w:eastAsia="Arial"/>
        </w:rPr>
        <w:t>3.</w:t>
      </w:r>
      <w:r>
        <w:rPr>
          <w:rFonts w:asciiTheme="minorHAnsi" w:eastAsiaTheme="minorEastAsia" w:hAnsiTheme="minorHAnsi" w:cstheme="minorBidi"/>
          <w:b w:val="0"/>
          <w:spacing w:val="0"/>
          <w:kern w:val="2"/>
          <w:sz w:val="22"/>
          <w:szCs w:val="22"/>
          <w14:ligatures w14:val="standardContextual"/>
        </w:rPr>
        <w:tab/>
      </w:r>
      <w:r w:rsidRPr="008F28FB">
        <w:rPr>
          <w:rFonts w:eastAsia="Arial"/>
        </w:rPr>
        <w:t>Draft Telecommunications (Section of the Telecommunications Industry – Portability Service Suppliers) Determination 2025</w:t>
      </w:r>
      <w:r>
        <w:tab/>
      </w:r>
      <w:r>
        <w:fldChar w:fldCharType="begin"/>
      </w:r>
      <w:r>
        <w:instrText xml:space="preserve"> PAGEREF _Toc182299586 \h </w:instrText>
      </w:r>
      <w:r>
        <w:fldChar w:fldCharType="separate"/>
      </w:r>
      <w:r>
        <w:t>24</w:t>
      </w:r>
      <w:r>
        <w:fldChar w:fldCharType="end"/>
      </w:r>
    </w:p>
    <w:p w14:paraId="7205717B" w14:textId="3C9629FD" w:rsidR="00D04527" w:rsidRDefault="00D04527">
      <w:pPr>
        <w:pStyle w:val="TOC1"/>
        <w:tabs>
          <w:tab w:val="left" w:pos="885"/>
        </w:tabs>
        <w:rPr>
          <w:rFonts w:asciiTheme="minorHAnsi" w:eastAsiaTheme="minorEastAsia" w:hAnsiTheme="minorHAnsi" w:cstheme="minorBidi"/>
          <w:b w:val="0"/>
          <w:spacing w:val="0"/>
          <w:kern w:val="2"/>
          <w:sz w:val="22"/>
          <w:szCs w:val="22"/>
          <w14:ligatures w14:val="standardContextual"/>
        </w:rPr>
      </w:pPr>
      <w:r w:rsidRPr="008F28FB">
        <w:rPr>
          <w:rFonts w:eastAsia="Arial"/>
        </w:rPr>
        <w:t>4.</w:t>
      </w:r>
      <w:r>
        <w:rPr>
          <w:rFonts w:asciiTheme="minorHAnsi" w:eastAsiaTheme="minorEastAsia" w:hAnsiTheme="minorHAnsi" w:cstheme="minorBidi"/>
          <w:b w:val="0"/>
          <w:spacing w:val="0"/>
          <w:kern w:val="2"/>
          <w:sz w:val="22"/>
          <w:szCs w:val="22"/>
          <w14:ligatures w14:val="standardContextual"/>
        </w:rPr>
        <w:tab/>
      </w:r>
      <w:r w:rsidRPr="008F28FB">
        <w:rPr>
          <w:rFonts w:eastAsia="Arial"/>
        </w:rPr>
        <w:t>Proposed sunsetting of the Telecommunications (Provision of Pre-selection) Determination 2015</w:t>
      </w:r>
      <w:r>
        <w:tab/>
      </w:r>
      <w:r>
        <w:fldChar w:fldCharType="begin"/>
      </w:r>
      <w:r>
        <w:instrText xml:space="preserve"> PAGEREF _Toc182299587 \h </w:instrText>
      </w:r>
      <w:r>
        <w:fldChar w:fldCharType="separate"/>
      </w:r>
      <w:r>
        <w:t>26</w:t>
      </w:r>
      <w:r>
        <w:fldChar w:fldCharType="end"/>
      </w:r>
    </w:p>
    <w:p w14:paraId="55DF730B" w14:textId="51004374" w:rsidR="00D04527" w:rsidRDefault="00D04527">
      <w:pPr>
        <w:pStyle w:val="TOC2"/>
        <w:rPr>
          <w:rFonts w:asciiTheme="minorHAnsi" w:eastAsiaTheme="minorEastAsia" w:hAnsiTheme="minorHAnsi" w:cstheme="minorBidi"/>
          <w:spacing w:val="0"/>
          <w:kern w:val="2"/>
          <w:sz w:val="22"/>
          <w:szCs w:val="22"/>
          <w14:ligatures w14:val="standardContextual"/>
        </w:rPr>
      </w:pPr>
      <w:r w:rsidRPr="008F28FB">
        <w:rPr>
          <w:rFonts w:eastAsia="Arial"/>
        </w:rPr>
        <w:t>4.1. Requirements of the Determination</w:t>
      </w:r>
      <w:r>
        <w:tab/>
      </w:r>
      <w:r>
        <w:fldChar w:fldCharType="begin"/>
      </w:r>
      <w:r>
        <w:instrText xml:space="preserve"> PAGEREF _Toc182299588 \h </w:instrText>
      </w:r>
      <w:r>
        <w:fldChar w:fldCharType="separate"/>
      </w:r>
      <w:r>
        <w:t>27</w:t>
      </w:r>
      <w:r>
        <w:fldChar w:fldCharType="end"/>
      </w:r>
    </w:p>
    <w:p w14:paraId="784D5478" w14:textId="25BC7D0E" w:rsidR="00D04527" w:rsidRDefault="00D04527">
      <w:pPr>
        <w:pStyle w:val="TOC2"/>
        <w:rPr>
          <w:rFonts w:asciiTheme="minorHAnsi" w:eastAsiaTheme="minorEastAsia" w:hAnsiTheme="minorHAnsi" w:cstheme="minorBidi"/>
          <w:spacing w:val="0"/>
          <w:kern w:val="2"/>
          <w:sz w:val="22"/>
          <w:szCs w:val="22"/>
          <w14:ligatures w14:val="standardContextual"/>
        </w:rPr>
      </w:pPr>
      <w:r w:rsidRPr="008F28FB">
        <w:rPr>
          <w:rFonts w:eastAsia="Arial"/>
        </w:rPr>
        <w:t>4.2. Sunset of the Pre-selection Determination</w:t>
      </w:r>
      <w:r>
        <w:tab/>
      </w:r>
      <w:r>
        <w:fldChar w:fldCharType="begin"/>
      </w:r>
      <w:r>
        <w:instrText xml:space="preserve"> PAGEREF _Toc182299589 \h </w:instrText>
      </w:r>
      <w:r>
        <w:fldChar w:fldCharType="separate"/>
      </w:r>
      <w:r>
        <w:t>27</w:t>
      </w:r>
      <w:r>
        <w:fldChar w:fldCharType="end"/>
      </w:r>
    </w:p>
    <w:p w14:paraId="49AE79E0" w14:textId="464B605F" w:rsidR="00D04527" w:rsidRDefault="00D04527">
      <w:pPr>
        <w:pStyle w:val="TOC1"/>
        <w:rPr>
          <w:rFonts w:asciiTheme="minorHAnsi" w:eastAsiaTheme="minorEastAsia" w:hAnsiTheme="minorHAnsi" w:cstheme="minorBidi"/>
          <w:b w:val="0"/>
          <w:spacing w:val="0"/>
          <w:kern w:val="2"/>
          <w:sz w:val="22"/>
          <w:szCs w:val="22"/>
          <w14:ligatures w14:val="standardContextual"/>
        </w:rPr>
      </w:pPr>
      <w:r>
        <w:t>Invitation to comment</w:t>
      </w:r>
      <w:r>
        <w:tab/>
      </w:r>
      <w:r>
        <w:fldChar w:fldCharType="begin"/>
      </w:r>
      <w:r>
        <w:instrText xml:space="preserve"> PAGEREF _Toc182299590 \h </w:instrText>
      </w:r>
      <w:r>
        <w:fldChar w:fldCharType="separate"/>
      </w:r>
      <w:r>
        <w:t>29</w:t>
      </w:r>
      <w:r>
        <w:fldChar w:fldCharType="end"/>
      </w:r>
    </w:p>
    <w:p w14:paraId="458670FF" w14:textId="1454419C" w:rsidR="00D04527" w:rsidRDefault="00D04527">
      <w:pPr>
        <w:pStyle w:val="TOC2"/>
        <w:rPr>
          <w:rFonts w:asciiTheme="minorHAnsi" w:eastAsiaTheme="minorEastAsia" w:hAnsiTheme="minorHAnsi" w:cstheme="minorBidi"/>
          <w:spacing w:val="0"/>
          <w:kern w:val="2"/>
          <w:sz w:val="22"/>
          <w:szCs w:val="22"/>
          <w14:ligatures w14:val="standardContextual"/>
        </w:rPr>
      </w:pPr>
      <w:r>
        <w:t>Making a submission</w:t>
      </w:r>
      <w:r>
        <w:tab/>
      </w:r>
      <w:r>
        <w:fldChar w:fldCharType="begin"/>
      </w:r>
      <w:r>
        <w:instrText xml:space="preserve"> PAGEREF _Toc182299591 \h </w:instrText>
      </w:r>
      <w:r>
        <w:fldChar w:fldCharType="separate"/>
      </w:r>
      <w:r>
        <w:t>29</w:t>
      </w:r>
      <w:r>
        <w:fldChar w:fldCharType="end"/>
      </w:r>
    </w:p>
    <w:p w14:paraId="51A9D2AF" w14:textId="302B64E0" w:rsidR="00D04527" w:rsidRDefault="00D04527">
      <w:pPr>
        <w:pStyle w:val="TOC1"/>
        <w:rPr>
          <w:rFonts w:asciiTheme="minorHAnsi" w:eastAsiaTheme="minorEastAsia" w:hAnsiTheme="minorHAnsi" w:cstheme="minorBidi"/>
          <w:b w:val="0"/>
          <w:spacing w:val="0"/>
          <w:kern w:val="2"/>
          <w:sz w:val="22"/>
          <w:szCs w:val="22"/>
          <w14:ligatures w14:val="standardContextual"/>
        </w:rPr>
      </w:pPr>
      <w:r>
        <w:t>Appendix A: Submission respondents</w:t>
      </w:r>
      <w:r>
        <w:tab/>
      </w:r>
      <w:r>
        <w:fldChar w:fldCharType="begin"/>
      </w:r>
      <w:r>
        <w:instrText xml:space="preserve"> PAGEREF _Toc182299592 \h </w:instrText>
      </w:r>
      <w:r>
        <w:fldChar w:fldCharType="separate"/>
      </w:r>
      <w:r>
        <w:t>31</w:t>
      </w:r>
      <w:r>
        <w:fldChar w:fldCharType="end"/>
      </w:r>
    </w:p>
    <w:p w14:paraId="7B045A90" w14:textId="063786AC" w:rsidR="00D04527" w:rsidRDefault="00D04527">
      <w:pPr>
        <w:pStyle w:val="TOC1"/>
        <w:rPr>
          <w:rFonts w:asciiTheme="minorHAnsi" w:eastAsiaTheme="minorEastAsia" w:hAnsiTheme="minorHAnsi" w:cstheme="minorBidi"/>
          <w:b w:val="0"/>
          <w:spacing w:val="0"/>
          <w:kern w:val="2"/>
          <w:sz w:val="22"/>
          <w:szCs w:val="22"/>
          <w14:ligatures w14:val="standardContextual"/>
        </w:rPr>
      </w:pPr>
      <w:r>
        <w:t>Appendix B: Draft Numbering Plan amendments</w:t>
      </w:r>
      <w:r>
        <w:tab/>
      </w:r>
      <w:r>
        <w:fldChar w:fldCharType="begin"/>
      </w:r>
      <w:r>
        <w:instrText xml:space="preserve"> PAGEREF _Toc182299593 \h </w:instrText>
      </w:r>
      <w:r>
        <w:fldChar w:fldCharType="separate"/>
      </w:r>
      <w:r>
        <w:t>32</w:t>
      </w:r>
      <w:r>
        <w:fldChar w:fldCharType="end"/>
      </w:r>
    </w:p>
    <w:p w14:paraId="5C94A6D1" w14:textId="71134217" w:rsidR="004D56FF" w:rsidRDefault="00E0739E">
      <w:pPr>
        <w:rPr>
          <w:rFonts w:cs="Arial"/>
          <w:b/>
          <w:noProof/>
          <w:spacing w:val="-14"/>
          <w:sz w:val="28"/>
        </w:rPr>
      </w:pPr>
      <w:r>
        <w:rPr>
          <w:rFonts w:cs="Arial"/>
          <w:b/>
          <w:noProof/>
          <w:spacing w:val="-14"/>
          <w:sz w:val="28"/>
        </w:rPr>
        <w:fldChar w:fldCharType="end"/>
      </w:r>
    </w:p>
    <w:p w14:paraId="51F324D7" w14:textId="77777777" w:rsidR="00447308" w:rsidRDefault="00447308" w:rsidP="00447308">
      <w:pPr>
        <w:jc w:val="center"/>
        <w:rPr>
          <w:rFonts w:cs="Arial"/>
          <w:b/>
          <w:noProof/>
          <w:spacing w:val="-14"/>
          <w:sz w:val="28"/>
        </w:rPr>
      </w:pPr>
    </w:p>
    <w:p w14:paraId="5A5370A5" w14:textId="4B32B6B5" w:rsidR="004D56FF" w:rsidRPr="000D76E0" w:rsidRDefault="00447308" w:rsidP="00447308">
      <w:pPr>
        <w:tabs>
          <w:tab w:val="center" w:pos="3969"/>
        </w:tabs>
        <w:rPr>
          <w:rFonts w:cs="Arial"/>
        </w:rPr>
        <w:sectPr w:rsidR="004D56FF" w:rsidRPr="000D76E0" w:rsidSect="00C450D2">
          <w:headerReference w:type="even" r:id="rId18"/>
          <w:headerReference w:type="default" r:id="rId19"/>
          <w:footerReference w:type="even" r:id="rId20"/>
          <w:footerReference w:type="default" r:id="rId21"/>
          <w:footerReference w:type="first" r:id="rId22"/>
          <w:pgSz w:w="11906" w:h="16838" w:code="9"/>
          <w:pgMar w:top="3646" w:right="2834" w:bottom="1134" w:left="1134" w:header="709" w:footer="119" w:gutter="0"/>
          <w:cols w:space="708"/>
          <w:titlePg/>
          <w:docGrid w:linePitch="360"/>
        </w:sectPr>
      </w:pPr>
      <w:r>
        <w:rPr>
          <w:rFonts w:cs="Arial"/>
        </w:rPr>
        <w:tab/>
      </w:r>
    </w:p>
    <w:p w14:paraId="188B6932" w14:textId="79BEEA91" w:rsidR="00C50F87" w:rsidRDefault="00C50F87" w:rsidP="002A305A">
      <w:pPr>
        <w:pStyle w:val="Heading1"/>
      </w:pPr>
      <w:bookmarkStart w:id="0" w:name="_Toc180506983"/>
      <w:bookmarkStart w:id="1" w:name="_Toc182299575"/>
      <w:r>
        <w:lastRenderedPageBreak/>
        <w:t xml:space="preserve">Executive </w:t>
      </w:r>
      <w:r w:rsidR="00334147">
        <w:t>s</w:t>
      </w:r>
      <w:r>
        <w:t>ummary</w:t>
      </w:r>
      <w:bookmarkEnd w:id="0"/>
      <w:bookmarkEnd w:id="1"/>
      <w:r>
        <w:t xml:space="preserve"> </w:t>
      </w:r>
    </w:p>
    <w:p w14:paraId="17817280" w14:textId="3C333762" w:rsidR="002B7086" w:rsidRDefault="002B7086" w:rsidP="002B7086">
      <w:bookmarkStart w:id="2" w:name="_Hlk165817989"/>
      <w:r>
        <w:t xml:space="preserve">The </w:t>
      </w:r>
      <w:r w:rsidR="001C1809">
        <w:t>Telecommunications</w:t>
      </w:r>
      <w:r>
        <w:t xml:space="preserve"> Numbering Plan</w:t>
      </w:r>
      <w:r w:rsidR="00C30375">
        <w:t xml:space="preserve"> 2015</w:t>
      </w:r>
      <w:r w:rsidR="00612667">
        <w:t xml:space="preserve"> (Numbering Plan)</w:t>
      </w:r>
      <w:r>
        <w:t xml:space="preserve">, the Telecommunications (Provision of Pre-selection) Determination 2015 (Pre-selection Determination), and the Telecommunications (Section of the Telecommunications Industry – Portability Service Suppliers) Determination 2015 (Portability Suppliers Determination), together </w:t>
      </w:r>
      <w:r w:rsidR="005F4C21">
        <w:t>‘</w:t>
      </w:r>
      <w:r>
        <w:t>the instruments</w:t>
      </w:r>
      <w:r w:rsidR="005F4C21">
        <w:t>’</w:t>
      </w:r>
      <w:r>
        <w:t xml:space="preserve">, are due to sunset on 1 April 2025. </w:t>
      </w:r>
    </w:p>
    <w:p w14:paraId="5C126467" w14:textId="18EEC4FB" w:rsidR="002B7086" w:rsidRDefault="002B7086" w:rsidP="002B7086">
      <w:r>
        <w:t xml:space="preserve">In late January 2024, </w:t>
      </w:r>
      <w:r w:rsidR="005F4C21">
        <w:t>we</w:t>
      </w:r>
      <w:r>
        <w:t xml:space="preserve"> commenced a review of the instruments with a targeted </w:t>
      </w:r>
      <w:r w:rsidR="00AC406E">
        <w:t xml:space="preserve">stakeholder </w:t>
      </w:r>
      <w:r>
        <w:t xml:space="preserve">consultation to </w:t>
      </w:r>
      <w:r w:rsidR="00F3796D">
        <w:t>determine the</w:t>
      </w:r>
      <w:r>
        <w:t xml:space="preserve"> issues </w:t>
      </w:r>
      <w:r w:rsidR="004B47E0">
        <w:t xml:space="preserve">that </w:t>
      </w:r>
      <w:r w:rsidR="008C00A6">
        <w:t xml:space="preserve">should </w:t>
      </w:r>
      <w:r>
        <w:t xml:space="preserve">be included as part of the review. In June 2024, </w:t>
      </w:r>
      <w:r w:rsidR="005F4C21">
        <w:t>we</w:t>
      </w:r>
      <w:r>
        <w:t xml:space="preserve"> release</w:t>
      </w:r>
      <w:r w:rsidR="005579BB">
        <w:t>d</w:t>
      </w:r>
      <w:r>
        <w:t xml:space="preserve"> a public discussion paper informed by the targeted consultation. </w:t>
      </w:r>
      <w:r w:rsidR="005F4C21">
        <w:t>We</w:t>
      </w:r>
      <w:r>
        <w:t xml:space="preserve"> received 26 submissions to the discussion paper (</w:t>
      </w:r>
      <w:r w:rsidR="00CB38BA">
        <w:t xml:space="preserve">see </w:t>
      </w:r>
      <w:hyperlink w:anchor="_Appendix_A:_Submission" w:history="1">
        <w:r w:rsidR="00CB38BA" w:rsidRPr="005F4C21">
          <w:rPr>
            <w:rStyle w:val="Hyperlink"/>
          </w:rPr>
          <w:t xml:space="preserve">Appendix </w:t>
        </w:r>
        <w:r w:rsidR="00AD04A6" w:rsidRPr="005F4C21">
          <w:rPr>
            <w:rStyle w:val="Hyperlink"/>
          </w:rPr>
          <w:t>A</w:t>
        </w:r>
      </w:hyperlink>
      <w:r>
        <w:t xml:space="preserve">). Between August and October 2024, </w:t>
      </w:r>
      <w:r w:rsidR="005F4C21">
        <w:t>we</w:t>
      </w:r>
      <w:r>
        <w:t xml:space="preserve"> undertook </w:t>
      </w:r>
      <w:r w:rsidR="00E3393D">
        <w:t xml:space="preserve">additional </w:t>
      </w:r>
      <w:r>
        <w:t>stakeholder consultation</w:t>
      </w:r>
      <w:r w:rsidR="005F4C21">
        <w:t>,</w:t>
      </w:r>
      <w:r>
        <w:t xml:space="preserve"> including conducting a series of workshops and bilateral meetings to </w:t>
      </w:r>
      <w:r w:rsidR="001433F1">
        <w:t xml:space="preserve">gather </w:t>
      </w:r>
      <w:r w:rsidR="00FE74F0">
        <w:t xml:space="preserve">more </w:t>
      </w:r>
      <w:r w:rsidR="001433F1">
        <w:t xml:space="preserve">information and understand stakeholder </w:t>
      </w:r>
      <w:r w:rsidR="00866BC6">
        <w:t xml:space="preserve">views </w:t>
      </w:r>
      <w:r w:rsidR="00047F03">
        <w:t xml:space="preserve">on various </w:t>
      </w:r>
      <w:r w:rsidR="003B0099">
        <w:t xml:space="preserve">issues </w:t>
      </w:r>
      <w:r w:rsidR="00090500">
        <w:t>raised in</w:t>
      </w:r>
      <w:r w:rsidR="003B0099">
        <w:t xml:space="preserve"> the</w:t>
      </w:r>
      <w:r w:rsidR="004B03C1">
        <w:t xml:space="preserve"> review. </w:t>
      </w:r>
    </w:p>
    <w:p w14:paraId="184EFDCD" w14:textId="4B2D855F" w:rsidR="00BE2025" w:rsidRPr="00E27FC1" w:rsidRDefault="003B0099" w:rsidP="00BE2025">
      <w:pPr>
        <w:rPr>
          <w:rFonts w:cs="Arial"/>
        </w:rPr>
      </w:pPr>
      <w:r>
        <w:t>T</w:t>
      </w:r>
      <w:r w:rsidR="002B7086">
        <w:t>his paper</w:t>
      </w:r>
      <w:r w:rsidR="000E216C">
        <w:t xml:space="preserve"> and the draft proposals </w:t>
      </w:r>
      <w:r w:rsidR="00E52F3F">
        <w:t xml:space="preserve">have </w:t>
      </w:r>
      <w:r w:rsidR="000A6031">
        <w:t xml:space="preserve">been </w:t>
      </w:r>
      <w:r w:rsidR="00D03448">
        <w:t>informed by these consultations</w:t>
      </w:r>
      <w:r w:rsidR="00E52F3F">
        <w:t xml:space="preserve">. The ACMA now seeks comments from interested parties </w:t>
      </w:r>
      <w:r w:rsidR="000018AB">
        <w:t xml:space="preserve">on the </w:t>
      </w:r>
      <w:r w:rsidR="00D57C6C">
        <w:t xml:space="preserve">draft </w:t>
      </w:r>
      <w:r w:rsidR="008B4D1E">
        <w:t>proposals</w:t>
      </w:r>
      <w:r w:rsidR="008029CC">
        <w:rPr>
          <w:rStyle w:val="FootnoteReference"/>
        </w:rPr>
        <w:footnoteReference w:id="2"/>
      </w:r>
      <w:r w:rsidR="00EA1C95">
        <w:t xml:space="preserve"> </w:t>
      </w:r>
      <w:r w:rsidR="00C60AC8">
        <w:t xml:space="preserve">prior </w:t>
      </w:r>
      <w:r w:rsidR="00505A5B">
        <w:t xml:space="preserve">to </w:t>
      </w:r>
      <w:r w:rsidR="009A03A0">
        <w:t xml:space="preserve">making </w:t>
      </w:r>
      <w:r w:rsidR="009731D4">
        <w:t xml:space="preserve">final decisions </w:t>
      </w:r>
      <w:r w:rsidR="009C776B">
        <w:t>on the remaking of these instruments</w:t>
      </w:r>
      <w:r w:rsidR="000F2AD4">
        <w:t xml:space="preserve"> in </w:t>
      </w:r>
      <w:r w:rsidR="009B5BE5">
        <w:t>early</w:t>
      </w:r>
      <w:r w:rsidR="00637933">
        <w:t xml:space="preserve"> 2025.</w:t>
      </w:r>
      <w:r w:rsidR="002B7086">
        <w:t xml:space="preserve"> </w:t>
      </w:r>
      <w:r w:rsidR="000613D4">
        <w:t xml:space="preserve">The proposals are summarised as follows: </w:t>
      </w:r>
    </w:p>
    <w:p w14:paraId="433C6581" w14:textId="09C5BDF8" w:rsidR="007872D3" w:rsidRPr="007872D3" w:rsidRDefault="00AB0B30" w:rsidP="0023258F">
      <w:pPr>
        <w:pStyle w:val="Heading3"/>
      </w:pPr>
      <w:r>
        <w:t>The Numbering Plan</w:t>
      </w:r>
      <w:r w:rsidR="00D01AC7">
        <w:t xml:space="preserve"> </w:t>
      </w:r>
      <w:r w:rsidR="00D01AC7" w:rsidRPr="00AD2ECF">
        <w:t>(</w:t>
      </w:r>
      <w:r w:rsidR="00D01AC7" w:rsidRPr="009B09EC">
        <w:t xml:space="preserve">see section </w:t>
      </w:r>
      <w:r w:rsidR="00B66789" w:rsidRPr="00AD2ECF">
        <w:t>2</w:t>
      </w:r>
      <w:r w:rsidR="00231FC2" w:rsidRPr="00AD2ECF">
        <w:t>)</w:t>
      </w:r>
    </w:p>
    <w:p w14:paraId="0522CCFA" w14:textId="7C0F8286" w:rsidR="000C2A46" w:rsidRPr="0076106D" w:rsidRDefault="005F4C21" w:rsidP="00080EB8">
      <w:pPr>
        <w:pStyle w:val="Paragraphbeforelist"/>
      </w:pPr>
      <w:r>
        <w:t>We</w:t>
      </w:r>
      <w:r w:rsidR="000C2A46" w:rsidRPr="0076106D">
        <w:t xml:space="preserve"> </w:t>
      </w:r>
      <w:r w:rsidR="00007048">
        <w:t>must</w:t>
      </w:r>
      <w:r w:rsidR="000C2A46" w:rsidRPr="0076106D">
        <w:t xml:space="preserve"> remake the Numbering </w:t>
      </w:r>
      <w:r w:rsidR="00057139" w:rsidRPr="0076106D">
        <w:t xml:space="preserve">Plan </w:t>
      </w:r>
      <w:r w:rsidR="00FF6A02">
        <w:t xml:space="preserve">with </w:t>
      </w:r>
      <w:r w:rsidR="008A39F1">
        <w:t xml:space="preserve">the </w:t>
      </w:r>
      <w:r>
        <w:t>D</w:t>
      </w:r>
      <w:r w:rsidR="008A39F1">
        <w:t xml:space="preserve">raft Telecommunications Numbering Plan 2025 </w:t>
      </w:r>
      <w:r w:rsidR="004564CA">
        <w:t xml:space="preserve">(draft Numbering Plan) </w:t>
      </w:r>
      <w:r w:rsidR="00FF6A02">
        <w:t xml:space="preserve">provided </w:t>
      </w:r>
      <w:r w:rsidR="008A39F1">
        <w:t>for comment</w:t>
      </w:r>
      <w:r w:rsidR="00B87EA3">
        <w:t xml:space="preserve">. </w:t>
      </w:r>
      <w:r w:rsidR="008B1844">
        <w:t xml:space="preserve">Key changes in the </w:t>
      </w:r>
      <w:r w:rsidR="00EB579C">
        <w:t>draft Numbering Pl</w:t>
      </w:r>
      <w:r w:rsidR="00ED6CB5">
        <w:t>an</w:t>
      </w:r>
      <w:r w:rsidR="004564CA">
        <w:t xml:space="preserve"> include: </w:t>
      </w:r>
    </w:p>
    <w:p w14:paraId="6CB0B817" w14:textId="0A6954AF" w:rsidR="008B0F2A" w:rsidRPr="0023258F" w:rsidRDefault="0042094B" w:rsidP="00080EB8">
      <w:pPr>
        <w:pStyle w:val="Paragraph"/>
        <w:numPr>
          <w:ilvl w:val="0"/>
          <w:numId w:val="55"/>
        </w:numPr>
        <w:spacing w:before="120" w:after="120"/>
        <w:ind w:left="284" w:hanging="284"/>
      </w:pPr>
      <w:r w:rsidRPr="0023258F">
        <w:t>t</w:t>
      </w:r>
      <w:r w:rsidR="00942BA1" w:rsidRPr="0023258F">
        <w:t xml:space="preserve">he </w:t>
      </w:r>
      <w:r w:rsidRPr="0023258F">
        <w:t>introduction</w:t>
      </w:r>
      <w:r w:rsidR="008B0F2A" w:rsidRPr="0023258F">
        <w:t xml:space="preserve"> of new number range</w:t>
      </w:r>
      <w:r w:rsidR="00E27FC1">
        <w:t>s</w:t>
      </w:r>
      <w:r w:rsidR="008B0F2A" w:rsidRPr="0023258F">
        <w:t xml:space="preserve"> for </w:t>
      </w:r>
      <w:r w:rsidR="001F3061">
        <w:t>i</w:t>
      </w:r>
      <w:r w:rsidR="0061282B">
        <w:t xml:space="preserve">nternet of </w:t>
      </w:r>
      <w:r w:rsidR="001F3061">
        <w:t>t</w:t>
      </w:r>
      <w:r w:rsidR="0061282B">
        <w:t>hings</w:t>
      </w:r>
      <w:r w:rsidR="0061282B" w:rsidRPr="0023258F">
        <w:t xml:space="preserve"> </w:t>
      </w:r>
      <w:r w:rsidR="00191437" w:rsidRPr="0023258F">
        <w:t>services</w:t>
      </w:r>
    </w:p>
    <w:p w14:paraId="69EB3018" w14:textId="30419308" w:rsidR="00512568" w:rsidRDefault="00942BA1" w:rsidP="00080EB8">
      <w:pPr>
        <w:pStyle w:val="Paragraph"/>
        <w:numPr>
          <w:ilvl w:val="0"/>
          <w:numId w:val="55"/>
        </w:numPr>
        <w:spacing w:before="120" w:after="120"/>
        <w:ind w:left="284" w:hanging="284"/>
      </w:pPr>
      <w:r w:rsidRPr="0023258F">
        <w:t>mobile numbers</w:t>
      </w:r>
      <w:r w:rsidR="002866A0">
        <w:t xml:space="preserve"> classified</w:t>
      </w:r>
      <w:r w:rsidRPr="0023258F">
        <w:t xml:space="preserve"> </w:t>
      </w:r>
      <w:r w:rsidR="00C85B15">
        <w:t xml:space="preserve">as </w:t>
      </w:r>
      <w:r w:rsidR="003C1477">
        <w:t>th</w:t>
      </w:r>
      <w:r w:rsidR="0042094B" w:rsidRPr="0023258F">
        <w:t>eir own number type due to use and popularity</w:t>
      </w:r>
    </w:p>
    <w:p w14:paraId="0992B199" w14:textId="7B6D0C09" w:rsidR="00624B53" w:rsidRPr="0023258F" w:rsidRDefault="00624B53" w:rsidP="00080EB8">
      <w:pPr>
        <w:pStyle w:val="Paragraph"/>
        <w:numPr>
          <w:ilvl w:val="0"/>
          <w:numId w:val="55"/>
        </w:numPr>
        <w:spacing w:before="120" w:after="120"/>
        <w:ind w:left="284" w:hanging="284"/>
      </w:pPr>
      <w:r>
        <w:t>update</w:t>
      </w:r>
      <w:r w:rsidR="00055115">
        <w:t xml:space="preserve">d definition of </w:t>
      </w:r>
      <w:r w:rsidR="005F4C21">
        <w:t>‘</w:t>
      </w:r>
      <w:r w:rsidR="0061237F">
        <w:t>l</w:t>
      </w:r>
      <w:r w:rsidR="00055115">
        <w:t xml:space="preserve">ocal </w:t>
      </w:r>
      <w:r w:rsidR="0061237F">
        <w:t>s</w:t>
      </w:r>
      <w:r w:rsidR="00055115">
        <w:t>ervice</w:t>
      </w:r>
      <w:r w:rsidR="005F4C21">
        <w:t>’</w:t>
      </w:r>
      <w:r w:rsidR="00055115">
        <w:t xml:space="preserve"> to reflect </w:t>
      </w:r>
      <w:r w:rsidR="00912146">
        <w:t xml:space="preserve">that </w:t>
      </w:r>
      <w:r w:rsidR="00174E28">
        <w:t>geographic numbers are</w:t>
      </w:r>
      <w:r w:rsidR="00413ADF">
        <w:t xml:space="preserve"> </w:t>
      </w:r>
      <w:r w:rsidR="007D61C8">
        <w:t xml:space="preserve">used for </w:t>
      </w:r>
      <w:r w:rsidR="00816458">
        <w:t xml:space="preserve">services like </w:t>
      </w:r>
      <w:r w:rsidR="000A3A6B">
        <w:t xml:space="preserve">Voice over Internet Protocol (VoIP) </w:t>
      </w:r>
      <w:r w:rsidR="00816458">
        <w:t xml:space="preserve">calling and are </w:t>
      </w:r>
      <w:r w:rsidR="00700073">
        <w:t xml:space="preserve">not tied to specific locations </w:t>
      </w:r>
      <w:r w:rsidR="00174E28">
        <w:t xml:space="preserve"> </w:t>
      </w:r>
    </w:p>
    <w:p w14:paraId="517A387F" w14:textId="0296422D" w:rsidR="00A701BC" w:rsidRPr="0023258F" w:rsidRDefault="0042094B" w:rsidP="00080EB8">
      <w:pPr>
        <w:pStyle w:val="Paragraph"/>
        <w:numPr>
          <w:ilvl w:val="0"/>
          <w:numId w:val="55"/>
        </w:numPr>
        <w:spacing w:before="120" w:after="120"/>
        <w:ind w:left="284" w:hanging="284"/>
      </w:pPr>
      <w:r w:rsidRPr="0023258F">
        <w:t>t</w:t>
      </w:r>
      <w:r w:rsidR="00A701BC" w:rsidRPr="0023258F">
        <w:t xml:space="preserve">he removal </w:t>
      </w:r>
      <w:r w:rsidR="00B468AF">
        <w:t xml:space="preserve">of </w:t>
      </w:r>
      <w:r w:rsidRPr="0023258F">
        <w:t>redun</w:t>
      </w:r>
      <w:r w:rsidR="00823E0C" w:rsidRPr="0023258F">
        <w:t>d</w:t>
      </w:r>
      <w:r w:rsidRPr="0023258F">
        <w:t>ant</w:t>
      </w:r>
      <w:r w:rsidR="00B315C9" w:rsidRPr="0023258F">
        <w:t xml:space="preserve"> </w:t>
      </w:r>
      <w:r w:rsidRPr="0023258F">
        <w:t xml:space="preserve">or low use </w:t>
      </w:r>
      <w:r w:rsidR="009D5BB2">
        <w:t xml:space="preserve">number types and </w:t>
      </w:r>
      <w:r w:rsidR="00B315C9" w:rsidRPr="0023258F">
        <w:t>ranges</w:t>
      </w:r>
    </w:p>
    <w:p w14:paraId="459AA97C" w14:textId="1FEBE77B" w:rsidR="009961EA" w:rsidRPr="0023258F" w:rsidRDefault="00433079" w:rsidP="00080EB8">
      <w:pPr>
        <w:pStyle w:val="Paragraph"/>
        <w:numPr>
          <w:ilvl w:val="0"/>
          <w:numId w:val="55"/>
        </w:numPr>
        <w:spacing w:before="120"/>
        <w:ind w:left="284" w:hanging="284"/>
      </w:pPr>
      <w:r>
        <w:t>t</w:t>
      </w:r>
      <w:r w:rsidR="0070320C" w:rsidRPr="0023258F">
        <w:t xml:space="preserve">he addition of </w:t>
      </w:r>
      <w:r w:rsidR="001015C9" w:rsidRPr="0023258F">
        <w:t>a provision</w:t>
      </w:r>
      <w:r w:rsidR="00311716" w:rsidRPr="0023258F">
        <w:t xml:space="preserve"> to cancel the enhanced rights of use for smartnumbers if the</w:t>
      </w:r>
      <w:r w:rsidR="007511D7">
        <w:t xml:space="preserve"> number is</w:t>
      </w:r>
      <w:r w:rsidR="00311716" w:rsidRPr="0023258F">
        <w:t xml:space="preserve"> used </w:t>
      </w:r>
      <w:r w:rsidR="00A703CE" w:rsidRPr="0023258F">
        <w:t>for scam calls</w:t>
      </w:r>
      <w:r w:rsidR="00FA5B0E" w:rsidRPr="0023258F">
        <w:t>.</w:t>
      </w:r>
    </w:p>
    <w:p w14:paraId="63503403" w14:textId="39AE5D0E" w:rsidR="005A55BF" w:rsidRDefault="00BA5318" w:rsidP="003E6C2A">
      <w:pPr>
        <w:pStyle w:val="Heading3"/>
      </w:pPr>
      <w:r w:rsidRPr="00BA5318">
        <w:t xml:space="preserve">Telecommunications (Section of the Telecommunications Industry – </w:t>
      </w:r>
      <w:bookmarkStart w:id="3" w:name="_Hlk177029582"/>
      <w:r w:rsidRPr="00BA5318">
        <w:t>Portability Service Suppliers) Determination</w:t>
      </w:r>
      <w:bookmarkEnd w:id="3"/>
      <w:r w:rsidRPr="00BA5318">
        <w:t xml:space="preserve"> </w:t>
      </w:r>
      <w:r w:rsidR="00346E84" w:rsidRPr="00BA5318">
        <w:t>20</w:t>
      </w:r>
      <w:r w:rsidR="00346E84">
        <w:t xml:space="preserve">25 </w:t>
      </w:r>
      <w:r w:rsidR="00231FC2">
        <w:t>(</w:t>
      </w:r>
      <w:r w:rsidR="00231FC2" w:rsidRPr="009B09EC">
        <w:t xml:space="preserve">see section </w:t>
      </w:r>
      <w:r w:rsidR="00E208B6" w:rsidRPr="00AD2ECF">
        <w:t>3</w:t>
      </w:r>
      <w:r w:rsidR="00231FC2" w:rsidRPr="00AD2ECF">
        <w:t>)</w:t>
      </w:r>
    </w:p>
    <w:p w14:paraId="4CFF1F21" w14:textId="3A652468" w:rsidR="00BA5318" w:rsidRDefault="005F4C21" w:rsidP="00BA5318">
      <w:r>
        <w:t>We</w:t>
      </w:r>
      <w:r w:rsidR="00786F25">
        <w:t xml:space="preserve"> propose to remake the </w:t>
      </w:r>
      <w:r w:rsidR="00B22C6F" w:rsidRPr="00B22C6F">
        <w:t>Portability Service Suppliers Determination</w:t>
      </w:r>
      <w:r w:rsidR="00B22C6F">
        <w:t>.</w:t>
      </w:r>
      <w:r w:rsidR="00766810">
        <w:t xml:space="preserve"> </w:t>
      </w:r>
    </w:p>
    <w:p w14:paraId="24943070" w14:textId="0E0CFB25" w:rsidR="00E208B6" w:rsidRDefault="00BB46B2" w:rsidP="00BA5318">
      <w:r>
        <w:t>Carriage service providers (</w:t>
      </w:r>
      <w:r w:rsidR="00D91EF5">
        <w:t>CSPs</w:t>
      </w:r>
      <w:r>
        <w:t>)</w:t>
      </w:r>
      <w:r w:rsidR="00AB7075">
        <w:t xml:space="preserve"> </w:t>
      </w:r>
      <w:r w:rsidR="00273CC3">
        <w:t>consider</w:t>
      </w:r>
      <w:r w:rsidR="00AB7075">
        <w:t xml:space="preserve"> that the </w:t>
      </w:r>
      <w:r w:rsidR="005F4C21">
        <w:t>d</w:t>
      </w:r>
      <w:r w:rsidR="00AB7075">
        <w:t xml:space="preserve">etermination </w:t>
      </w:r>
      <w:r w:rsidR="00007048">
        <w:t>remains</w:t>
      </w:r>
      <w:r w:rsidR="00AB7075">
        <w:t xml:space="preserve"> fit for purpose and should be remade</w:t>
      </w:r>
      <w:r w:rsidR="00B468AF">
        <w:t xml:space="preserve"> and</w:t>
      </w:r>
      <w:r w:rsidR="00B11CED">
        <w:t xml:space="preserve"> retained in its current form</w:t>
      </w:r>
      <w:r w:rsidR="00AB7075">
        <w:t>. There were no other factors raised</w:t>
      </w:r>
      <w:r w:rsidR="00273CC3">
        <w:t xml:space="preserve"> for consideration under the review of this </w:t>
      </w:r>
      <w:r w:rsidR="005F4C21">
        <w:t>d</w:t>
      </w:r>
      <w:r w:rsidR="00273CC3">
        <w:t>ete</w:t>
      </w:r>
      <w:r w:rsidR="007C78ED">
        <w:t>rmination</w:t>
      </w:r>
      <w:r w:rsidR="00855EB9">
        <w:t>.</w:t>
      </w:r>
    </w:p>
    <w:p w14:paraId="5CDAEBF5" w14:textId="0A3EFA89" w:rsidR="00E208B6" w:rsidRDefault="00E208B6" w:rsidP="00E208B6">
      <w:pPr>
        <w:pStyle w:val="Heading3"/>
      </w:pPr>
      <w:r w:rsidRPr="00D71E32">
        <w:t>Telecommunications (Provision of Pre-selection) Determination 2015</w:t>
      </w:r>
      <w:r>
        <w:t xml:space="preserve"> </w:t>
      </w:r>
      <w:r w:rsidRPr="00AD2ECF">
        <w:t>(</w:t>
      </w:r>
      <w:r w:rsidRPr="009B09EC">
        <w:t xml:space="preserve">see section </w:t>
      </w:r>
      <w:r w:rsidRPr="00AD2ECF">
        <w:t>4)</w:t>
      </w:r>
    </w:p>
    <w:p w14:paraId="559B0A84" w14:textId="080627BD" w:rsidR="00E208B6" w:rsidRDefault="005F4C21" w:rsidP="00E208B6">
      <w:r>
        <w:t>We</w:t>
      </w:r>
      <w:r w:rsidR="00E208B6">
        <w:t xml:space="preserve"> propose to allow the Pre-selection Determination to sunset on 1 April 2025. </w:t>
      </w:r>
    </w:p>
    <w:p w14:paraId="37EF551A" w14:textId="1B078233" w:rsidR="00E208B6" w:rsidRPr="00CE5340" w:rsidRDefault="00E208B6" w:rsidP="00E208B6">
      <w:pPr>
        <w:rPr>
          <w:strike/>
        </w:rPr>
      </w:pPr>
      <w:r>
        <w:t>Stakeholders overwhelming</w:t>
      </w:r>
      <w:r w:rsidR="00007048">
        <w:t>ly</w:t>
      </w:r>
      <w:r>
        <w:t xml:space="preserve"> agreed that the Pre-selection Determination should be retired due to the decreased demand for pre-selection services with the need for </w:t>
      </w:r>
      <w:r>
        <w:lastRenderedPageBreak/>
        <w:t>pre</w:t>
      </w:r>
      <w:r w:rsidR="00FF6A02">
        <w:noBreakHyphen/>
      </w:r>
      <w:r>
        <w:t xml:space="preserve">selection phased out due to the migration to </w:t>
      </w:r>
      <w:r w:rsidR="005F4C21">
        <w:t>s</w:t>
      </w:r>
      <w:r>
        <w:t>ession</w:t>
      </w:r>
      <w:r w:rsidR="004D4A84">
        <w:t>-</w:t>
      </w:r>
      <w:r w:rsidR="005F4C21">
        <w:t>i</w:t>
      </w:r>
      <w:r>
        <w:t xml:space="preserve">nitiated </w:t>
      </w:r>
      <w:r w:rsidR="005F4C21">
        <w:t>p</w:t>
      </w:r>
      <w:r>
        <w:t xml:space="preserve">rotocol (SIP) interconnect. </w:t>
      </w:r>
    </w:p>
    <w:p w14:paraId="3200C3CE" w14:textId="77777777" w:rsidR="00137F8F" w:rsidRPr="00307665" w:rsidRDefault="00137F8F" w:rsidP="00137F8F">
      <w:pPr>
        <w:pStyle w:val="Heading3"/>
      </w:pPr>
      <w:r w:rsidRPr="00307665">
        <w:t>Scams and use of numbers (see section</w:t>
      </w:r>
      <w:r w:rsidRPr="00307665">
        <w:rPr>
          <w:b w:val="0"/>
          <w:bCs w:val="0"/>
        </w:rPr>
        <w:t xml:space="preserve"> </w:t>
      </w:r>
      <w:r w:rsidRPr="00307665">
        <w:t>2.3)</w:t>
      </w:r>
    </w:p>
    <w:p w14:paraId="62647E4A" w14:textId="18C88D59" w:rsidR="00137F8F" w:rsidRPr="00307665" w:rsidRDefault="00137F8F" w:rsidP="00137F8F">
      <w:r w:rsidRPr="00307665">
        <w:t>A key and contested issue considered as part of the review is the use of numbers by multiple CSPs, also referred to as the multiple service practice (MSP). This issue was first raised by industry in the context of Communications Alliance’s development of the Reducing Scam Calls and Scam SMs Industry Code</w:t>
      </w:r>
      <w:r w:rsidR="00241173">
        <w:t xml:space="preserve"> (the Scams Code)</w:t>
      </w:r>
      <w:r w:rsidRPr="00307665">
        <w:t xml:space="preserve"> in 2021, as the practice can prevent accurate identification of over-stamped scam traffic by CSPs. </w:t>
      </w:r>
    </w:p>
    <w:p w14:paraId="444DCF86" w14:textId="77777777" w:rsidR="00137F8F" w:rsidRPr="00307665" w:rsidRDefault="00137F8F" w:rsidP="00137F8F">
      <w:r w:rsidRPr="00307665">
        <w:t>Industry has been significantly divided on whether MSP should be allowed. CSPs opposing the practice have primarily focused on the impact on scam mitigation efforts, while supporting CSPs have focused on it being an innovative competition measure enabling consumer choice.</w:t>
      </w:r>
    </w:p>
    <w:p w14:paraId="781F1E12" w14:textId="74485E7D" w:rsidR="00137F8F" w:rsidRPr="00307665" w:rsidRDefault="00137F8F" w:rsidP="00137F8F">
      <w:r w:rsidRPr="00307665">
        <w:t xml:space="preserve">The current consultation process has surfaced evidence that MSP is entrenched and widespread, and its prohibition would impact </w:t>
      </w:r>
      <w:r w:rsidR="00007048">
        <w:t xml:space="preserve">some </w:t>
      </w:r>
      <w:r w:rsidRPr="00307665">
        <w:t>10,000 businesses</w:t>
      </w:r>
      <w:r w:rsidR="007738CC">
        <w:t>, including government agencies</w:t>
      </w:r>
      <w:r w:rsidR="00AF5538">
        <w:t xml:space="preserve">, small </w:t>
      </w:r>
      <w:r w:rsidR="00A70125">
        <w:t>businesses</w:t>
      </w:r>
      <w:r w:rsidR="000B6033">
        <w:t>,</w:t>
      </w:r>
      <w:r w:rsidR="00AF5538">
        <w:t xml:space="preserve"> </w:t>
      </w:r>
      <w:r w:rsidR="00A70125">
        <w:t xml:space="preserve">large companies </w:t>
      </w:r>
      <w:r w:rsidR="00AF5538">
        <w:t>and non-profit organisations</w:t>
      </w:r>
      <w:r w:rsidRPr="00307665">
        <w:t>.</w:t>
      </w:r>
      <w:r w:rsidR="000B6033">
        <w:t xml:space="preserve"> </w:t>
      </w:r>
      <w:r w:rsidR="006A5A9F">
        <w:t xml:space="preserve">There is clear evidence </w:t>
      </w:r>
      <w:r w:rsidR="00107A63">
        <w:t>that a</w:t>
      </w:r>
      <w:r w:rsidR="00A70125">
        <w:t xml:space="preserve"> </w:t>
      </w:r>
      <w:r w:rsidR="00107A63">
        <w:t xml:space="preserve">ban on the practice would have wide-reaching impacts across </w:t>
      </w:r>
      <w:r w:rsidR="00560288">
        <w:t>the broader economy</w:t>
      </w:r>
      <w:r w:rsidR="00A70125">
        <w:t xml:space="preserve"> and parts of the telco sector</w:t>
      </w:r>
      <w:r w:rsidR="00D24FEF">
        <w:t xml:space="preserve">. The sectors that currently rely on the MSP include </w:t>
      </w:r>
      <w:r w:rsidR="003E0CB2">
        <w:t>critical areas like health and transport.</w:t>
      </w:r>
      <w:r w:rsidR="00560288">
        <w:t xml:space="preserve"> </w:t>
      </w:r>
    </w:p>
    <w:p w14:paraId="5CD182F0" w14:textId="60E347D4" w:rsidR="00137F8F" w:rsidRPr="00307665" w:rsidRDefault="00137F8F" w:rsidP="00137F8F">
      <w:r w:rsidRPr="00307665">
        <w:t>In past bilateral consultation with industry, CSPs have taken views that support their business models. In the current consultation process, the majority of CSPs using the practice have acknowledged that if the practice is to continue, it may need to be supported by rules to assist with scam reduction activities</w:t>
      </w:r>
      <w:r w:rsidR="005428AC">
        <w:t>.</w:t>
      </w:r>
    </w:p>
    <w:p w14:paraId="6C990854" w14:textId="15F791EA" w:rsidR="00137F8F" w:rsidRPr="00307665" w:rsidRDefault="00BB46B2" w:rsidP="00137F8F">
      <w:pPr>
        <w:rPr>
          <w:lang w:val="en-US"/>
        </w:rPr>
      </w:pPr>
      <w:r>
        <w:t>We</w:t>
      </w:r>
      <w:r w:rsidR="00137F8F" w:rsidRPr="00307665">
        <w:t xml:space="preserve"> do not propose to prohibit the long-standing MSP in the draft Numbering Plan based on the evidence and feedback. We will, however, take forward work </w:t>
      </w:r>
      <w:r w:rsidR="00137F8F" w:rsidRPr="00307665">
        <w:rPr>
          <w:lang w:val="en-US"/>
        </w:rPr>
        <w:t xml:space="preserve">under our scam reduction program </w:t>
      </w:r>
      <w:r w:rsidR="00137F8F" w:rsidRPr="00307665">
        <w:t xml:space="preserve">to </w:t>
      </w:r>
      <w:r w:rsidR="00137F8F" w:rsidRPr="00307665">
        <w:rPr>
          <w:lang w:val="en-US"/>
        </w:rPr>
        <w:t>explore, and consult on, regulatory controls for MSP that will balance consumer choice and competition against scam reduction objectives, and minimise any related costs and regulatory impact.</w:t>
      </w:r>
      <w:r w:rsidR="00A70125">
        <w:rPr>
          <w:lang w:val="en-US"/>
        </w:rPr>
        <w:t xml:space="preserve"> These controls will be considered within a holistic scam reduction framework.</w:t>
      </w:r>
    </w:p>
    <w:p w14:paraId="45E161DF" w14:textId="77777777" w:rsidR="00137F8F" w:rsidRPr="00307665" w:rsidRDefault="00137F8F" w:rsidP="00137F8F">
      <w:pPr>
        <w:rPr>
          <w:lang w:val="en-US"/>
        </w:rPr>
      </w:pPr>
      <w:r w:rsidRPr="00307665">
        <w:t xml:space="preserve">This could be achieved by permitting the MSP status quo, supported by enhanced Know Your Customer rules domestically and a potential </w:t>
      </w:r>
      <w:r w:rsidRPr="00307665">
        <w:rPr>
          <w:lang w:val="en-US"/>
        </w:rPr>
        <w:t>prohibition on traffic entering Australia using Australian numbers, with exceptions for specific legitimate use cases (such as mobile roaming and offshore call centres).</w:t>
      </w:r>
    </w:p>
    <w:p w14:paraId="316A6578" w14:textId="77777777" w:rsidR="00A70125" w:rsidRDefault="00137F8F" w:rsidP="00137F8F">
      <w:r w:rsidRPr="00307665">
        <w:t xml:space="preserve">Such a framework would help build consumer confidence in Australian numbers, and permit CSP blocking of scams using Australian numbers with much greater confidence. It would in turn allow educational and device level initiatives to focus on offshore traffic. </w:t>
      </w:r>
    </w:p>
    <w:p w14:paraId="73EF6A7F" w14:textId="4FCCBDEF" w:rsidR="00A70125" w:rsidRDefault="00A70125" w:rsidP="00137F8F">
      <w:r>
        <w:t xml:space="preserve">In this framework, robust </w:t>
      </w:r>
      <w:r w:rsidR="00137F8F" w:rsidRPr="00307665">
        <w:t>Know Your Traffic</w:t>
      </w:r>
      <w:r w:rsidR="00FF6A02">
        <w:t xml:space="preserve"> (KYT)</w:t>
      </w:r>
      <w:r w:rsidR="00137F8F" w:rsidRPr="00307665">
        <w:t xml:space="preserve"> obligations would </w:t>
      </w:r>
      <w:r>
        <w:t>also be</w:t>
      </w:r>
      <w:r w:rsidR="00FF6A02">
        <w:t xml:space="preserve"> </w:t>
      </w:r>
      <w:r w:rsidR="00137F8F" w:rsidRPr="00307665">
        <w:t xml:space="preserve">critical to disrupting offshore scam traffic and some domestic scam </w:t>
      </w:r>
      <w:r w:rsidR="006310C2" w:rsidRPr="00307665">
        <w:t>traffic.</w:t>
      </w:r>
      <w:r w:rsidR="006310C2" w:rsidRPr="00A77258">
        <w:t xml:space="preserve"> </w:t>
      </w:r>
      <w:r>
        <w:t xml:space="preserve">KYT arrangements </w:t>
      </w:r>
      <w:r w:rsidR="00426D84">
        <w:t>will need to set out a</w:t>
      </w:r>
      <w:r>
        <w:t xml:space="preserve"> broad range of data points to identify scam traffic, while also being flexible enough to cater for telco innovati</w:t>
      </w:r>
      <w:r w:rsidR="00426D84">
        <w:t>on</w:t>
      </w:r>
      <w:r>
        <w:t xml:space="preserve"> and inevitable dynamic responses from scammers. Consumer awareness about </w:t>
      </w:r>
      <w:r w:rsidR="00D24FEF">
        <w:t xml:space="preserve">risks from </w:t>
      </w:r>
      <w:r>
        <w:t>offshore numbers would also be a component of the</w:t>
      </w:r>
      <w:r w:rsidR="00D24FEF">
        <w:t xml:space="preserve"> framework</w:t>
      </w:r>
      <w:r>
        <w:t>.</w:t>
      </w:r>
    </w:p>
    <w:p w14:paraId="6D82FFC1" w14:textId="71C004BE" w:rsidR="00137F8F" w:rsidRPr="004D4A84" w:rsidRDefault="006310C2" w:rsidP="004D4A84">
      <w:pPr>
        <w:spacing w:after="0"/>
        <w:rPr>
          <w:rFonts w:eastAsia="Arial" w:cs="Arial"/>
          <w:szCs w:val="20"/>
        </w:rPr>
      </w:pPr>
      <w:r w:rsidRPr="00A77258">
        <w:t>To</w:t>
      </w:r>
      <w:r w:rsidR="00137F8F" w:rsidRPr="00A77258">
        <w:t xml:space="preserve"> this end</w:t>
      </w:r>
      <w:r w:rsidR="004D4A84">
        <w:t>,</w:t>
      </w:r>
      <w:r w:rsidR="00137F8F" w:rsidRPr="00A77258">
        <w:t xml:space="preserve"> </w:t>
      </w:r>
      <w:r w:rsidR="00BB46B2">
        <w:t>we</w:t>
      </w:r>
      <w:r w:rsidR="00137F8F" w:rsidRPr="00A77258">
        <w:t xml:space="preserve"> will robustly explore these proposals and any other innovative solutions with </w:t>
      </w:r>
      <w:r w:rsidR="00864E1C">
        <w:t>i</w:t>
      </w:r>
      <w:r w:rsidR="00137F8F" w:rsidRPr="00A77258">
        <w:t>ndustry, noting the technical complexity and potential risks involved.</w:t>
      </w:r>
      <w:r w:rsidR="00197FA6">
        <w:t xml:space="preserve"> </w:t>
      </w:r>
      <w:r w:rsidR="00197FA6">
        <w:rPr>
          <w:rFonts w:eastAsia="Arial" w:cs="Arial"/>
          <w:szCs w:val="20"/>
          <w:lang w:val="en-US"/>
        </w:rPr>
        <w:t>We anticipate</w:t>
      </w:r>
      <w:r w:rsidR="00197FA6">
        <w:rPr>
          <w:rFonts w:eastAsia="Arial" w:cs="Arial"/>
          <w:szCs w:val="20"/>
        </w:rPr>
        <w:t xml:space="preserve"> </w:t>
      </w:r>
      <w:r w:rsidR="00197FA6" w:rsidRPr="00197FA6">
        <w:rPr>
          <w:rFonts w:eastAsia="Arial" w:cs="Arial"/>
          <w:szCs w:val="20"/>
        </w:rPr>
        <w:t>bi-lateral engagement with key providers before the end of 2024</w:t>
      </w:r>
      <w:r w:rsidR="004D4A84">
        <w:rPr>
          <w:rFonts w:eastAsia="Arial" w:cs="Arial"/>
          <w:szCs w:val="20"/>
        </w:rPr>
        <w:t xml:space="preserve">. We will </w:t>
      </w:r>
      <w:r w:rsidR="00197FA6" w:rsidRPr="00197FA6">
        <w:rPr>
          <w:rFonts w:eastAsia="Arial" w:cs="Arial"/>
          <w:szCs w:val="20"/>
        </w:rPr>
        <w:t xml:space="preserve">release of a </w:t>
      </w:r>
      <w:r w:rsidR="004D4A84">
        <w:rPr>
          <w:rFonts w:eastAsia="Arial" w:cs="Arial"/>
          <w:szCs w:val="20"/>
        </w:rPr>
        <w:t>p</w:t>
      </w:r>
      <w:r w:rsidR="00197FA6" w:rsidRPr="00197FA6">
        <w:rPr>
          <w:rFonts w:eastAsia="Arial" w:cs="Arial"/>
          <w:szCs w:val="20"/>
        </w:rPr>
        <w:t xml:space="preserve">osition </w:t>
      </w:r>
      <w:r w:rsidR="004D4A84">
        <w:rPr>
          <w:rFonts w:eastAsia="Arial" w:cs="Arial"/>
          <w:szCs w:val="20"/>
        </w:rPr>
        <w:t>p</w:t>
      </w:r>
      <w:r w:rsidR="00197FA6" w:rsidRPr="00197FA6">
        <w:rPr>
          <w:rFonts w:eastAsia="Arial" w:cs="Arial"/>
          <w:szCs w:val="20"/>
        </w:rPr>
        <w:t>aper in Q1 2025</w:t>
      </w:r>
      <w:r w:rsidR="00197FA6">
        <w:rPr>
          <w:rFonts w:eastAsia="Arial" w:cs="Arial"/>
          <w:szCs w:val="20"/>
        </w:rPr>
        <w:t>, and develop requirements for a proposed framework and related IPND and cost arrangements by mid-2025.</w:t>
      </w:r>
    </w:p>
    <w:p w14:paraId="68817BB3" w14:textId="4D73FF41" w:rsidR="00D1534E" w:rsidRDefault="00057A16" w:rsidP="004D0774">
      <w:pPr>
        <w:pStyle w:val="Heading1"/>
        <w:numPr>
          <w:ilvl w:val="0"/>
          <w:numId w:val="11"/>
        </w:numPr>
        <w:ind w:left="709"/>
      </w:pPr>
      <w:bookmarkStart w:id="4" w:name="_Toc167785052"/>
      <w:bookmarkStart w:id="5" w:name="_Toc167785053"/>
      <w:bookmarkStart w:id="6" w:name="_Toc167785054"/>
      <w:bookmarkStart w:id="7" w:name="_Toc167785055"/>
      <w:bookmarkStart w:id="8" w:name="_Toc167785056"/>
      <w:bookmarkStart w:id="9" w:name="_Toc167785057"/>
      <w:bookmarkStart w:id="10" w:name="_Toc180449238"/>
      <w:bookmarkStart w:id="11" w:name="_Toc180449239"/>
      <w:bookmarkStart w:id="12" w:name="_Toc180449240"/>
      <w:bookmarkStart w:id="13" w:name="_Toc180449241"/>
      <w:bookmarkStart w:id="14" w:name="_Toc180449242"/>
      <w:bookmarkStart w:id="15" w:name="_Toc180449243"/>
      <w:bookmarkStart w:id="16" w:name="_Toc180449244"/>
      <w:bookmarkStart w:id="17" w:name="_Toc180449245"/>
      <w:bookmarkStart w:id="18" w:name="_Toc180449246"/>
      <w:bookmarkStart w:id="19" w:name="_Toc180449247"/>
      <w:bookmarkStart w:id="20" w:name="_Toc180449248"/>
      <w:bookmarkStart w:id="21" w:name="_Toc180449249"/>
      <w:bookmarkStart w:id="22" w:name="_Toc180449250"/>
      <w:bookmarkStart w:id="23" w:name="_Toc168240113"/>
      <w:bookmarkStart w:id="24" w:name="_Toc168240163"/>
      <w:bookmarkStart w:id="25" w:name="_Toc168240114"/>
      <w:bookmarkStart w:id="26" w:name="_Toc168240164"/>
      <w:bookmarkStart w:id="27" w:name="_Toc168240115"/>
      <w:bookmarkStart w:id="28" w:name="_Toc168240165"/>
      <w:bookmarkStart w:id="29" w:name="_Toc168240116"/>
      <w:bookmarkStart w:id="30" w:name="_Toc168240166"/>
      <w:bookmarkStart w:id="31" w:name="_Toc168240117"/>
      <w:bookmarkStart w:id="32" w:name="_Toc168240167"/>
      <w:bookmarkStart w:id="33" w:name="_Toc168240118"/>
      <w:bookmarkStart w:id="34" w:name="_Toc168240168"/>
      <w:bookmarkStart w:id="35" w:name="_Toc168240119"/>
      <w:bookmarkStart w:id="36" w:name="_Toc168240169"/>
      <w:bookmarkStart w:id="37" w:name="_Toc168240120"/>
      <w:bookmarkStart w:id="38" w:name="_Toc168240170"/>
      <w:bookmarkStart w:id="39" w:name="_Toc168240121"/>
      <w:bookmarkStart w:id="40" w:name="_Toc168240171"/>
      <w:bookmarkStart w:id="41" w:name="_Toc168240122"/>
      <w:bookmarkStart w:id="42" w:name="_Toc168240172"/>
      <w:bookmarkStart w:id="43" w:name="_Toc168240123"/>
      <w:bookmarkStart w:id="44" w:name="_Toc168240173"/>
      <w:bookmarkStart w:id="45" w:name="_Toc167785059"/>
      <w:bookmarkStart w:id="46" w:name="_Toc167785060"/>
      <w:bookmarkStart w:id="47" w:name="_Toc167785061"/>
      <w:bookmarkStart w:id="48" w:name="_Toc167785062"/>
      <w:bookmarkStart w:id="49" w:name="_Toc167785063"/>
      <w:bookmarkStart w:id="50" w:name="_Toc167785064"/>
      <w:bookmarkStart w:id="51" w:name="_Toc167785065"/>
      <w:bookmarkStart w:id="52" w:name="_Toc165887650"/>
      <w:bookmarkStart w:id="53" w:name="_Toc165887651"/>
      <w:bookmarkStart w:id="54" w:name="_Toc165887652"/>
      <w:bookmarkStart w:id="55" w:name="_Toc165887653"/>
      <w:bookmarkStart w:id="56" w:name="_Toc165887654"/>
      <w:bookmarkStart w:id="57" w:name="_Toc165887655"/>
      <w:bookmarkStart w:id="58" w:name="_Toc165887656"/>
      <w:bookmarkStart w:id="59" w:name="_Toc165887657"/>
      <w:bookmarkStart w:id="60" w:name="_Toc165887658"/>
      <w:bookmarkStart w:id="61" w:name="_Toc165887659"/>
      <w:bookmarkStart w:id="62" w:name="_Toc165887660"/>
      <w:bookmarkStart w:id="63" w:name="_Toc165887661"/>
      <w:bookmarkStart w:id="64" w:name="_Toc165887662"/>
      <w:bookmarkStart w:id="65" w:name="_Toc165887663"/>
      <w:bookmarkStart w:id="66" w:name="_Toc165887664"/>
      <w:bookmarkStart w:id="67" w:name="_Toc165887665"/>
      <w:bookmarkStart w:id="68" w:name="_Toc165887666"/>
      <w:bookmarkStart w:id="69" w:name="_Toc165887667"/>
      <w:bookmarkStart w:id="70" w:name="_Toc165887668"/>
      <w:bookmarkStart w:id="71" w:name="_Toc165887669"/>
      <w:bookmarkStart w:id="72" w:name="_Toc165887686"/>
      <w:bookmarkStart w:id="73" w:name="_Toc165887687"/>
      <w:bookmarkStart w:id="74" w:name="_Toc165887688"/>
      <w:bookmarkStart w:id="75" w:name="_Toc165887689"/>
      <w:bookmarkStart w:id="76" w:name="_Toc381177298"/>
      <w:bookmarkStart w:id="77" w:name="_Toc26869188"/>
      <w:bookmarkStart w:id="78" w:name="_Toc180506984"/>
      <w:bookmarkStart w:id="79" w:name="_Toc182299576"/>
      <w:bookmarkEnd w:id="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lastRenderedPageBreak/>
        <w:t xml:space="preserve">Legislative </w:t>
      </w:r>
      <w:bookmarkEnd w:id="76"/>
      <w:bookmarkEnd w:id="77"/>
      <w:r w:rsidR="003F0ACD">
        <w:t>background</w:t>
      </w:r>
      <w:bookmarkEnd w:id="78"/>
      <w:bookmarkEnd w:id="79"/>
    </w:p>
    <w:p w14:paraId="649F4CFC" w14:textId="0C4BD207" w:rsidR="0084533F" w:rsidRDefault="0084533F" w:rsidP="0084533F">
      <w:pPr>
        <w:pStyle w:val="Paragraph"/>
      </w:pPr>
      <w:bookmarkStart w:id="80" w:name="_Toc381177299"/>
      <w:bookmarkStart w:id="81" w:name="_Toc26869189"/>
      <w:r>
        <w:t xml:space="preserve">Under Part 4 of Chapter 3 of the </w:t>
      </w:r>
      <w:r w:rsidRPr="00517F27">
        <w:rPr>
          <w:i/>
        </w:rPr>
        <w:t>Legislation Act 2003</w:t>
      </w:r>
      <w:r>
        <w:t>, most legislative instruments ‘sunset’</w:t>
      </w:r>
      <w:r w:rsidR="00BB46B2">
        <w:t>. T</w:t>
      </w:r>
      <w:r>
        <w:t>hat is, they are automatically repealed on 1 April or 1 October that first occurs 10 years after they are registered. This is an automatic process applying to most legislative instruments regardless of</w:t>
      </w:r>
      <w:r w:rsidR="00327DB3">
        <w:t xml:space="preserve"> </w:t>
      </w:r>
      <w:r>
        <w:t>their content.</w:t>
      </w:r>
    </w:p>
    <w:p w14:paraId="5131C68E" w14:textId="471E5151" w:rsidR="00D64857" w:rsidRPr="00AF7828" w:rsidRDefault="00483039" w:rsidP="00F9676E">
      <w:pPr>
        <w:pStyle w:val="Tableheading"/>
      </w:pPr>
      <w:r>
        <w:t>I</w:t>
      </w:r>
      <w:r w:rsidR="00D64857">
        <w:t>nstruments and sunsetting dates</w:t>
      </w:r>
    </w:p>
    <w:tbl>
      <w:tblPr>
        <w:tblStyle w:val="ACMAtablestyle"/>
        <w:tblW w:w="8784" w:type="dxa"/>
        <w:tblCellMar>
          <w:top w:w="85" w:type="dxa"/>
          <w:left w:w="57" w:type="dxa"/>
          <w:bottom w:w="85" w:type="dxa"/>
          <w:right w:w="57" w:type="dxa"/>
        </w:tblCellMar>
        <w:tblLook w:val="04A0" w:firstRow="1" w:lastRow="0" w:firstColumn="1" w:lastColumn="0" w:noHBand="0" w:noVBand="1"/>
        <w:tblCaption w:val="Name of instrument/s and sunset date/s"/>
      </w:tblPr>
      <w:tblGrid>
        <w:gridCol w:w="3758"/>
        <w:gridCol w:w="2530"/>
        <w:gridCol w:w="1256"/>
        <w:gridCol w:w="1240"/>
      </w:tblGrid>
      <w:tr w:rsidR="00D64857" w:rsidRPr="00AF7828" w14:paraId="443CA824" w14:textId="4490A66F" w:rsidTr="00E00543">
        <w:trPr>
          <w:cnfStyle w:val="100000000000" w:firstRow="1" w:lastRow="0" w:firstColumn="0" w:lastColumn="0" w:oddVBand="0" w:evenVBand="0" w:oddHBand="0" w:evenHBand="0" w:firstRowFirstColumn="0" w:firstRowLastColumn="0" w:lastRowFirstColumn="0" w:lastRowLastColumn="0"/>
        </w:trPr>
        <w:tc>
          <w:tcPr>
            <w:tcW w:w="3758" w:type="dxa"/>
          </w:tcPr>
          <w:p w14:paraId="7D9B1E08" w14:textId="77777777" w:rsidR="00D64857" w:rsidRPr="00080EB8" w:rsidRDefault="00D64857">
            <w:pPr>
              <w:pStyle w:val="TableHeading0"/>
              <w:rPr>
                <w:rFonts w:cs="Arial"/>
                <w:szCs w:val="20"/>
              </w:rPr>
            </w:pPr>
            <w:r w:rsidRPr="00080EB8">
              <w:rPr>
                <w:rFonts w:cs="Arial"/>
                <w:szCs w:val="20"/>
              </w:rPr>
              <w:t>Name of instrument</w:t>
            </w:r>
          </w:p>
        </w:tc>
        <w:tc>
          <w:tcPr>
            <w:tcW w:w="2530" w:type="dxa"/>
          </w:tcPr>
          <w:p w14:paraId="42DC210D" w14:textId="77777777" w:rsidR="00D64857" w:rsidRPr="00080EB8" w:rsidRDefault="00D64857">
            <w:pPr>
              <w:pStyle w:val="TableHeading0"/>
              <w:rPr>
                <w:rFonts w:cs="Arial"/>
                <w:szCs w:val="20"/>
              </w:rPr>
            </w:pPr>
            <w:r w:rsidRPr="00080EB8">
              <w:rPr>
                <w:rFonts w:cs="Arial"/>
                <w:szCs w:val="20"/>
              </w:rPr>
              <w:t xml:space="preserve">Enabling legislation </w:t>
            </w:r>
          </w:p>
        </w:tc>
        <w:tc>
          <w:tcPr>
            <w:tcW w:w="1256" w:type="dxa"/>
          </w:tcPr>
          <w:p w14:paraId="11ECCB37" w14:textId="77777777" w:rsidR="00D64857" w:rsidRPr="00080EB8" w:rsidRDefault="00D64857">
            <w:pPr>
              <w:pStyle w:val="TableHeading0"/>
              <w:rPr>
                <w:rFonts w:cs="Arial"/>
                <w:szCs w:val="20"/>
              </w:rPr>
            </w:pPr>
            <w:r w:rsidRPr="00080EB8">
              <w:rPr>
                <w:rFonts w:cs="Arial"/>
                <w:szCs w:val="20"/>
              </w:rPr>
              <w:t>Sunset date</w:t>
            </w:r>
          </w:p>
        </w:tc>
        <w:tc>
          <w:tcPr>
            <w:tcW w:w="1240" w:type="dxa"/>
          </w:tcPr>
          <w:p w14:paraId="0ABC136A" w14:textId="6D513A24" w:rsidR="000F7183" w:rsidRPr="00080EB8" w:rsidRDefault="000F7183" w:rsidP="001776CE">
            <w:pPr>
              <w:pStyle w:val="TableHeading0"/>
              <w:jc w:val="center"/>
              <w:rPr>
                <w:rFonts w:cs="Arial"/>
                <w:szCs w:val="20"/>
              </w:rPr>
            </w:pPr>
            <w:r w:rsidRPr="00080EB8">
              <w:rPr>
                <w:rFonts w:cs="Arial"/>
                <w:szCs w:val="20"/>
              </w:rPr>
              <w:t>Proposal</w:t>
            </w:r>
          </w:p>
        </w:tc>
      </w:tr>
      <w:tr w:rsidR="00D64857" w:rsidRPr="00AF7828" w14:paraId="22420F43" w14:textId="493768D1" w:rsidTr="00E00543">
        <w:trPr>
          <w:cnfStyle w:val="000000100000" w:firstRow="0" w:lastRow="0" w:firstColumn="0" w:lastColumn="0" w:oddVBand="0" w:evenVBand="0" w:oddHBand="1" w:evenHBand="0" w:firstRowFirstColumn="0" w:firstRowLastColumn="0" w:lastRowFirstColumn="0" w:lastRowLastColumn="0"/>
        </w:trPr>
        <w:tc>
          <w:tcPr>
            <w:tcW w:w="3758" w:type="dxa"/>
          </w:tcPr>
          <w:p w14:paraId="660B3887" w14:textId="77777777" w:rsidR="00D64857" w:rsidRPr="003129A5" w:rsidRDefault="00D64857">
            <w:pPr>
              <w:pStyle w:val="TableBody"/>
              <w:rPr>
                <w:rFonts w:cs="Arial"/>
                <w:szCs w:val="20"/>
              </w:rPr>
            </w:pPr>
            <w:r w:rsidRPr="003129A5">
              <w:rPr>
                <w:szCs w:val="20"/>
              </w:rPr>
              <w:t>Telecommunications Numbering Plan 2015</w:t>
            </w:r>
          </w:p>
        </w:tc>
        <w:tc>
          <w:tcPr>
            <w:tcW w:w="2530" w:type="dxa"/>
          </w:tcPr>
          <w:p w14:paraId="57848FDF" w14:textId="77777777" w:rsidR="00D64857" w:rsidRPr="003129A5" w:rsidRDefault="00D64857">
            <w:pPr>
              <w:pStyle w:val="TableBody"/>
              <w:rPr>
                <w:rFonts w:cs="Arial"/>
                <w:szCs w:val="20"/>
              </w:rPr>
            </w:pPr>
            <w:r w:rsidRPr="00F9676E">
              <w:rPr>
                <w:rFonts w:cs="Arial"/>
                <w:i/>
                <w:iCs/>
                <w:color w:val="000000"/>
                <w:szCs w:val="20"/>
              </w:rPr>
              <w:t>Telecommunications Act 1997</w:t>
            </w:r>
            <w:r w:rsidRPr="003129A5">
              <w:rPr>
                <w:rFonts w:cs="Arial"/>
                <w:color w:val="000000"/>
                <w:szCs w:val="20"/>
              </w:rPr>
              <w:t xml:space="preserve"> – s 455(1)</w:t>
            </w:r>
          </w:p>
        </w:tc>
        <w:tc>
          <w:tcPr>
            <w:tcW w:w="1256" w:type="dxa"/>
          </w:tcPr>
          <w:p w14:paraId="13904F62" w14:textId="77777777" w:rsidR="00D64857" w:rsidRPr="00595380" w:rsidRDefault="00D64857">
            <w:pPr>
              <w:pStyle w:val="TableBody"/>
              <w:rPr>
                <w:rFonts w:cs="Arial"/>
                <w:szCs w:val="20"/>
              </w:rPr>
            </w:pPr>
            <w:r w:rsidRPr="00595380">
              <w:rPr>
                <w:rFonts w:cs="Arial"/>
                <w:szCs w:val="20"/>
              </w:rPr>
              <w:t>1 April 2025</w:t>
            </w:r>
          </w:p>
        </w:tc>
        <w:tc>
          <w:tcPr>
            <w:tcW w:w="1240" w:type="dxa"/>
          </w:tcPr>
          <w:p w14:paraId="1CF0EED9" w14:textId="21AEB0E0" w:rsidR="001776CE" w:rsidRDefault="001776CE" w:rsidP="001776CE">
            <w:pPr>
              <w:pStyle w:val="TableBody"/>
              <w:jc w:val="center"/>
              <w:rPr>
                <w:rFonts w:cs="Arial"/>
                <w:szCs w:val="20"/>
              </w:rPr>
            </w:pPr>
            <w:r>
              <w:rPr>
                <w:rFonts w:cs="Arial"/>
                <w:szCs w:val="20"/>
              </w:rPr>
              <w:t>Remake</w:t>
            </w:r>
          </w:p>
        </w:tc>
      </w:tr>
      <w:tr w:rsidR="00D64857" w:rsidRPr="00AF7828" w14:paraId="007DD274" w14:textId="3A73BED6" w:rsidTr="00E00543">
        <w:trPr>
          <w:cnfStyle w:val="000000010000" w:firstRow="0" w:lastRow="0" w:firstColumn="0" w:lastColumn="0" w:oddVBand="0" w:evenVBand="0" w:oddHBand="0" w:evenHBand="1" w:firstRowFirstColumn="0" w:firstRowLastColumn="0" w:lastRowFirstColumn="0" w:lastRowLastColumn="0"/>
        </w:trPr>
        <w:tc>
          <w:tcPr>
            <w:tcW w:w="3758" w:type="dxa"/>
          </w:tcPr>
          <w:p w14:paraId="5B503AB4" w14:textId="77777777" w:rsidR="00D64857" w:rsidRPr="003129A5" w:rsidRDefault="00D64857">
            <w:pPr>
              <w:pStyle w:val="TableBody"/>
              <w:rPr>
                <w:rFonts w:cs="Arial"/>
                <w:szCs w:val="20"/>
              </w:rPr>
            </w:pPr>
            <w:bookmarkStart w:id="82" w:name="_Hlk172555596"/>
            <w:r w:rsidRPr="003129A5">
              <w:rPr>
                <w:rFonts w:cs="Arial"/>
                <w:szCs w:val="20"/>
              </w:rPr>
              <w:t>Telecommunications (Provision of Pre-selection) Determination 2015</w:t>
            </w:r>
          </w:p>
        </w:tc>
        <w:tc>
          <w:tcPr>
            <w:tcW w:w="2530" w:type="dxa"/>
          </w:tcPr>
          <w:p w14:paraId="2FE90287" w14:textId="77777777" w:rsidR="00D64857" w:rsidRPr="003129A5" w:rsidRDefault="00D64857">
            <w:pPr>
              <w:pStyle w:val="TableBody"/>
              <w:rPr>
                <w:rFonts w:cs="Arial"/>
                <w:szCs w:val="20"/>
              </w:rPr>
            </w:pPr>
            <w:r w:rsidRPr="00F9676E">
              <w:rPr>
                <w:rFonts w:cs="Arial"/>
                <w:i/>
                <w:iCs/>
                <w:color w:val="000000"/>
                <w:szCs w:val="20"/>
              </w:rPr>
              <w:t>Telecommunications Act 1997</w:t>
            </w:r>
            <w:r w:rsidRPr="003129A5">
              <w:rPr>
                <w:rFonts w:cs="Arial"/>
                <w:color w:val="000000"/>
                <w:szCs w:val="20"/>
              </w:rPr>
              <w:t xml:space="preserve"> – s 349(1) </w:t>
            </w:r>
          </w:p>
        </w:tc>
        <w:tc>
          <w:tcPr>
            <w:tcW w:w="1256" w:type="dxa"/>
          </w:tcPr>
          <w:p w14:paraId="1912C78B" w14:textId="77777777" w:rsidR="00D64857" w:rsidRPr="00595380" w:rsidRDefault="00D64857">
            <w:pPr>
              <w:pStyle w:val="TableBody"/>
              <w:rPr>
                <w:rFonts w:cs="Arial"/>
                <w:szCs w:val="20"/>
              </w:rPr>
            </w:pPr>
            <w:r w:rsidRPr="00595380">
              <w:rPr>
                <w:rFonts w:cs="Arial"/>
                <w:szCs w:val="20"/>
              </w:rPr>
              <w:t>1 April 2025</w:t>
            </w:r>
          </w:p>
        </w:tc>
        <w:tc>
          <w:tcPr>
            <w:tcW w:w="1240" w:type="dxa"/>
          </w:tcPr>
          <w:p w14:paraId="41D9ECFD" w14:textId="343FDD54" w:rsidR="00AA3822" w:rsidRDefault="00AA3822" w:rsidP="001776CE">
            <w:pPr>
              <w:pStyle w:val="TableBody"/>
              <w:jc w:val="center"/>
              <w:rPr>
                <w:rFonts w:cs="Arial"/>
                <w:szCs w:val="20"/>
              </w:rPr>
            </w:pPr>
            <w:r>
              <w:rPr>
                <w:rFonts w:cs="Arial"/>
                <w:szCs w:val="20"/>
              </w:rPr>
              <w:t>Sunset</w:t>
            </w:r>
          </w:p>
        </w:tc>
      </w:tr>
      <w:tr w:rsidR="00D64857" w14:paraId="2DE4837C" w14:textId="05C90256" w:rsidTr="00E00543">
        <w:trPr>
          <w:cnfStyle w:val="000000100000" w:firstRow="0" w:lastRow="0" w:firstColumn="0" w:lastColumn="0" w:oddVBand="0" w:evenVBand="0" w:oddHBand="1" w:evenHBand="0" w:firstRowFirstColumn="0" w:firstRowLastColumn="0" w:lastRowFirstColumn="0" w:lastRowLastColumn="0"/>
        </w:trPr>
        <w:tc>
          <w:tcPr>
            <w:tcW w:w="3758" w:type="dxa"/>
          </w:tcPr>
          <w:p w14:paraId="75FF4D08" w14:textId="77777777" w:rsidR="00D64857" w:rsidRPr="003129A5" w:rsidRDefault="00D64857">
            <w:pPr>
              <w:pStyle w:val="TableBody"/>
              <w:rPr>
                <w:rFonts w:cs="Arial"/>
                <w:szCs w:val="20"/>
              </w:rPr>
            </w:pPr>
            <w:r w:rsidRPr="003129A5">
              <w:rPr>
                <w:rFonts w:cs="Arial"/>
                <w:szCs w:val="20"/>
              </w:rPr>
              <w:t>Telecommunications (Section of the Telecommunications Industry – Portability Service Suppliers) Determination 2015</w:t>
            </w:r>
          </w:p>
        </w:tc>
        <w:tc>
          <w:tcPr>
            <w:tcW w:w="2530" w:type="dxa"/>
          </w:tcPr>
          <w:p w14:paraId="5E3B2225" w14:textId="77777777" w:rsidR="00D64857" w:rsidRPr="003129A5" w:rsidRDefault="00D64857">
            <w:pPr>
              <w:pStyle w:val="TableBody"/>
              <w:rPr>
                <w:rFonts w:cs="Arial"/>
                <w:szCs w:val="20"/>
              </w:rPr>
            </w:pPr>
            <w:r w:rsidRPr="00F9676E">
              <w:rPr>
                <w:rFonts w:cs="Arial"/>
                <w:i/>
                <w:iCs/>
                <w:color w:val="000000"/>
                <w:szCs w:val="20"/>
              </w:rPr>
              <w:t>Telecommunications Act 1997</w:t>
            </w:r>
            <w:r w:rsidRPr="003129A5">
              <w:rPr>
                <w:rFonts w:cs="Arial"/>
                <w:color w:val="000000"/>
                <w:szCs w:val="20"/>
              </w:rPr>
              <w:t xml:space="preserve"> – s 110(3)</w:t>
            </w:r>
          </w:p>
        </w:tc>
        <w:tc>
          <w:tcPr>
            <w:tcW w:w="1256" w:type="dxa"/>
          </w:tcPr>
          <w:p w14:paraId="1D99BC96" w14:textId="77777777" w:rsidR="00D64857" w:rsidRPr="00595380" w:rsidRDefault="00D64857">
            <w:pPr>
              <w:pStyle w:val="TableBody"/>
              <w:rPr>
                <w:rFonts w:cs="Arial"/>
                <w:szCs w:val="20"/>
              </w:rPr>
            </w:pPr>
            <w:r w:rsidRPr="00595380">
              <w:rPr>
                <w:rFonts w:cs="Arial"/>
                <w:szCs w:val="20"/>
              </w:rPr>
              <w:t>1 April 2025</w:t>
            </w:r>
          </w:p>
        </w:tc>
        <w:tc>
          <w:tcPr>
            <w:tcW w:w="1240" w:type="dxa"/>
          </w:tcPr>
          <w:p w14:paraId="5F3F4C1E" w14:textId="19C55967" w:rsidR="009331B5" w:rsidRDefault="009331B5" w:rsidP="001776CE">
            <w:pPr>
              <w:pStyle w:val="TableBody"/>
              <w:jc w:val="center"/>
              <w:rPr>
                <w:rFonts w:cs="Arial"/>
                <w:szCs w:val="20"/>
              </w:rPr>
            </w:pPr>
            <w:r>
              <w:rPr>
                <w:rFonts w:cs="Arial"/>
                <w:szCs w:val="20"/>
              </w:rPr>
              <w:t>Remake</w:t>
            </w:r>
          </w:p>
        </w:tc>
      </w:tr>
    </w:tbl>
    <w:p w14:paraId="4A737484" w14:textId="1448899D" w:rsidR="00D1534E" w:rsidRPr="000F5182" w:rsidRDefault="00FF53E8" w:rsidP="00D1534E">
      <w:pPr>
        <w:pStyle w:val="Heading2"/>
      </w:pPr>
      <w:bookmarkStart w:id="83" w:name="_Toc180506985"/>
      <w:bookmarkStart w:id="84" w:name="_Toc182299577"/>
      <w:bookmarkEnd w:id="82"/>
      <w:r>
        <w:t>1</w:t>
      </w:r>
      <w:r w:rsidR="00DD2344">
        <w:t xml:space="preserve">.1 </w:t>
      </w:r>
      <w:r w:rsidR="0041450D" w:rsidRPr="0041450D">
        <w:t>Telecommunications Numbering Plan 2015</w:t>
      </w:r>
      <w:bookmarkEnd w:id="80"/>
      <w:bookmarkEnd w:id="81"/>
      <w:bookmarkEnd w:id="83"/>
      <w:bookmarkEnd w:id="84"/>
    </w:p>
    <w:p w14:paraId="1E7200E4" w14:textId="5888228D" w:rsidR="00154FCD" w:rsidRDefault="00154FCD" w:rsidP="00154FCD">
      <w:pPr>
        <w:pStyle w:val="Paragraph"/>
      </w:pPr>
      <w:r>
        <w:t>Under the Telco Act</w:t>
      </w:r>
      <w:r w:rsidR="00844A76">
        <w:t>,</w:t>
      </w:r>
      <w:r>
        <w:t xml:space="preserve"> the ACMA must, in the absence of a numbering scheme manager</w:t>
      </w:r>
      <w:r w:rsidR="00166D8D">
        <w:t>,</w:t>
      </w:r>
      <w:r>
        <w:t xml:space="preserve"> make a plan for the numbering of carriage services in Australia and the use of numbers in connection with the supply of such services.</w:t>
      </w:r>
      <w:r w:rsidR="001D1A5C">
        <w:rPr>
          <w:rStyle w:val="FootnoteReference"/>
        </w:rPr>
        <w:footnoteReference w:id="3"/>
      </w:r>
      <w:r>
        <w:t xml:space="preserve"> Different numbers may be specified for use in connection with the supply of different types of carriage services. </w:t>
      </w:r>
    </w:p>
    <w:p w14:paraId="1698FEC0" w14:textId="77777777" w:rsidR="00154FCD" w:rsidRDefault="00154FCD" w:rsidP="00080EB8">
      <w:pPr>
        <w:pStyle w:val="Paragraphbeforelist"/>
      </w:pPr>
      <w:r>
        <w:t xml:space="preserve">The plan may set out rules about: </w:t>
      </w:r>
    </w:p>
    <w:p w14:paraId="0671D003" w14:textId="77777777" w:rsidR="00154FCD" w:rsidRDefault="00154FCD" w:rsidP="00080EB8">
      <w:pPr>
        <w:pStyle w:val="Bulletlevel1"/>
        <w:numPr>
          <w:ilvl w:val="0"/>
          <w:numId w:val="56"/>
        </w:numPr>
        <w:ind w:left="284" w:hanging="284"/>
      </w:pPr>
      <w:r>
        <w:t>the allocation of numbers to CSPs</w:t>
      </w:r>
    </w:p>
    <w:p w14:paraId="5745C8C6" w14:textId="77777777" w:rsidR="00154FCD" w:rsidRDefault="00154FCD" w:rsidP="00080EB8">
      <w:pPr>
        <w:pStyle w:val="Bulletlevel1"/>
        <w:numPr>
          <w:ilvl w:val="0"/>
          <w:numId w:val="56"/>
        </w:numPr>
        <w:ind w:left="284" w:hanging="284"/>
      </w:pPr>
      <w:r>
        <w:t xml:space="preserve">the transfer of allocated numbers between CSPs </w:t>
      </w:r>
    </w:p>
    <w:p w14:paraId="2B342AEC" w14:textId="77777777" w:rsidR="00154FCD" w:rsidRDefault="00154FCD" w:rsidP="00080EB8">
      <w:pPr>
        <w:pStyle w:val="Bulletlevel1"/>
        <w:numPr>
          <w:ilvl w:val="0"/>
          <w:numId w:val="56"/>
        </w:numPr>
        <w:ind w:left="284" w:hanging="284"/>
      </w:pPr>
      <w:r>
        <w:t xml:space="preserve">the surrender or withdrawal of allocated numbers </w:t>
      </w:r>
    </w:p>
    <w:p w14:paraId="0B5F7528" w14:textId="77777777" w:rsidR="00154FCD" w:rsidRDefault="00154FCD" w:rsidP="00080EB8">
      <w:pPr>
        <w:pStyle w:val="Bulletlevel1"/>
        <w:numPr>
          <w:ilvl w:val="0"/>
          <w:numId w:val="56"/>
        </w:numPr>
        <w:ind w:left="284" w:hanging="284"/>
      </w:pPr>
      <w:r>
        <w:t xml:space="preserve">the portability of allocated numbers (including rules about the maintenance of, and access to, databases that facilitate portability) </w:t>
      </w:r>
    </w:p>
    <w:p w14:paraId="681E35B4" w14:textId="77777777" w:rsidR="00154FCD" w:rsidRDefault="00154FCD" w:rsidP="00080EB8">
      <w:pPr>
        <w:pStyle w:val="Bulletlevel1"/>
        <w:numPr>
          <w:ilvl w:val="0"/>
          <w:numId w:val="56"/>
        </w:numPr>
        <w:spacing w:after="240"/>
        <w:ind w:left="284" w:hanging="284"/>
      </w:pPr>
      <w:r>
        <w:t xml:space="preserve">the use of allocated numbers in connection with the supply of carriage services to the public in Australia (including rules about the issue of allocated numbers by CSPs to customers for use in connection with the supply of carriage services). </w:t>
      </w:r>
    </w:p>
    <w:p w14:paraId="65384C21" w14:textId="173F6265" w:rsidR="00FD5463" w:rsidRDefault="00076453" w:rsidP="008444C9">
      <w:r>
        <w:t>Under section 460 of the Telco Act</w:t>
      </w:r>
      <w:r w:rsidR="00740A74">
        <w:t xml:space="preserve">, </w:t>
      </w:r>
      <w:r w:rsidR="00BB46B2">
        <w:t>we</w:t>
      </w:r>
      <w:r w:rsidR="0055620B" w:rsidRPr="0055620B">
        <w:t xml:space="preserve"> must consult on a draft of a Numbering Plan for 90</w:t>
      </w:r>
      <w:r w:rsidR="00BB46B2">
        <w:t xml:space="preserve"> </w:t>
      </w:r>
      <w:r w:rsidR="0055620B" w:rsidRPr="0055620B">
        <w:t xml:space="preserve">days before </w:t>
      </w:r>
      <w:r w:rsidR="00BB46B2">
        <w:t>we</w:t>
      </w:r>
      <w:r w:rsidR="00BB46B2" w:rsidRPr="0055620B">
        <w:t xml:space="preserve"> </w:t>
      </w:r>
      <w:r w:rsidR="00BB46B2">
        <w:t xml:space="preserve">make or remake </w:t>
      </w:r>
      <w:r w:rsidR="0055620B" w:rsidRPr="0055620B">
        <w:t>it.</w:t>
      </w:r>
    </w:p>
    <w:p w14:paraId="38FDA810" w14:textId="1B1DE71F" w:rsidR="00154FCD" w:rsidRDefault="00154FCD" w:rsidP="00154FCD">
      <w:pPr>
        <w:pStyle w:val="Heading3"/>
      </w:pPr>
      <w:r>
        <w:t>The Numbering System</w:t>
      </w:r>
    </w:p>
    <w:p w14:paraId="0D9CB5F7" w14:textId="75AE8BD0" w:rsidR="00154FCD" w:rsidRDefault="00154FCD" w:rsidP="00154FCD">
      <w:pPr>
        <w:pStyle w:val="Paragraph"/>
      </w:pPr>
      <w:r>
        <w:t>The ACMA manages</w:t>
      </w:r>
      <w:r w:rsidDel="00345905">
        <w:t xml:space="preserve"> </w:t>
      </w:r>
      <w:r>
        <w:t xml:space="preserve">the allocation, transfer and surrender of numbers largely via the </w:t>
      </w:r>
      <w:hyperlink r:id="rId23" w:anchor="!/smartnumbers-login" w:history="1">
        <w:r w:rsidRPr="000C69AF">
          <w:rPr>
            <w:rStyle w:val="Hyperlink"/>
          </w:rPr>
          <w:t>Numbering System</w:t>
        </w:r>
      </w:hyperlink>
      <w:r w:rsidR="00BB46B2">
        <w:t xml:space="preserve">. This </w:t>
      </w:r>
      <w:r>
        <w:t>enables CSPs, individuals and businesses to purchase and manage different types of numbers, including mobile numbers, geographic numbers and smartnumbers. The operation of the Numbering System largely reflects the rules in the Numbering Plan.</w:t>
      </w:r>
    </w:p>
    <w:p w14:paraId="01AA0726" w14:textId="5E161C2B" w:rsidR="00DD2344" w:rsidRDefault="00FF53E8" w:rsidP="00DD2344">
      <w:pPr>
        <w:pStyle w:val="Heading2"/>
      </w:pPr>
      <w:bookmarkStart w:id="85" w:name="_Toc180506986"/>
      <w:bookmarkStart w:id="86" w:name="_Toc182299578"/>
      <w:r>
        <w:lastRenderedPageBreak/>
        <w:t>1</w:t>
      </w:r>
      <w:r w:rsidR="00DD2344">
        <w:t>.</w:t>
      </w:r>
      <w:r w:rsidR="00F55DC6">
        <w:t xml:space="preserve">2 </w:t>
      </w:r>
      <w:r w:rsidR="00985C59" w:rsidRPr="00985C59">
        <w:t>Telecommunications (Section of the Telecommunications Industry – Portability Service Suppliers) Determination 2015</w:t>
      </w:r>
      <w:bookmarkEnd w:id="85"/>
      <w:bookmarkEnd w:id="86"/>
    </w:p>
    <w:p w14:paraId="5410DFB4" w14:textId="0C85A915" w:rsidR="00AD31A4" w:rsidRDefault="00AD31A4" w:rsidP="00AD31A4">
      <w:pPr>
        <w:pStyle w:val="Paragraph"/>
      </w:pPr>
      <w:r>
        <w:t xml:space="preserve">Subsection 110(3) of the Telco Act provides that the ACMA may, by written instrument, determine that persons carrying on, or proposing to carry on, one or more specified kinds of telecommunications activity constitute a section of the telecommunications industry. In accordance with paragraph 109(c) of the Telco Act, for the purposes of Part 6 of the </w:t>
      </w:r>
      <w:r w:rsidR="00380DA0">
        <w:t xml:space="preserve">Telco </w:t>
      </w:r>
      <w:r>
        <w:t>Act, a telecommunications activity includes supplying goods or services for use in connection with the supply of a listed carriage service.</w:t>
      </w:r>
    </w:p>
    <w:p w14:paraId="062AAF9C" w14:textId="6E7EA5CF" w:rsidR="00AD31A4" w:rsidRDefault="00AD31A4">
      <w:pPr>
        <w:pStyle w:val="Paragraph"/>
      </w:pPr>
      <w:r>
        <w:t>Using the power in subsection 110(3) the ACMA made the</w:t>
      </w:r>
      <w:r w:rsidRPr="000C1F57">
        <w:rPr>
          <w:szCs w:val="20"/>
          <w:u w:color="0000FF"/>
        </w:rPr>
        <w:t xml:space="preserve"> </w:t>
      </w:r>
      <w:hyperlink r:id="rId24" w:history="1">
        <w:r w:rsidRPr="000C3FCC">
          <w:rPr>
            <w:rStyle w:val="Hyperlink"/>
            <w:szCs w:val="20"/>
          </w:rPr>
          <w:t>Portability Service Suppliers Determination 2015</w:t>
        </w:r>
      </w:hyperlink>
      <w:r w:rsidRPr="00F14027">
        <w:t xml:space="preserve">, </w:t>
      </w:r>
      <w:r>
        <w:t>which identifies that parties who carry on, or propose to carry on the supply of portability services, constitute a section of the telecommunications industry, identified as Portability Service Suppliers.</w:t>
      </w:r>
      <w:r w:rsidR="00C06E11">
        <w:t xml:space="preserve"> </w:t>
      </w:r>
      <w:r>
        <w:t xml:space="preserve">This instrument </w:t>
      </w:r>
      <w:r w:rsidR="002716EE">
        <w:t>ensure</w:t>
      </w:r>
      <w:r w:rsidR="00007048">
        <w:t>s</w:t>
      </w:r>
      <w:r w:rsidR="002716EE">
        <w:t xml:space="preserve"> </w:t>
      </w:r>
      <w:r>
        <w:t>that</w:t>
      </w:r>
      <w:r w:rsidR="00397002">
        <w:t xml:space="preserve"> </w:t>
      </w:r>
      <w:r>
        <w:t>Portability Service Suppliers can participate in developing number portability codes</w:t>
      </w:r>
      <w:r w:rsidR="00371343">
        <w:t xml:space="preserve"> and be subject to the rules in those codes</w:t>
      </w:r>
      <w:r w:rsidR="005B3554">
        <w:t xml:space="preserve"> and</w:t>
      </w:r>
      <w:r w:rsidR="00007048">
        <w:t xml:space="preserve"> to</w:t>
      </w:r>
      <w:r w:rsidR="005B3554">
        <w:t xml:space="preserve"> enforcement by the ACMA.</w:t>
      </w:r>
    </w:p>
    <w:p w14:paraId="0D553F3B" w14:textId="4AB6B243" w:rsidR="00F55DC6" w:rsidRDefault="00F55DC6" w:rsidP="00F55DC6">
      <w:pPr>
        <w:pStyle w:val="Heading2"/>
      </w:pPr>
      <w:bookmarkStart w:id="87" w:name="_Toc180506987"/>
      <w:bookmarkStart w:id="88" w:name="_Toc182299579"/>
      <w:r>
        <w:t xml:space="preserve">1.3 </w:t>
      </w:r>
      <w:r w:rsidRPr="0041450D">
        <w:t>Telecommunications (Provision of Pre-selection) Determination 2015</w:t>
      </w:r>
      <w:bookmarkEnd w:id="87"/>
      <w:bookmarkEnd w:id="88"/>
    </w:p>
    <w:p w14:paraId="1A6783CA" w14:textId="64D41405" w:rsidR="00F55DC6" w:rsidRDefault="00F55DC6" w:rsidP="00F55DC6">
      <w:pPr>
        <w:pStyle w:val="Paragraph"/>
      </w:pPr>
      <w:r>
        <w:t xml:space="preserve">The </w:t>
      </w:r>
      <w:hyperlink r:id="rId25" w:history="1">
        <w:r w:rsidRPr="00836BA9">
          <w:rPr>
            <w:rStyle w:val="Hyperlink"/>
          </w:rPr>
          <w:t>Pre-selection Determination</w:t>
        </w:r>
      </w:hyperlink>
      <w:r>
        <w:t xml:space="preserve"> applies to carriers or CSPs that supply an eligible standard telephone service. The Determination requires that these carriers and CSPs permit an end-user to pre-select another CSP for pre-selectable services. It allows consumers to obtain line rental and local call services from one service provider </w:t>
      </w:r>
      <w:r w:rsidR="001D62F7">
        <w:br/>
      </w:r>
      <w:r>
        <w:t xml:space="preserve">but use another for: national long-distance calls; international calls; and fixed-to-mobile calls. </w:t>
      </w:r>
    </w:p>
    <w:p w14:paraId="6C1D20A5" w14:textId="336C9717" w:rsidR="00F55DC6" w:rsidRDefault="00F55DC6" w:rsidP="008444C9">
      <w:pPr>
        <w:pStyle w:val="Paragraph"/>
      </w:pPr>
      <w:r>
        <w:t>Pre-selection was introduced in the 1990s to encourage competition among fixed-line voice and integrated service delivery network (ISDN) services. There are no pre</w:t>
      </w:r>
      <w:r w:rsidR="00327DB3">
        <w:noBreakHyphen/>
      </w:r>
      <w:r>
        <w:t>selection requirements in place for NBN retail suppliers, wireless or mobile service providers. The ACMA last reviewed the Pre-selection Determination in 2020 in compliance with</w:t>
      </w:r>
      <w:r w:rsidRPr="002F5E3B">
        <w:t xml:space="preserve"> subsection 349(15B) of the </w:t>
      </w:r>
      <w:r>
        <w:t xml:space="preserve">Telco </w:t>
      </w:r>
      <w:r w:rsidRPr="002F5E3B">
        <w:t>Act</w:t>
      </w:r>
      <w:r>
        <w:t>. At the time there was limited support to either revoke or vary the instrument,</w:t>
      </w:r>
      <w:r w:rsidDel="00893E35">
        <w:t xml:space="preserve"> </w:t>
      </w:r>
      <w:r>
        <w:t xml:space="preserve">so the instrument was retained in its current form. </w:t>
      </w:r>
    </w:p>
    <w:p w14:paraId="66A19458" w14:textId="7B03AB19" w:rsidR="00B86FFC" w:rsidRPr="00127FF9" w:rsidRDefault="00FF53E8" w:rsidP="00B86FFC">
      <w:pPr>
        <w:pStyle w:val="Heading2"/>
      </w:pPr>
      <w:bookmarkStart w:id="89" w:name="_Toc180506988"/>
      <w:bookmarkStart w:id="90" w:name="_Toc182299580"/>
      <w:r>
        <w:t>1</w:t>
      </w:r>
      <w:r w:rsidR="00B86FFC">
        <w:t xml:space="preserve">.4 </w:t>
      </w:r>
      <w:r w:rsidR="00010C40">
        <w:t xml:space="preserve">Objects of the </w:t>
      </w:r>
      <w:r w:rsidR="00010C40" w:rsidRPr="00010C40">
        <w:rPr>
          <w:i/>
          <w:iCs w:val="0"/>
        </w:rPr>
        <w:t>Telecommunications Act 1997</w:t>
      </w:r>
      <w:r w:rsidR="00127FF9">
        <w:rPr>
          <w:i/>
          <w:iCs w:val="0"/>
        </w:rPr>
        <w:t xml:space="preserve"> </w:t>
      </w:r>
      <w:r w:rsidR="00127FF9" w:rsidRPr="00127FF9">
        <w:t>and regulatory policy</w:t>
      </w:r>
      <w:bookmarkEnd w:id="89"/>
      <w:bookmarkEnd w:id="90"/>
    </w:p>
    <w:p w14:paraId="421FD180" w14:textId="7F2DFF5D" w:rsidR="00CC3E7B" w:rsidRDefault="00CC3E7B" w:rsidP="00080EB8">
      <w:pPr>
        <w:pStyle w:val="Paragraphbeforelist"/>
      </w:pPr>
      <w:r>
        <w:t xml:space="preserve">In undertaking these sunsetting reviews, </w:t>
      </w:r>
      <w:r w:rsidR="008B55A6">
        <w:t>we</w:t>
      </w:r>
      <w:r>
        <w:t xml:space="preserve"> c</w:t>
      </w:r>
      <w:r w:rsidR="247635D7">
        <w:t>onsider</w:t>
      </w:r>
      <w:r>
        <w:t xml:space="preserve"> the main objects of the Telco Act including whether the instruments and any proposed changes support a regulatory framework that promotes:</w:t>
      </w:r>
    </w:p>
    <w:p w14:paraId="59B5011A" w14:textId="22AA7F22" w:rsidR="00CC3E7B" w:rsidRDefault="00DF1C05" w:rsidP="00080EB8">
      <w:pPr>
        <w:pStyle w:val="Bulletlevel1"/>
        <w:numPr>
          <w:ilvl w:val="0"/>
          <w:numId w:val="57"/>
        </w:numPr>
        <w:ind w:left="284" w:hanging="284"/>
      </w:pPr>
      <w:r>
        <w:t xml:space="preserve">the </w:t>
      </w:r>
      <w:r w:rsidR="00CC3E7B">
        <w:t>long</w:t>
      </w:r>
      <w:r w:rsidR="00CC3E7B">
        <w:rPr>
          <w:rFonts w:ascii="Cambria Math" w:hAnsi="Cambria Math" w:cs="Cambria Math"/>
        </w:rPr>
        <w:t>‑</w:t>
      </w:r>
      <w:r w:rsidR="00CC3E7B">
        <w:t>term interests of end</w:t>
      </w:r>
      <w:r w:rsidR="00CC3E7B">
        <w:rPr>
          <w:rFonts w:ascii="Cambria Math" w:hAnsi="Cambria Math" w:cs="Cambria Math"/>
        </w:rPr>
        <w:t>‑</w:t>
      </w:r>
      <w:r w:rsidR="00CC3E7B">
        <w:t xml:space="preserve">users of carriage services or of services provided by </w:t>
      </w:r>
      <w:r>
        <w:t xml:space="preserve">means of </w:t>
      </w:r>
      <w:r w:rsidR="00CC3E7B">
        <w:t xml:space="preserve">carriage services </w:t>
      </w:r>
    </w:p>
    <w:p w14:paraId="0FF827FA" w14:textId="01DC0802" w:rsidR="00CC3E7B" w:rsidRDefault="00DF1C05" w:rsidP="00080EB8">
      <w:pPr>
        <w:pStyle w:val="Bulletlevel1"/>
        <w:numPr>
          <w:ilvl w:val="0"/>
          <w:numId w:val="57"/>
        </w:numPr>
        <w:ind w:left="284" w:hanging="284"/>
      </w:pPr>
      <w:r>
        <w:t xml:space="preserve">the </w:t>
      </w:r>
      <w:r w:rsidR="00CC3E7B">
        <w:t>efficiency and international competitiveness of the Australian telecommunications industry</w:t>
      </w:r>
      <w:r>
        <w:t xml:space="preserve"> </w:t>
      </w:r>
    </w:p>
    <w:p w14:paraId="3E225A04" w14:textId="2A7756C6" w:rsidR="00CC3E7B" w:rsidRDefault="00FC339A" w:rsidP="00080EB8">
      <w:pPr>
        <w:pStyle w:val="Bulletlevel1"/>
        <w:numPr>
          <w:ilvl w:val="0"/>
          <w:numId w:val="57"/>
        </w:numPr>
        <w:ind w:left="284" w:hanging="284"/>
      </w:pPr>
      <w:r>
        <w:t xml:space="preserve">the </w:t>
      </w:r>
      <w:r w:rsidR="00CC3E7B">
        <w:t>availability of accessible and affordable carriage services that enhance the welfare of Australians.</w:t>
      </w:r>
    </w:p>
    <w:p w14:paraId="46E42E22" w14:textId="30E49C97" w:rsidR="00CC3E7B" w:rsidRDefault="008B55A6" w:rsidP="00CC3E7B">
      <w:pPr>
        <w:pStyle w:val="Paragraph"/>
        <w:spacing w:before="120" w:after="120"/>
      </w:pPr>
      <w:r>
        <w:t>We</w:t>
      </w:r>
      <w:r w:rsidR="00CC3E7B">
        <w:t xml:space="preserve"> also consider</w:t>
      </w:r>
      <w:r w:rsidR="004A5B46">
        <w:t>ed</w:t>
      </w:r>
      <w:r w:rsidR="00CC3E7B" w:rsidDel="00770368">
        <w:t xml:space="preserve"> </w:t>
      </w:r>
      <w:r w:rsidR="00007048">
        <w:t xml:space="preserve">the </w:t>
      </w:r>
      <w:r w:rsidR="00CC3E7B">
        <w:t>other objects of the Telco Act, including to:</w:t>
      </w:r>
    </w:p>
    <w:p w14:paraId="3ACAB0A8" w14:textId="77777777" w:rsidR="00CC3E7B" w:rsidRDefault="00CC3E7B" w:rsidP="00080EB8">
      <w:pPr>
        <w:pStyle w:val="Bulletlevel1"/>
        <w:numPr>
          <w:ilvl w:val="0"/>
          <w:numId w:val="58"/>
        </w:numPr>
        <w:ind w:left="284" w:hanging="284"/>
      </w:pPr>
      <w:r>
        <w:t>promote the supply of diverse and innovative carriage services</w:t>
      </w:r>
    </w:p>
    <w:p w14:paraId="0CE802DD" w14:textId="3B6C9098" w:rsidR="00CC3E7B" w:rsidRDefault="00CC3E7B" w:rsidP="00080EB8">
      <w:pPr>
        <w:pStyle w:val="Bulletlevel1"/>
        <w:numPr>
          <w:ilvl w:val="0"/>
          <w:numId w:val="58"/>
        </w:numPr>
        <w:ind w:left="284" w:hanging="284"/>
      </w:pPr>
      <w:r>
        <w:t>promote the development of an Australian telecommunications industry that is efficient, competitive, and responsive to the needs of the Australian community</w:t>
      </w:r>
    </w:p>
    <w:p w14:paraId="3BC285FE" w14:textId="4EF3E0DF" w:rsidR="00CC3E7B" w:rsidRDefault="00CC3E7B" w:rsidP="00080EB8">
      <w:pPr>
        <w:pStyle w:val="Bulletlevel1"/>
        <w:numPr>
          <w:ilvl w:val="0"/>
          <w:numId w:val="58"/>
        </w:numPr>
        <w:ind w:left="284" w:hanging="284"/>
      </w:pPr>
      <w:r>
        <w:lastRenderedPageBreak/>
        <w:t>promote the effective participation by all sectors of the Australian telecommunications industry in markets (whether in Australia or elsewhere</w:t>
      </w:r>
      <w:r w:rsidRPr="006C72F9">
        <w:t>)</w:t>
      </w:r>
    </w:p>
    <w:p w14:paraId="309B3379" w14:textId="45278CDB" w:rsidR="00CC3E7B" w:rsidRDefault="00CC3E7B" w:rsidP="00080EB8">
      <w:pPr>
        <w:pStyle w:val="Bulletlevel1"/>
        <w:numPr>
          <w:ilvl w:val="0"/>
          <w:numId w:val="58"/>
        </w:numPr>
        <w:tabs>
          <w:tab w:val="left" w:pos="851"/>
        </w:tabs>
        <w:ind w:left="284" w:hanging="284"/>
      </w:pPr>
      <w:r>
        <w:t>provide appropriate community safeguards in relation to telecommunications activities and to regulate adequately participants in sections of the Australian telecommunications</w:t>
      </w:r>
      <w:r w:rsidR="001B4497">
        <w:t xml:space="preserve"> </w:t>
      </w:r>
      <w:r>
        <w:t>industry.</w:t>
      </w:r>
    </w:p>
    <w:p w14:paraId="3D012285" w14:textId="103DFD2C" w:rsidR="00AF7828" w:rsidRPr="00307665" w:rsidRDefault="008B55A6" w:rsidP="00307665">
      <w:pPr>
        <w:pStyle w:val="Heading1"/>
        <w:numPr>
          <w:ilvl w:val="0"/>
          <w:numId w:val="11"/>
        </w:numPr>
        <w:ind w:left="709"/>
      </w:pPr>
      <w:bookmarkStart w:id="91" w:name="_Toc180449256"/>
      <w:bookmarkStart w:id="92" w:name="_Toc168240129"/>
      <w:bookmarkStart w:id="93" w:name="_Toc168240179"/>
      <w:bookmarkStart w:id="94" w:name="_Toc168240130"/>
      <w:bookmarkStart w:id="95" w:name="_Toc168240180"/>
      <w:bookmarkStart w:id="96" w:name="_Toc168240131"/>
      <w:bookmarkStart w:id="97" w:name="_Toc168240181"/>
      <w:bookmarkStart w:id="98" w:name="_Toc168240132"/>
      <w:bookmarkStart w:id="99" w:name="_Toc168240182"/>
      <w:bookmarkStart w:id="100" w:name="_Toc168240133"/>
      <w:bookmarkStart w:id="101" w:name="_Toc168240183"/>
      <w:bookmarkStart w:id="102" w:name="_Toc168240134"/>
      <w:bookmarkStart w:id="103" w:name="_Toc168240184"/>
      <w:bookmarkStart w:id="104" w:name="_Toc168240135"/>
      <w:bookmarkStart w:id="105" w:name="_Toc168240185"/>
      <w:bookmarkStart w:id="106" w:name="_Toc168240136"/>
      <w:bookmarkStart w:id="107" w:name="_Toc168240186"/>
      <w:bookmarkStart w:id="108" w:name="_Toc168240137"/>
      <w:bookmarkStart w:id="109" w:name="_Toc168240187"/>
      <w:bookmarkStart w:id="110" w:name="_Toc168240138"/>
      <w:bookmarkStart w:id="111" w:name="_Toc168240188"/>
      <w:bookmarkStart w:id="112" w:name="_Toc168240139"/>
      <w:bookmarkStart w:id="113" w:name="_Toc168240189"/>
      <w:bookmarkStart w:id="114" w:name="_Toc165561183"/>
      <w:bookmarkStart w:id="115" w:name="_Toc180506989"/>
      <w:bookmarkStart w:id="116" w:name="_Toc181270173"/>
      <w:bookmarkStart w:id="117" w:name="_Toc181270349"/>
      <w:bookmarkStart w:id="118" w:name="_Toc182299581"/>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lastRenderedPageBreak/>
        <w:t>D</w:t>
      </w:r>
      <w:r w:rsidR="00213A3F">
        <w:t xml:space="preserve">raft </w:t>
      </w:r>
      <w:r w:rsidR="008D702E">
        <w:t xml:space="preserve">Telecommunications </w:t>
      </w:r>
      <w:r w:rsidR="008D702E" w:rsidRPr="0088712F">
        <w:t>Numbering Plan</w:t>
      </w:r>
      <w:r w:rsidR="00213A3F">
        <w:t xml:space="preserve"> 2025</w:t>
      </w:r>
      <w:bookmarkEnd w:id="115"/>
      <w:bookmarkEnd w:id="116"/>
      <w:bookmarkEnd w:id="117"/>
      <w:bookmarkEnd w:id="118"/>
    </w:p>
    <w:p w14:paraId="3E4E8CB8" w14:textId="11B257F7" w:rsidR="003468F4" w:rsidRDefault="008B55A6" w:rsidP="003249F4">
      <w:pPr>
        <w:pStyle w:val="Paragraph"/>
        <w:rPr>
          <w:color w:val="000000" w:themeColor="text1"/>
        </w:rPr>
      </w:pPr>
      <w:r>
        <w:rPr>
          <w:color w:val="000000" w:themeColor="text1"/>
        </w:rPr>
        <w:t>We propose</w:t>
      </w:r>
      <w:r w:rsidR="00BD5B63">
        <w:rPr>
          <w:color w:val="000000" w:themeColor="text1"/>
        </w:rPr>
        <w:t xml:space="preserve"> to rema</w:t>
      </w:r>
      <w:r w:rsidR="00B44320">
        <w:rPr>
          <w:color w:val="000000" w:themeColor="text1"/>
        </w:rPr>
        <w:t>ke the Numbering Plan</w:t>
      </w:r>
      <w:r>
        <w:rPr>
          <w:color w:val="000000" w:themeColor="text1"/>
        </w:rPr>
        <w:t>,</w:t>
      </w:r>
      <w:r w:rsidR="00B44320">
        <w:rPr>
          <w:color w:val="000000" w:themeColor="text1"/>
        </w:rPr>
        <w:t xml:space="preserve"> </w:t>
      </w:r>
      <w:r w:rsidR="00534C22">
        <w:rPr>
          <w:color w:val="000000" w:themeColor="text1"/>
        </w:rPr>
        <w:t>which sunsets on 1 April 2025</w:t>
      </w:r>
      <w:r w:rsidR="00AF274E">
        <w:rPr>
          <w:color w:val="000000" w:themeColor="text1"/>
        </w:rPr>
        <w:t xml:space="preserve">. </w:t>
      </w:r>
      <w:r>
        <w:rPr>
          <w:color w:val="000000" w:themeColor="text1"/>
        </w:rPr>
        <w:t>We have</w:t>
      </w:r>
      <w:r w:rsidR="00AF274E">
        <w:rPr>
          <w:color w:val="000000" w:themeColor="text1"/>
        </w:rPr>
        <w:t xml:space="preserve"> prepared</w:t>
      </w:r>
      <w:r w:rsidR="00B44320">
        <w:rPr>
          <w:color w:val="000000" w:themeColor="text1"/>
        </w:rPr>
        <w:t xml:space="preserve"> the </w:t>
      </w:r>
      <w:r w:rsidR="00B44320" w:rsidRPr="00B81A9B">
        <w:rPr>
          <w:color w:val="000000" w:themeColor="text1"/>
        </w:rPr>
        <w:t xml:space="preserve">draft </w:t>
      </w:r>
      <w:r w:rsidR="00B44320" w:rsidRPr="00080EB8">
        <w:rPr>
          <w:color w:val="000000" w:themeColor="text1"/>
        </w:rPr>
        <w:t>Telecommunications Numbering Plan 2025</w:t>
      </w:r>
      <w:r>
        <w:rPr>
          <w:color w:val="000000" w:themeColor="text1"/>
        </w:rPr>
        <w:t>,</w:t>
      </w:r>
      <w:r w:rsidR="001558DE" w:rsidRPr="00B81A9B">
        <w:rPr>
          <w:color w:val="000000" w:themeColor="text1"/>
        </w:rPr>
        <w:t xml:space="preserve"> which </w:t>
      </w:r>
      <w:r>
        <w:rPr>
          <w:color w:val="000000" w:themeColor="text1"/>
        </w:rPr>
        <w:t xml:space="preserve">is </w:t>
      </w:r>
      <w:r w:rsidR="00605EEC">
        <w:rPr>
          <w:color w:val="000000" w:themeColor="text1"/>
        </w:rPr>
        <w:t xml:space="preserve">published on the ACMA </w:t>
      </w:r>
      <w:r w:rsidR="00335562">
        <w:rPr>
          <w:color w:val="000000" w:themeColor="text1"/>
        </w:rPr>
        <w:t>web</w:t>
      </w:r>
      <w:r w:rsidR="008B241A">
        <w:rPr>
          <w:color w:val="000000" w:themeColor="text1"/>
        </w:rPr>
        <w:t xml:space="preserve">site. </w:t>
      </w:r>
      <w:r w:rsidR="001558DE" w:rsidRPr="001558DE">
        <w:rPr>
          <w:color w:val="000000" w:themeColor="text1"/>
        </w:rPr>
        <w:t xml:space="preserve">All interested </w:t>
      </w:r>
      <w:r w:rsidR="00560536">
        <w:rPr>
          <w:color w:val="000000" w:themeColor="text1"/>
        </w:rPr>
        <w:t>persons</w:t>
      </w:r>
      <w:r w:rsidR="001558DE" w:rsidRPr="001558DE">
        <w:rPr>
          <w:color w:val="000000" w:themeColor="text1"/>
        </w:rPr>
        <w:t xml:space="preserve"> are invited to </w:t>
      </w:r>
      <w:r w:rsidR="00327DB3">
        <w:rPr>
          <w:color w:val="000000" w:themeColor="text1"/>
        </w:rPr>
        <w:t>make submissions</w:t>
      </w:r>
      <w:r w:rsidR="00604841">
        <w:rPr>
          <w:color w:val="000000" w:themeColor="text1"/>
        </w:rPr>
        <w:t xml:space="preserve"> about the draft </w:t>
      </w:r>
      <w:r w:rsidR="0049109C">
        <w:rPr>
          <w:color w:val="000000" w:themeColor="text1"/>
        </w:rPr>
        <w:t xml:space="preserve">to the ACMA </w:t>
      </w:r>
      <w:r w:rsidR="002C4216">
        <w:rPr>
          <w:color w:val="000000" w:themeColor="text1"/>
        </w:rPr>
        <w:t xml:space="preserve">in the </w:t>
      </w:r>
      <w:r w:rsidR="00603125">
        <w:rPr>
          <w:color w:val="000000" w:themeColor="text1"/>
        </w:rPr>
        <w:t>90</w:t>
      </w:r>
      <w:r w:rsidR="00FA5484">
        <w:rPr>
          <w:color w:val="000000" w:themeColor="text1"/>
        </w:rPr>
        <w:t>-</w:t>
      </w:r>
      <w:r w:rsidR="00603125">
        <w:rPr>
          <w:color w:val="000000" w:themeColor="text1"/>
        </w:rPr>
        <w:t>day timeframe set out at the end of this consultation paper.</w:t>
      </w:r>
      <w:r w:rsidR="001558DE" w:rsidRPr="001558DE">
        <w:rPr>
          <w:color w:val="000000" w:themeColor="text1"/>
        </w:rPr>
        <w:t xml:space="preserve"> </w:t>
      </w:r>
    </w:p>
    <w:p w14:paraId="6B16E5F2" w14:textId="5431C11A" w:rsidR="0052598A" w:rsidRDefault="00A820C2" w:rsidP="003249F4">
      <w:pPr>
        <w:pStyle w:val="Paragraph"/>
        <w:rPr>
          <w:color w:val="000000" w:themeColor="text1"/>
        </w:rPr>
      </w:pPr>
      <w:r w:rsidRPr="001456AB">
        <w:rPr>
          <w:b/>
          <w:bCs/>
          <w:color w:val="000000" w:themeColor="text1"/>
        </w:rPr>
        <w:t xml:space="preserve">Section </w:t>
      </w:r>
      <w:r w:rsidR="00BA3CF4">
        <w:rPr>
          <w:b/>
          <w:bCs/>
          <w:color w:val="000000" w:themeColor="text1"/>
        </w:rPr>
        <w:t>2</w:t>
      </w:r>
      <w:r w:rsidR="00FA0325" w:rsidRPr="001456AB">
        <w:rPr>
          <w:b/>
          <w:bCs/>
          <w:color w:val="000000" w:themeColor="text1"/>
        </w:rPr>
        <w:t>.1</w:t>
      </w:r>
      <w:r w:rsidR="00FA0325">
        <w:rPr>
          <w:color w:val="000000" w:themeColor="text1"/>
        </w:rPr>
        <w:t xml:space="preserve"> </w:t>
      </w:r>
      <w:r w:rsidR="0062739B">
        <w:rPr>
          <w:color w:val="000000" w:themeColor="text1"/>
        </w:rPr>
        <w:t xml:space="preserve">discusses </w:t>
      </w:r>
      <w:r w:rsidR="00816D3F">
        <w:rPr>
          <w:color w:val="000000" w:themeColor="text1"/>
        </w:rPr>
        <w:t>the</w:t>
      </w:r>
      <w:r w:rsidR="004C2255">
        <w:rPr>
          <w:color w:val="000000" w:themeColor="text1"/>
        </w:rPr>
        <w:t xml:space="preserve"> </w:t>
      </w:r>
      <w:r w:rsidR="00867993">
        <w:rPr>
          <w:color w:val="000000" w:themeColor="text1"/>
        </w:rPr>
        <w:t xml:space="preserve">proposed </w:t>
      </w:r>
      <w:r w:rsidR="000E132A">
        <w:rPr>
          <w:color w:val="000000" w:themeColor="text1"/>
        </w:rPr>
        <w:t xml:space="preserve">key </w:t>
      </w:r>
      <w:r w:rsidR="007968A1">
        <w:rPr>
          <w:color w:val="000000" w:themeColor="text1"/>
        </w:rPr>
        <w:t>change</w:t>
      </w:r>
      <w:r w:rsidR="009B1EE7">
        <w:rPr>
          <w:color w:val="000000" w:themeColor="text1"/>
        </w:rPr>
        <w:t>s</w:t>
      </w:r>
      <w:r w:rsidR="00816D3F">
        <w:rPr>
          <w:color w:val="000000" w:themeColor="text1"/>
        </w:rPr>
        <w:t xml:space="preserve"> </w:t>
      </w:r>
      <w:r w:rsidR="00103F17">
        <w:rPr>
          <w:color w:val="000000" w:themeColor="text1"/>
        </w:rPr>
        <w:t xml:space="preserve">to the </w:t>
      </w:r>
      <w:r w:rsidR="00867993">
        <w:rPr>
          <w:color w:val="000000" w:themeColor="text1"/>
        </w:rPr>
        <w:t xml:space="preserve">Numbering </w:t>
      </w:r>
      <w:r w:rsidR="00103F17">
        <w:rPr>
          <w:color w:val="000000" w:themeColor="text1"/>
        </w:rPr>
        <w:t>Plan</w:t>
      </w:r>
      <w:r w:rsidR="00C01894">
        <w:rPr>
          <w:color w:val="000000" w:themeColor="text1"/>
        </w:rPr>
        <w:t xml:space="preserve"> </w:t>
      </w:r>
      <w:r w:rsidR="00637F02">
        <w:rPr>
          <w:color w:val="000000" w:themeColor="text1"/>
        </w:rPr>
        <w:t xml:space="preserve">and </w:t>
      </w:r>
      <w:r w:rsidR="00EC5D17">
        <w:rPr>
          <w:color w:val="000000" w:themeColor="text1"/>
        </w:rPr>
        <w:t xml:space="preserve">Table </w:t>
      </w:r>
      <w:r w:rsidR="00C137DB">
        <w:rPr>
          <w:color w:val="000000" w:themeColor="text1"/>
        </w:rPr>
        <w:t xml:space="preserve">5 </w:t>
      </w:r>
      <w:r w:rsidR="00D20552">
        <w:rPr>
          <w:color w:val="000000" w:themeColor="text1"/>
        </w:rPr>
        <w:t>summarises</w:t>
      </w:r>
      <w:r w:rsidR="00617BF5">
        <w:rPr>
          <w:color w:val="000000" w:themeColor="text1"/>
        </w:rPr>
        <w:t xml:space="preserve"> </w:t>
      </w:r>
      <w:r w:rsidR="00D20552">
        <w:rPr>
          <w:color w:val="000000" w:themeColor="text1"/>
        </w:rPr>
        <w:t>the changes</w:t>
      </w:r>
      <w:r w:rsidR="00B60B6B">
        <w:rPr>
          <w:color w:val="000000" w:themeColor="text1"/>
        </w:rPr>
        <w:t xml:space="preserve"> </w:t>
      </w:r>
      <w:r w:rsidR="00360A5E">
        <w:rPr>
          <w:color w:val="000000" w:themeColor="text1"/>
        </w:rPr>
        <w:t>as</w:t>
      </w:r>
      <w:r w:rsidR="00B60B6B">
        <w:rPr>
          <w:color w:val="000000" w:themeColor="text1"/>
        </w:rPr>
        <w:t xml:space="preserve"> </w:t>
      </w:r>
      <w:r w:rsidR="00DD1B33">
        <w:rPr>
          <w:color w:val="000000" w:themeColor="text1"/>
        </w:rPr>
        <w:t>set out</w:t>
      </w:r>
      <w:r w:rsidR="00816D3F">
        <w:rPr>
          <w:color w:val="000000" w:themeColor="text1"/>
        </w:rPr>
        <w:t xml:space="preserve"> in the </w:t>
      </w:r>
      <w:r w:rsidR="00B60B6B">
        <w:rPr>
          <w:color w:val="000000" w:themeColor="text1"/>
        </w:rPr>
        <w:t>draft</w:t>
      </w:r>
      <w:r w:rsidR="003749E3">
        <w:rPr>
          <w:color w:val="000000" w:themeColor="text1"/>
        </w:rPr>
        <w:t>.</w:t>
      </w:r>
    </w:p>
    <w:p w14:paraId="6114F5B8" w14:textId="754EF939" w:rsidR="00157707" w:rsidRDefault="0052598A" w:rsidP="003249F4">
      <w:pPr>
        <w:pStyle w:val="Paragraph"/>
        <w:rPr>
          <w:color w:val="000000" w:themeColor="text1"/>
        </w:rPr>
      </w:pPr>
      <w:r w:rsidRPr="001456AB">
        <w:rPr>
          <w:b/>
          <w:bCs/>
          <w:color w:val="000000" w:themeColor="text1"/>
        </w:rPr>
        <w:t>Section</w:t>
      </w:r>
      <w:r w:rsidR="00BA3CF4">
        <w:rPr>
          <w:b/>
          <w:bCs/>
          <w:color w:val="000000" w:themeColor="text1"/>
        </w:rPr>
        <w:t xml:space="preserve"> 2</w:t>
      </w:r>
      <w:r w:rsidRPr="001456AB">
        <w:rPr>
          <w:b/>
          <w:bCs/>
          <w:color w:val="000000" w:themeColor="text1"/>
        </w:rPr>
        <w:t>.2</w:t>
      </w:r>
      <w:r>
        <w:rPr>
          <w:color w:val="000000" w:themeColor="text1"/>
        </w:rPr>
        <w:t xml:space="preserve"> </w:t>
      </w:r>
      <w:r w:rsidR="008B266D">
        <w:rPr>
          <w:color w:val="000000" w:themeColor="text1"/>
        </w:rPr>
        <w:t xml:space="preserve">discusses </w:t>
      </w:r>
      <w:r w:rsidR="002A5212">
        <w:rPr>
          <w:color w:val="000000" w:themeColor="text1"/>
        </w:rPr>
        <w:t xml:space="preserve">potential changes </w:t>
      </w:r>
      <w:r w:rsidR="005A7063">
        <w:rPr>
          <w:color w:val="000000" w:themeColor="text1"/>
        </w:rPr>
        <w:t xml:space="preserve">to the Numbering Plan </w:t>
      </w:r>
      <w:r w:rsidR="006926E1">
        <w:rPr>
          <w:color w:val="000000" w:themeColor="text1"/>
        </w:rPr>
        <w:t xml:space="preserve">that </w:t>
      </w:r>
      <w:r w:rsidR="008B55A6">
        <w:rPr>
          <w:color w:val="000000" w:themeColor="text1"/>
        </w:rPr>
        <w:t>we</w:t>
      </w:r>
      <w:r w:rsidR="006926E1">
        <w:rPr>
          <w:color w:val="000000" w:themeColor="text1"/>
        </w:rPr>
        <w:t xml:space="preserve"> </w:t>
      </w:r>
      <w:r w:rsidR="007050B9">
        <w:rPr>
          <w:color w:val="000000" w:themeColor="text1"/>
        </w:rPr>
        <w:t xml:space="preserve">considered as </w:t>
      </w:r>
      <w:r w:rsidR="002D3000">
        <w:rPr>
          <w:color w:val="000000" w:themeColor="text1"/>
        </w:rPr>
        <w:t xml:space="preserve">part of the </w:t>
      </w:r>
      <w:r w:rsidR="00D7292E">
        <w:rPr>
          <w:color w:val="000000" w:themeColor="text1"/>
        </w:rPr>
        <w:t>review</w:t>
      </w:r>
      <w:r w:rsidR="002D3000">
        <w:rPr>
          <w:color w:val="000000" w:themeColor="text1"/>
        </w:rPr>
        <w:t xml:space="preserve"> but </w:t>
      </w:r>
      <w:r w:rsidR="00D90E68">
        <w:rPr>
          <w:color w:val="000000" w:themeColor="text1"/>
        </w:rPr>
        <w:t xml:space="preserve">where </w:t>
      </w:r>
      <w:r w:rsidR="00031EDD">
        <w:rPr>
          <w:color w:val="000000" w:themeColor="text1"/>
        </w:rPr>
        <w:t>further consultation</w:t>
      </w:r>
      <w:r w:rsidR="005079EC">
        <w:rPr>
          <w:color w:val="000000" w:themeColor="text1"/>
        </w:rPr>
        <w:t xml:space="preserve"> and research</w:t>
      </w:r>
      <w:r w:rsidR="00D90E68">
        <w:rPr>
          <w:color w:val="000000" w:themeColor="text1"/>
        </w:rPr>
        <w:t xml:space="preserve"> is warranted</w:t>
      </w:r>
      <w:r w:rsidR="00946F28">
        <w:rPr>
          <w:color w:val="000000" w:themeColor="text1"/>
        </w:rPr>
        <w:t xml:space="preserve">. We consider these </w:t>
      </w:r>
      <w:r w:rsidR="00F00FBA">
        <w:rPr>
          <w:color w:val="000000" w:themeColor="text1"/>
        </w:rPr>
        <w:t>changes</w:t>
      </w:r>
      <w:r w:rsidR="00946F28">
        <w:rPr>
          <w:color w:val="000000" w:themeColor="text1"/>
        </w:rPr>
        <w:t xml:space="preserve"> may be pursued post remake </w:t>
      </w:r>
      <w:r w:rsidR="00F00FBA">
        <w:rPr>
          <w:color w:val="000000" w:themeColor="text1"/>
        </w:rPr>
        <w:t>as part of a</w:t>
      </w:r>
      <w:r w:rsidR="00946F28">
        <w:rPr>
          <w:color w:val="000000" w:themeColor="text1"/>
        </w:rPr>
        <w:t xml:space="preserve"> numbering working program</w:t>
      </w:r>
      <w:r w:rsidR="006B15AE">
        <w:rPr>
          <w:color w:val="000000" w:themeColor="text1"/>
        </w:rPr>
        <w:t xml:space="preserve"> and </w:t>
      </w:r>
      <w:r w:rsidR="00F00FBA">
        <w:rPr>
          <w:color w:val="000000" w:themeColor="text1"/>
        </w:rPr>
        <w:t>be</w:t>
      </w:r>
      <w:r w:rsidR="006B15AE">
        <w:rPr>
          <w:color w:val="000000" w:themeColor="text1"/>
        </w:rPr>
        <w:t xml:space="preserve"> </w:t>
      </w:r>
      <w:r w:rsidR="00AE1219">
        <w:rPr>
          <w:color w:val="000000" w:themeColor="text1"/>
        </w:rPr>
        <w:t xml:space="preserve">included </w:t>
      </w:r>
      <w:r w:rsidR="006B15AE">
        <w:rPr>
          <w:color w:val="000000" w:themeColor="text1"/>
        </w:rPr>
        <w:t xml:space="preserve">in the Numbering Plan by </w:t>
      </w:r>
      <w:r w:rsidR="00007048">
        <w:rPr>
          <w:color w:val="000000" w:themeColor="text1"/>
        </w:rPr>
        <w:t xml:space="preserve">way of future </w:t>
      </w:r>
      <w:r w:rsidR="006B15AE">
        <w:rPr>
          <w:color w:val="000000" w:themeColor="text1"/>
        </w:rPr>
        <w:t xml:space="preserve">amendment. </w:t>
      </w:r>
    </w:p>
    <w:p w14:paraId="1DD2F69E" w14:textId="2B7FE2FA" w:rsidR="001456AB" w:rsidRDefault="007867C5" w:rsidP="001456AB">
      <w:pPr>
        <w:pStyle w:val="Paragraph"/>
        <w:rPr>
          <w:color w:val="000000" w:themeColor="text1"/>
        </w:rPr>
      </w:pPr>
      <w:r w:rsidRPr="001456AB">
        <w:rPr>
          <w:b/>
          <w:bCs/>
          <w:color w:val="000000" w:themeColor="text1"/>
        </w:rPr>
        <w:t xml:space="preserve">Section </w:t>
      </w:r>
      <w:r w:rsidR="00BA3CF4">
        <w:rPr>
          <w:b/>
          <w:bCs/>
          <w:color w:val="000000" w:themeColor="text1"/>
        </w:rPr>
        <w:t>2</w:t>
      </w:r>
      <w:r w:rsidRPr="001456AB">
        <w:rPr>
          <w:b/>
          <w:bCs/>
          <w:color w:val="000000" w:themeColor="text1"/>
        </w:rPr>
        <w:t>.3</w:t>
      </w:r>
      <w:r w:rsidR="003337BA">
        <w:rPr>
          <w:color w:val="000000" w:themeColor="text1"/>
        </w:rPr>
        <w:t xml:space="preserve"> </w:t>
      </w:r>
      <w:r w:rsidR="007C1B93">
        <w:rPr>
          <w:color w:val="000000" w:themeColor="text1"/>
        </w:rPr>
        <w:t>discusses</w:t>
      </w:r>
      <w:r w:rsidR="009057C2">
        <w:rPr>
          <w:color w:val="000000" w:themeColor="text1"/>
        </w:rPr>
        <w:t xml:space="preserve"> </w:t>
      </w:r>
      <w:r w:rsidR="00E07433">
        <w:rPr>
          <w:color w:val="000000" w:themeColor="text1"/>
        </w:rPr>
        <w:t>the ACMA</w:t>
      </w:r>
      <w:r w:rsidR="000238C7">
        <w:rPr>
          <w:color w:val="000000" w:themeColor="text1"/>
        </w:rPr>
        <w:t>’s</w:t>
      </w:r>
      <w:r w:rsidR="00E07433">
        <w:rPr>
          <w:color w:val="000000" w:themeColor="text1"/>
        </w:rPr>
        <w:t xml:space="preserve"> preliminary views on </w:t>
      </w:r>
      <w:r w:rsidR="00EA31FB">
        <w:rPr>
          <w:color w:val="000000" w:themeColor="text1"/>
        </w:rPr>
        <w:t xml:space="preserve">the </w:t>
      </w:r>
      <w:r w:rsidR="005079EC">
        <w:rPr>
          <w:color w:val="000000" w:themeColor="text1"/>
        </w:rPr>
        <w:t>use of numbers</w:t>
      </w:r>
      <w:r w:rsidR="0084404A">
        <w:rPr>
          <w:color w:val="000000" w:themeColor="text1"/>
        </w:rPr>
        <w:t xml:space="preserve"> issues </w:t>
      </w:r>
      <w:r w:rsidR="00A54DC0">
        <w:rPr>
          <w:color w:val="000000" w:themeColor="text1"/>
        </w:rPr>
        <w:t xml:space="preserve">for </w:t>
      </w:r>
      <w:r w:rsidR="00EA31FB">
        <w:rPr>
          <w:color w:val="000000" w:themeColor="text1"/>
        </w:rPr>
        <w:t xml:space="preserve">the </w:t>
      </w:r>
      <w:r w:rsidR="000C1BD4">
        <w:rPr>
          <w:color w:val="000000" w:themeColor="text1"/>
        </w:rPr>
        <w:t>MSP</w:t>
      </w:r>
      <w:r w:rsidR="00A54DC0">
        <w:rPr>
          <w:color w:val="000000" w:themeColor="text1"/>
        </w:rPr>
        <w:t xml:space="preserve"> and</w:t>
      </w:r>
      <w:r w:rsidR="000C1BD4">
        <w:rPr>
          <w:color w:val="000000" w:themeColor="text1"/>
        </w:rPr>
        <w:t xml:space="preserve"> </w:t>
      </w:r>
      <w:r w:rsidR="00881079">
        <w:rPr>
          <w:color w:val="000000" w:themeColor="text1"/>
        </w:rPr>
        <w:t xml:space="preserve">traffic originating on Australian numbers </w:t>
      </w:r>
      <w:r w:rsidR="00F4088C">
        <w:rPr>
          <w:color w:val="000000" w:themeColor="text1"/>
        </w:rPr>
        <w:t xml:space="preserve">from </w:t>
      </w:r>
      <w:r w:rsidR="00881079">
        <w:rPr>
          <w:color w:val="000000" w:themeColor="text1"/>
        </w:rPr>
        <w:t>offshore</w:t>
      </w:r>
      <w:r w:rsidR="005079EC">
        <w:rPr>
          <w:color w:val="000000" w:themeColor="text1"/>
        </w:rPr>
        <w:t xml:space="preserve">. </w:t>
      </w:r>
    </w:p>
    <w:p w14:paraId="6EA798AC" w14:textId="2DE206AD" w:rsidR="007A042C" w:rsidRDefault="00BA3CF4" w:rsidP="000701AE">
      <w:pPr>
        <w:pStyle w:val="Heading2"/>
        <w:spacing w:after="240"/>
      </w:pPr>
      <w:bookmarkStart w:id="119" w:name="_Toc180506990"/>
      <w:bookmarkStart w:id="120" w:name="_Toc182299582"/>
      <w:r>
        <w:t>2</w:t>
      </w:r>
      <w:r w:rsidR="005E54F8">
        <w:t xml:space="preserve">.1 </w:t>
      </w:r>
      <w:r w:rsidR="00942A71">
        <w:t xml:space="preserve">Key </w:t>
      </w:r>
      <w:r w:rsidR="003F06A1">
        <w:t>changes</w:t>
      </w:r>
      <w:bookmarkEnd w:id="119"/>
      <w:bookmarkEnd w:id="120"/>
      <w:r w:rsidR="003F06A1">
        <w:t xml:space="preserve"> </w:t>
      </w:r>
    </w:p>
    <w:p w14:paraId="67F9EDD2" w14:textId="54A7D7D1" w:rsidR="00B31573" w:rsidRDefault="00E71AA1" w:rsidP="008444C9">
      <w:pPr>
        <w:pStyle w:val="Heading3"/>
      </w:pPr>
      <w:r>
        <w:t xml:space="preserve">Removal </w:t>
      </w:r>
      <w:r w:rsidR="004E702C">
        <w:t xml:space="preserve">of </w:t>
      </w:r>
      <w:r w:rsidR="00B26087">
        <w:t>redundant number types</w:t>
      </w:r>
    </w:p>
    <w:p w14:paraId="2FC61CF6" w14:textId="44860887" w:rsidR="00665AF0" w:rsidRDefault="00665AF0" w:rsidP="00B26087">
      <w:r w:rsidRPr="00C55F1B">
        <w:rPr>
          <w:rFonts w:cs="Arial"/>
        </w:rPr>
        <w:t>The Numbering Plan sets out number</w:t>
      </w:r>
      <w:r>
        <w:rPr>
          <w:rFonts w:cs="Arial"/>
        </w:rPr>
        <w:t xml:space="preserve">s </w:t>
      </w:r>
      <w:r w:rsidRPr="00C55F1B">
        <w:rPr>
          <w:rFonts w:cs="Arial"/>
        </w:rPr>
        <w:t xml:space="preserve">for use in connection with the supply of carriage services to the public in Australia. </w:t>
      </w:r>
      <w:r>
        <w:rPr>
          <w:rFonts w:cs="Arial"/>
        </w:rPr>
        <w:t>N</w:t>
      </w:r>
      <w:r w:rsidRPr="00C55F1B">
        <w:rPr>
          <w:rFonts w:cs="Arial"/>
        </w:rPr>
        <w:t>umber types in the Numbering Plan need to reflect and support services offered by CSPs and demanded by consumers in the contemporary telecommunications market</w:t>
      </w:r>
      <w:r>
        <w:rPr>
          <w:rFonts w:cs="Arial"/>
        </w:rPr>
        <w:t xml:space="preserve">. </w:t>
      </w:r>
    </w:p>
    <w:p w14:paraId="497ADCCF" w14:textId="68D084D9" w:rsidR="00B26087" w:rsidRDefault="00B26087" w:rsidP="00B26087">
      <w:r>
        <w:t>Premium rate, paging, and calling card numbers have been removed and are not reflected in the draft Numbering Plan</w:t>
      </w:r>
      <w:r w:rsidR="001E00A1">
        <w:t xml:space="preserve"> </w:t>
      </w:r>
      <w:r w:rsidR="001E00A1" w:rsidRPr="001E00A1">
        <w:t>because they are no longer in use or in limited use</w:t>
      </w:r>
      <w:r>
        <w:t xml:space="preserve">. Definitions associated with premium rate services have also been removed. </w:t>
      </w:r>
    </w:p>
    <w:p w14:paraId="0975BBE8" w14:textId="77777777" w:rsidR="00B26087" w:rsidRDefault="00B26087" w:rsidP="008444C9">
      <w:pPr>
        <w:spacing w:after="0"/>
      </w:pPr>
      <w:r>
        <w:t>These were:</w:t>
      </w:r>
    </w:p>
    <w:p w14:paraId="04B66A6F" w14:textId="71BC07ED" w:rsidR="00B26087" w:rsidRDefault="008B55A6" w:rsidP="00080EB8">
      <w:pPr>
        <w:pStyle w:val="ListParagraph"/>
        <w:numPr>
          <w:ilvl w:val="0"/>
          <w:numId w:val="59"/>
        </w:numPr>
        <w:ind w:left="284" w:hanging="284"/>
      </w:pPr>
      <w:r>
        <w:t>a</w:t>
      </w:r>
      <w:r w:rsidR="00B26087">
        <w:t>ge-restricted audio-visual service</w:t>
      </w:r>
    </w:p>
    <w:p w14:paraId="651DCBCF" w14:textId="5588F1A1" w:rsidR="00B26087" w:rsidRDefault="008B55A6" w:rsidP="00080EB8">
      <w:pPr>
        <w:pStyle w:val="ListParagraph"/>
        <w:numPr>
          <w:ilvl w:val="0"/>
          <w:numId w:val="59"/>
        </w:numPr>
        <w:ind w:left="284" w:hanging="284"/>
      </w:pPr>
      <w:r>
        <w:t>a</w:t>
      </w:r>
      <w:r w:rsidR="00B26087">
        <w:t>ge-restricted content</w:t>
      </w:r>
    </w:p>
    <w:p w14:paraId="4320B9D6" w14:textId="01AA81F0" w:rsidR="00B26087" w:rsidRDefault="008B55A6" w:rsidP="00080EB8">
      <w:pPr>
        <w:pStyle w:val="ListParagraph"/>
        <w:numPr>
          <w:ilvl w:val="0"/>
          <w:numId w:val="59"/>
        </w:numPr>
        <w:ind w:left="284" w:hanging="284"/>
      </w:pPr>
      <w:r>
        <w:t>a</w:t>
      </w:r>
      <w:r w:rsidR="00B26087">
        <w:t>ge-restricted service</w:t>
      </w:r>
    </w:p>
    <w:p w14:paraId="59862753" w14:textId="05477C81" w:rsidR="00B26087" w:rsidRDefault="008B55A6" w:rsidP="00080EB8">
      <w:pPr>
        <w:pStyle w:val="ListParagraph"/>
        <w:numPr>
          <w:ilvl w:val="0"/>
          <w:numId w:val="59"/>
        </w:numPr>
        <w:ind w:left="284" w:hanging="284"/>
      </w:pPr>
      <w:r>
        <w:t>a</w:t>
      </w:r>
      <w:r w:rsidR="00B26087">
        <w:t>ge-restricted text service</w:t>
      </w:r>
    </w:p>
    <w:p w14:paraId="0A9F7A2A" w14:textId="228009B4" w:rsidR="00B26087" w:rsidRDefault="008B55A6" w:rsidP="00080EB8">
      <w:pPr>
        <w:pStyle w:val="ListParagraph"/>
        <w:numPr>
          <w:ilvl w:val="0"/>
          <w:numId w:val="59"/>
        </w:numPr>
        <w:ind w:left="284" w:hanging="284"/>
      </w:pPr>
      <w:r>
        <w:t>r</w:t>
      </w:r>
      <w:r w:rsidR="00B26087">
        <w:t>egistration premium rate service</w:t>
      </w:r>
    </w:p>
    <w:p w14:paraId="35C36621" w14:textId="250108A3" w:rsidR="00587662" w:rsidRDefault="008B55A6" w:rsidP="00080EB8">
      <w:pPr>
        <w:pStyle w:val="ListParagraph"/>
        <w:numPr>
          <w:ilvl w:val="0"/>
          <w:numId w:val="59"/>
        </w:numPr>
        <w:ind w:left="284" w:hanging="284"/>
      </w:pPr>
      <w:r>
        <w:t>t</w:t>
      </w:r>
      <w:r w:rsidR="00B26087">
        <w:t>elephone sex service</w:t>
      </w:r>
      <w:r w:rsidR="00007048">
        <w:t>.</w:t>
      </w:r>
    </w:p>
    <w:p w14:paraId="3FAADD83" w14:textId="29C748B8" w:rsidR="009B7070" w:rsidRDefault="00587662" w:rsidP="008444C9">
      <w:r w:rsidRPr="00587662">
        <w:t>The last paging number was surrendered to the ACMA in 20</w:t>
      </w:r>
      <w:r w:rsidR="00743957">
        <w:t>12</w:t>
      </w:r>
      <w:r w:rsidRPr="00587662">
        <w:t xml:space="preserve"> and the last calling card number w</w:t>
      </w:r>
      <w:r w:rsidR="00775A74">
        <w:t>as</w:t>
      </w:r>
      <w:r w:rsidRPr="00587662">
        <w:t xml:space="preserve"> surrendered in 2018. Optus and Telstra ceased offering services on premium rate numbers in 2018 and 2019 respectively. </w:t>
      </w:r>
    </w:p>
    <w:p w14:paraId="0C26BF1E" w14:textId="56749D5A" w:rsidR="00F336B9" w:rsidRDefault="00F64BA3" w:rsidP="00080EB8">
      <w:pPr>
        <w:pStyle w:val="Tableheading"/>
        <w:keepLines/>
      </w:pPr>
      <w:r>
        <w:lastRenderedPageBreak/>
        <w:t>Number types to be removed</w:t>
      </w:r>
    </w:p>
    <w:tbl>
      <w:tblPr>
        <w:tblStyle w:val="ACMAtablestyle"/>
        <w:tblW w:w="8784" w:type="dxa"/>
        <w:tblLook w:val="04A0" w:firstRow="1" w:lastRow="0" w:firstColumn="1" w:lastColumn="0" w:noHBand="0" w:noVBand="1"/>
      </w:tblPr>
      <w:tblGrid>
        <w:gridCol w:w="3823"/>
        <w:gridCol w:w="4961"/>
      </w:tblGrid>
      <w:tr w:rsidR="001626E7" w:rsidRPr="00CA1BEC" w14:paraId="75B640FB" w14:textId="77777777" w:rsidTr="00174E28">
        <w:trPr>
          <w:cnfStyle w:val="100000000000" w:firstRow="1" w:lastRow="0" w:firstColumn="0" w:lastColumn="0" w:oddVBand="0" w:evenVBand="0" w:oddHBand="0" w:evenHBand="0" w:firstRowFirstColumn="0" w:firstRowLastColumn="0" w:lastRowFirstColumn="0" w:lastRowLastColumn="0"/>
          <w:trHeight w:val="300"/>
        </w:trPr>
        <w:tc>
          <w:tcPr>
            <w:tcW w:w="3823" w:type="dxa"/>
            <w:hideMark/>
          </w:tcPr>
          <w:p w14:paraId="37D75D47" w14:textId="26B77BA1" w:rsidR="001626E7" w:rsidRPr="00080EB8" w:rsidRDefault="001626E7" w:rsidP="00080EB8">
            <w:pPr>
              <w:pStyle w:val="TableBody"/>
              <w:keepNext/>
              <w:keepLines/>
              <w:rPr>
                <w:b/>
                <w:bCs/>
              </w:rPr>
            </w:pPr>
            <w:r w:rsidRPr="00080EB8">
              <w:rPr>
                <w:b/>
                <w:bCs/>
              </w:rPr>
              <w:t>Number type</w:t>
            </w:r>
          </w:p>
        </w:tc>
        <w:tc>
          <w:tcPr>
            <w:tcW w:w="4961" w:type="dxa"/>
            <w:hideMark/>
          </w:tcPr>
          <w:p w14:paraId="5C223C5E" w14:textId="3320F95B" w:rsidR="001626E7" w:rsidRPr="00080EB8" w:rsidRDefault="001626E7" w:rsidP="00080EB8">
            <w:pPr>
              <w:pStyle w:val="TableBody"/>
              <w:keepNext/>
              <w:keepLines/>
              <w:rPr>
                <w:b/>
                <w:bCs/>
              </w:rPr>
            </w:pPr>
            <w:r w:rsidRPr="00080EB8">
              <w:rPr>
                <w:b/>
                <w:bCs/>
              </w:rPr>
              <w:t>Number ranges</w:t>
            </w:r>
          </w:p>
        </w:tc>
      </w:tr>
      <w:tr w:rsidR="001626E7" w:rsidRPr="00CA1BEC" w14:paraId="37E830C6" w14:textId="77777777" w:rsidTr="00174E28">
        <w:trPr>
          <w:cnfStyle w:val="000000100000" w:firstRow="0" w:lastRow="0" w:firstColumn="0" w:lastColumn="0" w:oddVBand="0" w:evenVBand="0" w:oddHBand="1" w:evenHBand="0" w:firstRowFirstColumn="0" w:firstRowLastColumn="0" w:lastRowFirstColumn="0" w:lastRowLastColumn="0"/>
          <w:trHeight w:val="300"/>
        </w:trPr>
        <w:tc>
          <w:tcPr>
            <w:tcW w:w="3823" w:type="dxa"/>
            <w:hideMark/>
          </w:tcPr>
          <w:p w14:paraId="59E6E792" w14:textId="680EA9A0" w:rsidR="001626E7" w:rsidRPr="00CA1BEC" w:rsidRDefault="001626E7" w:rsidP="00080EB8">
            <w:pPr>
              <w:pStyle w:val="TableBody"/>
              <w:keepNext/>
              <w:keepLines/>
            </w:pPr>
            <w:r w:rsidRPr="00CA1BEC">
              <w:t>Premium rate</w:t>
            </w:r>
          </w:p>
        </w:tc>
        <w:tc>
          <w:tcPr>
            <w:tcW w:w="4961" w:type="dxa"/>
          </w:tcPr>
          <w:p w14:paraId="0A4E9FE3" w14:textId="39B4ACEF" w:rsidR="001626E7" w:rsidRPr="00CA1BEC" w:rsidRDefault="008841DA" w:rsidP="00080EB8">
            <w:pPr>
              <w:pStyle w:val="TableBody"/>
              <w:keepNext/>
              <w:keepLines/>
            </w:pPr>
            <w:r>
              <w:t>10-digit numbers</w:t>
            </w:r>
            <w:r w:rsidR="002736B2">
              <w:t xml:space="preserve"> starting with 1900</w:t>
            </w:r>
            <w:r w:rsidR="00055115">
              <w:br/>
            </w:r>
            <w:r w:rsidR="00323789">
              <w:t xml:space="preserve">6 </w:t>
            </w:r>
            <w:r w:rsidR="00906202">
              <w:t>and</w:t>
            </w:r>
            <w:r w:rsidR="00323789">
              <w:t xml:space="preserve"> 8</w:t>
            </w:r>
            <w:r w:rsidR="00AD5F56">
              <w:t>-</w:t>
            </w:r>
            <w:r w:rsidR="00323789">
              <w:t>digit numbers starting with 191</w:t>
            </w:r>
            <w:r w:rsidR="00AD5F56">
              <w:t xml:space="preserve"> to </w:t>
            </w:r>
            <w:r w:rsidR="00323789">
              <w:t>199</w:t>
            </w:r>
          </w:p>
        </w:tc>
      </w:tr>
      <w:tr w:rsidR="001626E7" w:rsidRPr="00CA1BEC" w14:paraId="0A49B6DE" w14:textId="77777777" w:rsidTr="00174E28">
        <w:trPr>
          <w:cnfStyle w:val="000000010000" w:firstRow="0" w:lastRow="0" w:firstColumn="0" w:lastColumn="0" w:oddVBand="0" w:evenVBand="0" w:oddHBand="0" w:evenHBand="1" w:firstRowFirstColumn="0" w:firstRowLastColumn="0" w:lastRowFirstColumn="0" w:lastRowLastColumn="0"/>
          <w:trHeight w:val="300"/>
        </w:trPr>
        <w:tc>
          <w:tcPr>
            <w:tcW w:w="3823" w:type="dxa"/>
            <w:hideMark/>
          </w:tcPr>
          <w:p w14:paraId="13E8D20D" w14:textId="0F202B65" w:rsidR="001626E7" w:rsidRPr="00CA1BEC" w:rsidRDefault="001626E7" w:rsidP="00080EB8">
            <w:pPr>
              <w:pStyle w:val="TableBody"/>
              <w:keepNext/>
              <w:keepLines/>
            </w:pPr>
            <w:r w:rsidRPr="00CA1BEC">
              <w:t>Paging</w:t>
            </w:r>
          </w:p>
        </w:tc>
        <w:tc>
          <w:tcPr>
            <w:tcW w:w="4961" w:type="dxa"/>
            <w:hideMark/>
          </w:tcPr>
          <w:p w14:paraId="65CEFCDC" w14:textId="48C6EEB0" w:rsidR="001626E7" w:rsidRPr="00CA1BEC" w:rsidRDefault="00A815C9" w:rsidP="00080EB8">
            <w:pPr>
              <w:pStyle w:val="TableBody"/>
              <w:keepNext/>
              <w:keepLines/>
            </w:pPr>
            <w:r>
              <w:t xml:space="preserve">9-digit numbers </w:t>
            </w:r>
            <w:r w:rsidR="000F4382">
              <w:t xml:space="preserve">starting with </w:t>
            </w:r>
            <w:r w:rsidR="003D0ACD">
              <w:t>0163</w:t>
            </w:r>
          </w:p>
        </w:tc>
      </w:tr>
      <w:tr w:rsidR="001626E7" w:rsidRPr="00CA1BEC" w14:paraId="12EF4E94" w14:textId="77777777" w:rsidTr="00174E28">
        <w:trPr>
          <w:cnfStyle w:val="000000100000" w:firstRow="0" w:lastRow="0" w:firstColumn="0" w:lastColumn="0" w:oddVBand="0" w:evenVBand="0" w:oddHBand="1" w:evenHBand="0" w:firstRowFirstColumn="0" w:firstRowLastColumn="0" w:lastRowFirstColumn="0" w:lastRowLastColumn="0"/>
          <w:trHeight w:val="300"/>
        </w:trPr>
        <w:tc>
          <w:tcPr>
            <w:tcW w:w="3823" w:type="dxa"/>
            <w:hideMark/>
          </w:tcPr>
          <w:p w14:paraId="6A9F31FD" w14:textId="4970B5C0" w:rsidR="001626E7" w:rsidRPr="00CA1BEC" w:rsidRDefault="001626E7" w:rsidP="00080EB8">
            <w:pPr>
              <w:pStyle w:val="TableBody"/>
              <w:keepNext/>
              <w:keepLines/>
            </w:pPr>
            <w:r w:rsidRPr="00CA1BEC">
              <w:t>Calling card</w:t>
            </w:r>
          </w:p>
        </w:tc>
        <w:tc>
          <w:tcPr>
            <w:tcW w:w="4961" w:type="dxa"/>
            <w:hideMark/>
          </w:tcPr>
          <w:p w14:paraId="784D9C49" w14:textId="70F143D3" w:rsidR="001626E7" w:rsidRPr="00CA1BEC" w:rsidRDefault="00F06BBD" w:rsidP="00080EB8">
            <w:pPr>
              <w:pStyle w:val="TableBody"/>
              <w:keepNext/>
              <w:keepLines/>
            </w:pPr>
            <w:r>
              <w:t xml:space="preserve">5-digit numbers </w:t>
            </w:r>
            <w:r w:rsidR="00081930">
              <w:t>starting with 189</w:t>
            </w:r>
          </w:p>
        </w:tc>
      </w:tr>
    </w:tbl>
    <w:p w14:paraId="6071ECEF" w14:textId="79A2A261" w:rsidR="00BE4459" w:rsidRPr="00C55F1B" w:rsidRDefault="00B73791" w:rsidP="008444C9">
      <w:pPr>
        <w:spacing w:before="240"/>
        <w:rPr>
          <w:rFonts w:cs="Arial"/>
        </w:rPr>
      </w:pPr>
      <w:r>
        <w:rPr>
          <w:rFonts w:cs="Arial"/>
        </w:rPr>
        <w:t xml:space="preserve">The impact of this change will be to streamline and update the Numbering Plan by removing number ranges designated for redundant services. This will allow the numbers in those ranges to be available for other uses. </w:t>
      </w:r>
      <w:r w:rsidR="00BE4459" w:rsidRPr="00C55F1B">
        <w:rPr>
          <w:rFonts w:cs="Arial"/>
        </w:rPr>
        <w:t>Industry members confirmed that there would be a cost to repurpos</w:t>
      </w:r>
      <w:r w:rsidR="00BF01E6">
        <w:rPr>
          <w:rFonts w:cs="Arial"/>
        </w:rPr>
        <w:t>e</w:t>
      </w:r>
      <w:r w:rsidR="00BE4459" w:rsidRPr="00C55F1B">
        <w:rPr>
          <w:rFonts w:cs="Arial"/>
        </w:rPr>
        <w:t xml:space="preserve"> number</w:t>
      </w:r>
      <w:r w:rsidR="00BF01E6">
        <w:rPr>
          <w:rFonts w:cs="Arial"/>
        </w:rPr>
        <w:t xml:space="preserve"> ranges</w:t>
      </w:r>
      <w:r w:rsidR="00BE4459" w:rsidRPr="00C55F1B">
        <w:rPr>
          <w:rFonts w:cs="Arial"/>
        </w:rPr>
        <w:t xml:space="preserve">, but this may depend on the specific </w:t>
      </w:r>
      <w:r w:rsidR="00BF01E6">
        <w:rPr>
          <w:rFonts w:cs="Arial"/>
        </w:rPr>
        <w:t>range</w:t>
      </w:r>
      <w:r w:rsidR="00BE4459" w:rsidRPr="00C55F1B">
        <w:rPr>
          <w:rFonts w:cs="Arial"/>
        </w:rPr>
        <w:t xml:space="preserve">, and could potentially be offset in the future. </w:t>
      </w:r>
    </w:p>
    <w:p w14:paraId="519036CF" w14:textId="31C0A684" w:rsidR="00C55F1B" w:rsidRDefault="00ED24D5" w:rsidP="008444C9">
      <w:pPr>
        <w:pStyle w:val="Heading3"/>
      </w:pPr>
      <w:r>
        <w:t>Introduction of</w:t>
      </w:r>
      <w:r w:rsidR="00F36CE4" w:rsidRPr="00CE1EEA">
        <w:t xml:space="preserve"> </w:t>
      </w:r>
      <w:r w:rsidR="00925D53">
        <w:t xml:space="preserve">a discrete </w:t>
      </w:r>
      <w:r w:rsidR="00ED3752">
        <w:t>number type for mobile services</w:t>
      </w:r>
    </w:p>
    <w:p w14:paraId="56E5871B" w14:textId="47D22238" w:rsidR="00CD47EF" w:rsidRPr="008444C9" w:rsidRDefault="00CD47EF" w:rsidP="002B69CE">
      <w:pPr>
        <w:rPr>
          <w:rFonts w:eastAsia="Arial"/>
          <w:color w:val="000000" w:themeColor="text1"/>
          <w:lang w:val="en-US"/>
        </w:rPr>
      </w:pPr>
      <w:r w:rsidRPr="002930BB">
        <w:t>Numbers for mobile services were previously included as a subset of special service numbers in the Numbering Plan. In Chapter 2 of the draft Numbering Plan, mobile numbers have been moved from the special services number type and listed as a discrete number type.</w:t>
      </w:r>
    </w:p>
    <w:p w14:paraId="05CC5810" w14:textId="3085D383" w:rsidR="00F41BD0" w:rsidRPr="002930BB" w:rsidRDefault="008003EF" w:rsidP="008444C9">
      <w:pPr>
        <w:rPr>
          <w:b/>
          <w:u w:val="single"/>
        </w:rPr>
      </w:pPr>
      <w:r w:rsidRPr="008444C9">
        <w:rPr>
          <w:rFonts w:eastAsia="Arial"/>
          <w:color w:val="000000" w:themeColor="text1"/>
          <w:lang w:val="en-US"/>
        </w:rPr>
        <w:t xml:space="preserve">In </w:t>
      </w:r>
      <w:r w:rsidR="005878EF" w:rsidRPr="008444C9">
        <w:rPr>
          <w:rFonts w:eastAsia="Arial"/>
          <w:color w:val="000000" w:themeColor="text1"/>
          <w:lang w:val="en-US"/>
        </w:rPr>
        <w:t>1997</w:t>
      </w:r>
      <w:r w:rsidR="008B55A6">
        <w:rPr>
          <w:rFonts w:eastAsia="Arial"/>
          <w:color w:val="000000" w:themeColor="text1"/>
          <w:lang w:val="en-US"/>
        </w:rPr>
        <w:t>,</w:t>
      </w:r>
      <w:r w:rsidR="005878EF" w:rsidRPr="008444C9">
        <w:rPr>
          <w:rFonts w:eastAsia="Arial"/>
          <w:color w:val="000000" w:themeColor="text1"/>
          <w:lang w:val="en-US"/>
        </w:rPr>
        <w:t xml:space="preserve"> there were fewer than 9 million mobile numbers in circulation, and the dominant means of phone communication was by a landline attached to a geographic number. </w:t>
      </w:r>
      <w:r w:rsidR="001C6838" w:rsidRPr="008444C9">
        <w:rPr>
          <w:rFonts w:eastAsia="Arial"/>
          <w:color w:val="000000" w:themeColor="text1"/>
          <w:lang w:val="en-US"/>
        </w:rPr>
        <w:t>S</w:t>
      </w:r>
      <w:r w:rsidR="005878EF" w:rsidRPr="008444C9">
        <w:rPr>
          <w:rFonts w:eastAsia="Arial"/>
          <w:lang w:val="en-US"/>
        </w:rPr>
        <w:t>ince 2015, the proportion of Australians who only have a mobile for voice calls at home has more than doubled, increasing from 29% to 63%.</w:t>
      </w:r>
      <w:r w:rsidR="005878EF" w:rsidRPr="008444C9">
        <w:rPr>
          <w:rStyle w:val="FootnoteReference"/>
          <w:rFonts w:eastAsia="Arial"/>
          <w:szCs w:val="20"/>
          <w:lang w:val="en-US"/>
        </w:rPr>
        <w:footnoteReference w:id="4"/>
      </w:r>
      <w:r w:rsidR="005878EF" w:rsidRPr="008444C9">
        <w:rPr>
          <w:rFonts w:eastAsia="Arial"/>
          <w:vertAlign w:val="superscript"/>
          <w:lang w:val="en-US"/>
        </w:rPr>
        <w:t xml:space="preserve">  </w:t>
      </w:r>
    </w:p>
    <w:p w14:paraId="7FF9F9FB" w14:textId="6A5B10B5" w:rsidR="002B69CE" w:rsidRPr="002930BB" w:rsidRDefault="002B69CE" w:rsidP="002B69CE">
      <w:pPr>
        <w:rPr>
          <w:rFonts w:cs="Arial"/>
          <w:szCs w:val="20"/>
        </w:rPr>
      </w:pPr>
      <w:r w:rsidRPr="002930BB">
        <w:rPr>
          <w:rFonts w:cs="Arial"/>
          <w:szCs w:val="20"/>
        </w:rPr>
        <w:t xml:space="preserve">In 2023, mobile services </w:t>
      </w:r>
      <w:r w:rsidR="00381A3A" w:rsidRPr="002930BB">
        <w:rPr>
          <w:rFonts w:cs="Arial"/>
          <w:szCs w:val="20"/>
        </w:rPr>
        <w:t>were</w:t>
      </w:r>
      <w:r w:rsidR="002149F1" w:rsidRPr="002930BB">
        <w:rPr>
          <w:rFonts w:cs="Arial"/>
          <w:szCs w:val="20"/>
        </w:rPr>
        <w:t xml:space="preserve"> </w:t>
      </w:r>
      <w:r w:rsidRPr="002930BB">
        <w:rPr>
          <w:rFonts w:cs="Arial"/>
          <w:szCs w:val="20"/>
        </w:rPr>
        <w:t xml:space="preserve">the most common form of access to both the internet and voice services. As </w:t>
      </w:r>
      <w:r w:rsidRPr="002930BB">
        <w:rPr>
          <w:szCs w:val="20"/>
        </w:rPr>
        <w:t>of</w:t>
      </w:r>
      <w:r w:rsidRPr="002930BB">
        <w:rPr>
          <w:rFonts w:cs="Arial"/>
          <w:szCs w:val="20"/>
        </w:rPr>
        <w:t xml:space="preserve"> 30 June 2023, there were over 29 million mobile devices in operation</w:t>
      </w:r>
      <w:r w:rsidR="00AC29F2" w:rsidRPr="002930BB">
        <w:rPr>
          <w:rFonts w:cs="Arial"/>
          <w:szCs w:val="20"/>
        </w:rPr>
        <w:t>.</w:t>
      </w:r>
      <w:r w:rsidRPr="002930BB">
        <w:rPr>
          <w:rFonts w:cs="Arial"/>
          <w:szCs w:val="20"/>
          <w:vertAlign w:val="superscript"/>
        </w:rPr>
        <w:footnoteReference w:id="5"/>
      </w:r>
      <w:r w:rsidRPr="002930BB">
        <w:rPr>
          <w:rFonts w:cs="Arial"/>
          <w:szCs w:val="20"/>
        </w:rPr>
        <w:t xml:space="preserve"> </w:t>
      </w:r>
    </w:p>
    <w:p w14:paraId="3B057353" w14:textId="11B278F8" w:rsidR="00FF50D7" w:rsidRPr="00C55F1B" w:rsidRDefault="00AC4EB8" w:rsidP="00FF50D7">
      <w:pPr>
        <w:spacing w:after="120"/>
        <w:rPr>
          <w:rFonts w:cs="Arial"/>
        </w:rPr>
      </w:pPr>
      <w:r>
        <w:rPr>
          <w:rFonts w:cs="Arial"/>
        </w:rPr>
        <w:t xml:space="preserve">In prior targeted consultation and in submissions </w:t>
      </w:r>
      <w:r w:rsidR="00480C38">
        <w:rPr>
          <w:rFonts w:cs="Arial"/>
        </w:rPr>
        <w:t xml:space="preserve">to the discussion paper </w:t>
      </w:r>
      <w:r w:rsidR="003A4CDF">
        <w:rPr>
          <w:rFonts w:cs="Arial"/>
        </w:rPr>
        <w:t xml:space="preserve">there was a strong </w:t>
      </w:r>
      <w:r w:rsidR="00FF50D7" w:rsidRPr="00C55F1B">
        <w:rPr>
          <w:rFonts w:cs="Arial"/>
        </w:rPr>
        <w:t xml:space="preserve">preference for digital mobile numbers to be listed discretely, given </w:t>
      </w:r>
      <w:r w:rsidR="00007048">
        <w:rPr>
          <w:rFonts w:cs="Arial"/>
        </w:rPr>
        <w:t>their</w:t>
      </w:r>
      <w:r w:rsidR="00FF50D7" w:rsidRPr="00C55F1B">
        <w:rPr>
          <w:rFonts w:cs="Arial"/>
        </w:rPr>
        <w:t xml:space="preserve"> dominance as one of the most utilised ranges. Communications Alliance indicated that </w:t>
      </w:r>
      <w:r w:rsidR="008B55A6">
        <w:rPr>
          <w:rFonts w:cs="Arial"/>
        </w:rPr>
        <w:t>‘</w:t>
      </w:r>
      <w:r w:rsidR="00FF50D7" w:rsidRPr="00C55F1B">
        <w:rPr>
          <w:rFonts w:cs="Arial"/>
        </w:rPr>
        <w:t>the historical definition as a subset of ‘special services’ is outdated and does not reflect the reality that there are millions of mobile services in use</w:t>
      </w:r>
      <w:r w:rsidR="008B55A6">
        <w:rPr>
          <w:rFonts w:cs="Arial"/>
        </w:rPr>
        <w:t>’</w:t>
      </w:r>
      <w:r w:rsidR="00FF50D7" w:rsidRPr="00C55F1B">
        <w:rPr>
          <w:rFonts w:cs="Arial"/>
        </w:rPr>
        <w:t>.</w:t>
      </w:r>
      <w:r w:rsidR="00FF50D7" w:rsidRPr="00C55F1B">
        <w:rPr>
          <w:rFonts w:cs="Arial"/>
          <w:vertAlign w:val="superscript"/>
        </w:rPr>
        <w:footnoteReference w:id="6"/>
      </w:r>
      <w:r w:rsidR="00FF50D7" w:rsidRPr="00C55F1B">
        <w:rPr>
          <w:rFonts w:cs="Arial"/>
        </w:rPr>
        <w:t xml:space="preserve">  </w:t>
      </w:r>
    </w:p>
    <w:p w14:paraId="1A05107B" w14:textId="182484C2" w:rsidR="00BE6224" w:rsidRPr="008444C9" w:rsidRDefault="00D80ACC" w:rsidP="00E7011F">
      <w:pPr>
        <w:pStyle w:val="Heading3"/>
      </w:pPr>
      <w:r w:rsidRPr="008444C9">
        <w:t>Spec</w:t>
      </w:r>
      <w:r w:rsidR="00221AE3" w:rsidRPr="008444C9">
        <w:t>ification of mobile numbers</w:t>
      </w:r>
      <w:r w:rsidR="000B1175" w:rsidRPr="008444C9">
        <w:t xml:space="preserve"> </w:t>
      </w:r>
      <w:r w:rsidR="00611217" w:rsidRPr="008444C9">
        <w:t>– definition and use</w:t>
      </w:r>
    </w:p>
    <w:p w14:paraId="09AF4B19" w14:textId="33B40755" w:rsidR="00540F36" w:rsidRDefault="00F86EDC" w:rsidP="00830EE0">
      <w:pPr>
        <w:spacing w:after="120"/>
        <w:rPr>
          <w:rFonts w:cs="Arial"/>
        </w:rPr>
      </w:pPr>
      <w:r w:rsidRPr="00F86EDC">
        <w:rPr>
          <w:rFonts w:cs="Arial"/>
        </w:rPr>
        <w:t xml:space="preserve">Reflecting </w:t>
      </w:r>
      <w:r w:rsidR="00FA19F7">
        <w:rPr>
          <w:rFonts w:cs="Arial"/>
        </w:rPr>
        <w:t xml:space="preserve">the introduction of a discrete </w:t>
      </w:r>
      <w:r w:rsidR="00387E96">
        <w:rPr>
          <w:rFonts w:cs="Arial"/>
        </w:rPr>
        <w:t xml:space="preserve">number type for mobile services, </w:t>
      </w:r>
      <w:r w:rsidRPr="00F86EDC">
        <w:rPr>
          <w:rFonts w:cs="Arial"/>
        </w:rPr>
        <w:t xml:space="preserve">mobile numbers are now </w:t>
      </w:r>
      <w:r w:rsidR="00B321DC">
        <w:rPr>
          <w:rFonts w:cs="Arial"/>
        </w:rPr>
        <w:t xml:space="preserve">defined and </w:t>
      </w:r>
      <w:r w:rsidRPr="00F86EDC">
        <w:rPr>
          <w:rFonts w:cs="Arial"/>
        </w:rPr>
        <w:t xml:space="preserve">specified separately </w:t>
      </w:r>
      <w:r w:rsidR="00387E96">
        <w:rPr>
          <w:rFonts w:cs="Arial"/>
        </w:rPr>
        <w:t xml:space="preserve">in the draft </w:t>
      </w:r>
      <w:r w:rsidR="001F6697">
        <w:rPr>
          <w:rFonts w:cs="Arial"/>
        </w:rPr>
        <w:t xml:space="preserve">Numbering Plan </w:t>
      </w:r>
      <w:r w:rsidRPr="00F86EDC">
        <w:rPr>
          <w:rFonts w:cs="Arial"/>
        </w:rPr>
        <w:t xml:space="preserve">in </w:t>
      </w:r>
      <w:r w:rsidRPr="009B09EC">
        <w:rPr>
          <w:rFonts w:cs="Arial"/>
        </w:rPr>
        <w:t>Chapter 3, Part 2, Division 3.</w:t>
      </w:r>
    </w:p>
    <w:p w14:paraId="644C81F5" w14:textId="3A87854C" w:rsidR="007D3670" w:rsidRPr="00C55F1B" w:rsidRDefault="008A3E12" w:rsidP="0053079D">
      <w:pPr>
        <w:spacing w:after="120"/>
        <w:rPr>
          <w:rFonts w:cs="Arial"/>
        </w:rPr>
      </w:pPr>
      <w:r>
        <w:rPr>
          <w:rFonts w:cs="Arial"/>
        </w:rPr>
        <w:t xml:space="preserve">The word </w:t>
      </w:r>
      <w:r w:rsidR="003145CB">
        <w:rPr>
          <w:rFonts w:cs="Arial"/>
        </w:rPr>
        <w:t>‘digital’ has been removed from the definition of mobile numbers</w:t>
      </w:r>
      <w:r w:rsidR="00042B98">
        <w:rPr>
          <w:rFonts w:cs="Arial"/>
        </w:rPr>
        <w:t xml:space="preserve">. </w:t>
      </w:r>
      <w:r w:rsidR="0053079D">
        <w:rPr>
          <w:rFonts w:cs="Arial"/>
        </w:rPr>
        <w:t>Three respondents</w:t>
      </w:r>
      <w:r w:rsidR="00297ED5">
        <w:rPr>
          <w:rFonts w:cs="Arial"/>
        </w:rPr>
        <w:t xml:space="preserve"> including </w:t>
      </w:r>
      <w:r w:rsidR="007D3670" w:rsidRPr="00C55F1B">
        <w:rPr>
          <w:rFonts w:cs="Arial"/>
        </w:rPr>
        <w:t>Communications Alliance noted that the term was redundant since the closure of the last analogue network many years ago.</w:t>
      </w:r>
      <w:r w:rsidR="007D3670" w:rsidRPr="00C55F1B">
        <w:rPr>
          <w:rFonts w:cs="Arial"/>
          <w:vertAlign w:val="superscript"/>
        </w:rPr>
        <w:footnoteReference w:id="7"/>
      </w:r>
      <w:r w:rsidR="007D3670" w:rsidRPr="00C55F1B">
        <w:rPr>
          <w:rFonts w:cs="Arial"/>
        </w:rPr>
        <w:t xml:space="preserve"> </w:t>
      </w:r>
    </w:p>
    <w:p w14:paraId="4F56074A" w14:textId="5DF914BD" w:rsidR="00BE6224" w:rsidRPr="00BE6224" w:rsidRDefault="00BE6224" w:rsidP="00830EE0">
      <w:pPr>
        <w:spacing w:after="120"/>
        <w:rPr>
          <w:rFonts w:cs="Arial"/>
        </w:rPr>
      </w:pPr>
      <w:r w:rsidRPr="00BE6224">
        <w:rPr>
          <w:rFonts w:cs="Arial"/>
        </w:rPr>
        <w:t xml:space="preserve">The </w:t>
      </w:r>
      <w:r w:rsidR="00D77B5C">
        <w:rPr>
          <w:rFonts w:cs="Arial"/>
        </w:rPr>
        <w:t>draft</w:t>
      </w:r>
      <w:r w:rsidR="00D77B5C" w:rsidRPr="00BE6224">
        <w:rPr>
          <w:rFonts w:cs="Arial"/>
        </w:rPr>
        <w:t xml:space="preserve"> </w:t>
      </w:r>
      <w:r w:rsidRPr="00BE6224">
        <w:rPr>
          <w:rFonts w:cs="Arial"/>
        </w:rPr>
        <w:t>Numbering Plan specif</w:t>
      </w:r>
      <w:r w:rsidR="003029D4">
        <w:rPr>
          <w:rFonts w:cs="Arial"/>
        </w:rPr>
        <w:t>ies</w:t>
      </w:r>
      <w:r w:rsidR="00007048">
        <w:rPr>
          <w:rFonts w:cs="Arial"/>
        </w:rPr>
        <w:t xml:space="preserve"> that</w:t>
      </w:r>
      <w:r w:rsidR="003029D4">
        <w:rPr>
          <w:rFonts w:cs="Arial"/>
        </w:rPr>
        <w:t xml:space="preserve"> </w:t>
      </w:r>
      <w:r w:rsidRPr="00BE6224">
        <w:rPr>
          <w:rFonts w:cs="Arial"/>
        </w:rPr>
        <w:t xml:space="preserve">10-digit 04 and 05 numbers (the latter </w:t>
      </w:r>
      <w:r w:rsidR="00007048">
        <w:rPr>
          <w:rFonts w:cs="Arial"/>
        </w:rPr>
        <w:t>have</w:t>
      </w:r>
      <w:r w:rsidRPr="00BE6224">
        <w:rPr>
          <w:rFonts w:cs="Arial"/>
        </w:rPr>
        <w:t xml:space="preserve"> not yet been released by the ACMA</w:t>
      </w:r>
      <w:r w:rsidR="00CA59DD">
        <w:rPr>
          <w:rFonts w:cs="Arial"/>
        </w:rPr>
        <w:t xml:space="preserve"> for allocation</w:t>
      </w:r>
      <w:r w:rsidRPr="00BE6224">
        <w:rPr>
          <w:rFonts w:cs="Arial"/>
        </w:rPr>
        <w:t xml:space="preserve">) </w:t>
      </w:r>
      <w:r w:rsidR="003029D4" w:rsidRPr="005A3D8C">
        <w:rPr>
          <w:rFonts w:cs="Arial"/>
        </w:rPr>
        <w:t>may be used for</w:t>
      </w:r>
      <w:r w:rsidRPr="005A3D8C">
        <w:rPr>
          <w:rFonts w:cs="Arial"/>
        </w:rPr>
        <w:t xml:space="preserve"> a mobile service </w:t>
      </w:r>
      <w:r w:rsidR="0029670A" w:rsidRPr="005A3D8C">
        <w:rPr>
          <w:rFonts w:cs="Arial"/>
        </w:rPr>
        <w:t xml:space="preserve">and cannot be used for services </w:t>
      </w:r>
      <w:r w:rsidR="00E03D46" w:rsidRPr="005A3D8C">
        <w:rPr>
          <w:rFonts w:cs="Arial"/>
        </w:rPr>
        <w:t xml:space="preserve">where numbers are specified for </w:t>
      </w:r>
      <w:r w:rsidR="007F5F08" w:rsidRPr="005A3D8C">
        <w:rPr>
          <w:rFonts w:cs="Arial"/>
        </w:rPr>
        <w:t>use elsewhere in the Numbering Plan</w:t>
      </w:r>
      <w:r w:rsidR="00BB4FA7" w:rsidRPr="005A3D8C">
        <w:rPr>
          <w:rFonts w:cs="Arial"/>
        </w:rPr>
        <w:t>.</w:t>
      </w:r>
      <w:r w:rsidR="00BB4FA7">
        <w:rPr>
          <w:rFonts w:cs="Arial"/>
        </w:rPr>
        <w:t xml:space="preserve"> </w:t>
      </w:r>
    </w:p>
    <w:p w14:paraId="40326AFC" w14:textId="16B16694" w:rsidR="00C830E8" w:rsidRDefault="00F57A34" w:rsidP="00BE6224">
      <w:pPr>
        <w:rPr>
          <w:rFonts w:cs="Arial"/>
        </w:rPr>
      </w:pPr>
      <w:r>
        <w:rPr>
          <w:rFonts w:cs="Arial"/>
        </w:rPr>
        <w:t xml:space="preserve">Telstra, Optus and TPG </w:t>
      </w:r>
      <w:r w:rsidR="00C876C1">
        <w:rPr>
          <w:rFonts w:cs="Arial"/>
        </w:rPr>
        <w:t xml:space="preserve">made submissions to restrict mobile number use </w:t>
      </w:r>
      <w:r w:rsidR="00524D60">
        <w:rPr>
          <w:rFonts w:cs="Arial"/>
        </w:rPr>
        <w:t xml:space="preserve">to </w:t>
      </w:r>
      <w:r w:rsidR="000300D2">
        <w:rPr>
          <w:rFonts w:cs="Arial"/>
        </w:rPr>
        <w:t xml:space="preserve">originate traffic </w:t>
      </w:r>
      <w:r w:rsidR="00916561">
        <w:rPr>
          <w:rFonts w:cs="Arial"/>
        </w:rPr>
        <w:t>from</w:t>
      </w:r>
      <w:r w:rsidR="000300D2">
        <w:rPr>
          <w:rFonts w:cs="Arial"/>
        </w:rPr>
        <w:t xml:space="preserve"> a mobile </w:t>
      </w:r>
      <w:r w:rsidR="00916561">
        <w:rPr>
          <w:rFonts w:cs="Arial"/>
        </w:rPr>
        <w:t>network</w:t>
      </w:r>
      <w:r w:rsidR="00124B6A">
        <w:rPr>
          <w:rFonts w:cs="Arial"/>
        </w:rPr>
        <w:t xml:space="preserve"> </w:t>
      </w:r>
      <w:r w:rsidR="006616AD">
        <w:rPr>
          <w:rFonts w:cs="Arial"/>
        </w:rPr>
        <w:t>only</w:t>
      </w:r>
      <w:r w:rsidR="00254945">
        <w:rPr>
          <w:rFonts w:cs="Arial"/>
        </w:rPr>
        <w:t xml:space="preserve">. </w:t>
      </w:r>
      <w:r w:rsidR="00741E78">
        <w:rPr>
          <w:rFonts w:cs="Arial"/>
        </w:rPr>
        <w:t xml:space="preserve">These CSPs claim </w:t>
      </w:r>
      <w:r w:rsidR="00C55561" w:rsidRPr="00C55561">
        <w:rPr>
          <w:rFonts w:cs="Arial"/>
        </w:rPr>
        <w:t xml:space="preserve">mobile numbers are being used on </w:t>
      </w:r>
      <w:r w:rsidR="00BC01BA">
        <w:rPr>
          <w:rFonts w:cs="Arial"/>
        </w:rPr>
        <w:t>non-mobile</w:t>
      </w:r>
      <w:r w:rsidR="00C55561" w:rsidRPr="00C55561">
        <w:rPr>
          <w:rFonts w:cs="Arial"/>
        </w:rPr>
        <w:t xml:space="preserve"> networks to originate millions of scam calls</w:t>
      </w:r>
      <w:r w:rsidR="00A607F7">
        <w:rPr>
          <w:rFonts w:cs="Arial"/>
        </w:rPr>
        <w:t xml:space="preserve"> impacting consumers and </w:t>
      </w:r>
      <w:r w:rsidR="00C02ED7" w:rsidRPr="00C02ED7">
        <w:rPr>
          <w:rFonts w:cs="Arial"/>
        </w:rPr>
        <w:t>diluting trust in the 04 range. This view was echoed by an individual submitter</w:t>
      </w:r>
      <w:r w:rsidR="0090554F">
        <w:rPr>
          <w:rFonts w:cs="Arial"/>
        </w:rPr>
        <w:t>,</w:t>
      </w:r>
      <w:r w:rsidR="00C02ED7" w:rsidRPr="00C02ED7">
        <w:rPr>
          <w:rFonts w:cs="Arial"/>
        </w:rPr>
        <w:t xml:space="preserve"> who</w:t>
      </w:r>
      <w:r w:rsidR="00007048">
        <w:rPr>
          <w:rFonts w:cs="Arial"/>
        </w:rPr>
        <w:t xml:space="preserve"> </w:t>
      </w:r>
      <w:r w:rsidR="00C02ED7" w:rsidRPr="00C02ED7">
        <w:rPr>
          <w:rFonts w:cs="Arial"/>
        </w:rPr>
        <w:lastRenderedPageBreak/>
        <w:t>noted</w:t>
      </w:r>
      <w:r w:rsidR="00007048">
        <w:rPr>
          <w:rFonts w:cs="Arial"/>
        </w:rPr>
        <w:t xml:space="preserve"> that</w:t>
      </w:r>
      <w:r w:rsidR="00C02ED7" w:rsidRPr="00C02ED7">
        <w:rPr>
          <w:rFonts w:cs="Arial"/>
        </w:rPr>
        <w:t xml:space="preserve"> </w:t>
      </w:r>
      <w:r w:rsidR="008B55A6">
        <w:rPr>
          <w:rFonts w:cs="Arial"/>
        </w:rPr>
        <w:t>‘</w:t>
      </w:r>
      <w:r w:rsidR="00C02ED7" w:rsidRPr="00C02ED7">
        <w:rPr>
          <w:rFonts w:cs="Arial"/>
        </w:rPr>
        <w:t>scam calls have a corrosive effect on general community trust of both other people and in the phone system as well as the more direct cost of the scams</w:t>
      </w:r>
      <w:r w:rsidR="008B55A6">
        <w:rPr>
          <w:rFonts w:cs="Arial"/>
        </w:rPr>
        <w:t>’</w:t>
      </w:r>
      <w:r w:rsidR="00C02ED7" w:rsidRPr="00C02ED7">
        <w:rPr>
          <w:rFonts w:cs="Arial"/>
        </w:rPr>
        <w:t>.</w:t>
      </w:r>
    </w:p>
    <w:p w14:paraId="20522DEF" w14:textId="4FF2BC3A" w:rsidR="00192B5B" w:rsidRDefault="00B070E7" w:rsidP="00BE6224">
      <w:pPr>
        <w:rPr>
          <w:rFonts w:cs="Arial"/>
        </w:rPr>
      </w:pPr>
      <w:r>
        <w:rPr>
          <w:rFonts w:cs="Arial"/>
        </w:rPr>
        <w:t xml:space="preserve">Telstra </w:t>
      </w:r>
      <w:r w:rsidR="00FF6B67">
        <w:rPr>
          <w:rFonts w:cs="Arial"/>
        </w:rPr>
        <w:t>note</w:t>
      </w:r>
      <w:r w:rsidR="00007048">
        <w:rPr>
          <w:rFonts w:cs="Arial"/>
        </w:rPr>
        <w:t>d that</w:t>
      </w:r>
      <w:r w:rsidR="00FF6B67">
        <w:rPr>
          <w:rFonts w:cs="Arial"/>
        </w:rPr>
        <w:t xml:space="preserve"> restricting</w:t>
      </w:r>
      <w:r w:rsidR="00192B5B" w:rsidRPr="00BE6224">
        <w:rPr>
          <w:rFonts w:cs="Arial"/>
        </w:rPr>
        <w:t xml:space="preserve"> the use of mobile numbers to calls originating on a mobile network would </w:t>
      </w:r>
      <w:r w:rsidR="00192B5B">
        <w:rPr>
          <w:rFonts w:cs="Arial"/>
        </w:rPr>
        <w:t xml:space="preserve">assist in </w:t>
      </w:r>
      <w:r w:rsidR="00192B5B" w:rsidRPr="00BE6224">
        <w:rPr>
          <w:rFonts w:cs="Arial"/>
        </w:rPr>
        <w:t>scam disruption activities.</w:t>
      </w:r>
      <w:r w:rsidR="00192B5B" w:rsidRPr="00BE6224">
        <w:rPr>
          <w:rFonts w:cs="Arial"/>
          <w:vertAlign w:val="superscript"/>
        </w:rPr>
        <w:footnoteReference w:id="8"/>
      </w:r>
      <w:r w:rsidR="00192B5B" w:rsidRPr="00BE6224">
        <w:rPr>
          <w:rFonts w:cs="Arial"/>
        </w:rPr>
        <w:t xml:space="preserve"> Although there are provisions in the Industry Code C661:2022 Reducing Scam Calls and Scam SMs to </w:t>
      </w:r>
      <w:r w:rsidR="00192B5B">
        <w:rPr>
          <w:rFonts w:cs="Arial"/>
        </w:rPr>
        <w:t>allow for</w:t>
      </w:r>
      <w:r w:rsidR="00192B5B" w:rsidRPr="00BE6224">
        <w:rPr>
          <w:rFonts w:cs="Arial"/>
        </w:rPr>
        <w:t xml:space="preserve"> block</w:t>
      </w:r>
      <w:r w:rsidR="00192B5B">
        <w:rPr>
          <w:rFonts w:cs="Arial"/>
        </w:rPr>
        <w:t>ing</w:t>
      </w:r>
      <w:r w:rsidR="00192B5B" w:rsidRPr="00BE6224">
        <w:rPr>
          <w:rFonts w:cs="Arial"/>
        </w:rPr>
        <w:t xml:space="preserve"> scam calls, CSPs are cautious about using these provisions due to the risk that genuine customer calls</w:t>
      </w:r>
      <w:r w:rsidR="00192B5B">
        <w:rPr>
          <w:rFonts w:cs="Arial"/>
        </w:rPr>
        <w:t xml:space="preserve"> will be blocked</w:t>
      </w:r>
      <w:r w:rsidR="00192B5B" w:rsidRPr="00BE6224">
        <w:rPr>
          <w:rFonts w:cs="Arial"/>
        </w:rPr>
        <w:t>.</w:t>
      </w:r>
    </w:p>
    <w:p w14:paraId="32627C19" w14:textId="3FDCF2E1" w:rsidR="00BE6224" w:rsidRDefault="00F65360" w:rsidP="00D94AE5">
      <w:pPr>
        <w:rPr>
          <w:rFonts w:cs="Arial"/>
        </w:rPr>
      </w:pPr>
      <w:r w:rsidRPr="00BE6224">
        <w:rPr>
          <w:rFonts w:cs="Arial"/>
        </w:rPr>
        <w:t xml:space="preserve">TPG stated that there are obligations relating to mobile services in other regulatory instruments, including the </w:t>
      </w:r>
      <w:hyperlink r:id="rId26" w:history="1">
        <w:r w:rsidRPr="005E4232">
          <w:rPr>
            <w:rStyle w:val="Hyperlink"/>
            <w:rFonts w:cs="Arial"/>
          </w:rPr>
          <w:t>Telecommunications (Emergency Call Service) Determination 2019</w:t>
        </w:r>
      </w:hyperlink>
      <w:r w:rsidR="001D7CA3">
        <w:rPr>
          <w:rStyle w:val="Hyperlink"/>
          <w:rFonts w:cs="Arial"/>
        </w:rPr>
        <w:t>,</w:t>
      </w:r>
      <w:r w:rsidRPr="00BE6224">
        <w:rPr>
          <w:rFonts w:cs="Arial"/>
        </w:rPr>
        <w:t xml:space="preserve"> and industry codes that are inconsistent with the use of mobile numbers with other types of services.</w:t>
      </w:r>
      <w:r w:rsidRPr="00BE6224">
        <w:rPr>
          <w:rFonts w:cs="Arial"/>
          <w:vertAlign w:val="superscript"/>
        </w:rPr>
        <w:footnoteReference w:id="9"/>
      </w:r>
      <w:r w:rsidRPr="00BE6224">
        <w:rPr>
          <w:rFonts w:cs="Arial"/>
        </w:rPr>
        <w:t xml:space="preserve"> </w:t>
      </w:r>
    </w:p>
    <w:p w14:paraId="5021A9CE" w14:textId="664B55F0" w:rsidR="00BE6224" w:rsidRPr="00BE6224" w:rsidRDefault="00480F23" w:rsidP="00BE6224">
      <w:pPr>
        <w:rPr>
          <w:rFonts w:cs="Arial"/>
        </w:rPr>
      </w:pPr>
      <w:r>
        <w:rPr>
          <w:rFonts w:cs="Arial"/>
        </w:rPr>
        <w:t>Other CSPs</w:t>
      </w:r>
      <w:r w:rsidR="001D7CA3">
        <w:rPr>
          <w:rFonts w:cs="Arial"/>
        </w:rPr>
        <w:t>,</w:t>
      </w:r>
      <w:r>
        <w:rPr>
          <w:rFonts w:cs="Arial"/>
        </w:rPr>
        <w:t xml:space="preserve"> including Twilio</w:t>
      </w:r>
      <w:r w:rsidR="001D7CA3">
        <w:rPr>
          <w:rFonts w:cs="Arial"/>
        </w:rPr>
        <w:t>,</w:t>
      </w:r>
      <w:r>
        <w:rPr>
          <w:rFonts w:cs="Arial"/>
        </w:rPr>
        <w:t xml:space="preserve"> </w:t>
      </w:r>
      <w:r w:rsidR="00D1517F">
        <w:rPr>
          <w:rFonts w:cs="Arial"/>
        </w:rPr>
        <w:t xml:space="preserve">submitted </w:t>
      </w:r>
      <w:r w:rsidR="00BE6224" w:rsidRPr="00BE6224">
        <w:rPr>
          <w:rFonts w:cs="Arial"/>
        </w:rPr>
        <w:t>restriction of the use of mobile numbers to solely mobile networks would stifle innovation and competition in industry</w:t>
      </w:r>
      <w:r w:rsidR="002A622F">
        <w:rPr>
          <w:rFonts w:cs="Arial"/>
        </w:rPr>
        <w:t>.</w:t>
      </w:r>
      <w:r w:rsidR="00BE6224" w:rsidRPr="00BE6224">
        <w:rPr>
          <w:rFonts w:cs="Arial"/>
          <w:vertAlign w:val="superscript"/>
        </w:rPr>
        <w:footnoteReference w:id="10"/>
      </w:r>
      <w:r w:rsidR="00BE6224" w:rsidRPr="00BE6224">
        <w:rPr>
          <w:rFonts w:cs="Arial"/>
        </w:rPr>
        <w:t xml:space="preserve"> Australian businesses </w:t>
      </w:r>
      <w:r w:rsidR="007F3257">
        <w:rPr>
          <w:rFonts w:cs="Arial"/>
        </w:rPr>
        <w:t xml:space="preserve">use services </w:t>
      </w:r>
      <w:r w:rsidR="00BE6224" w:rsidRPr="00BE6224">
        <w:rPr>
          <w:rFonts w:cs="Arial"/>
        </w:rPr>
        <w:t>that rely on the origination of calls, SMS or MMS using mobile numbers via service providers that are not traditional mobile network operators</w:t>
      </w:r>
      <w:r w:rsidR="002A622F">
        <w:rPr>
          <w:rFonts w:cs="Arial"/>
        </w:rPr>
        <w:t>.</w:t>
      </w:r>
      <w:r w:rsidR="00BE6224" w:rsidRPr="00BE6224">
        <w:rPr>
          <w:rFonts w:cs="Arial"/>
          <w:vertAlign w:val="superscript"/>
        </w:rPr>
        <w:footnoteReference w:id="11"/>
      </w:r>
      <w:r w:rsidR="00BE6224" w:rsidRPr="00BE6224">
        <w:rPr>
          <w:rFonts w:cs="Arial"/>
        </w:rPr>
        <w:t xml:space="preserve"> Pivotel stated that cloud-based mobile numbering allows end-users to have different numbers for different purposes and enables businesses to provide communication solutions that enhance productivity, convenience, and security.</w:t>
      </w:r>
      <w:r w:rsidR="00BE6224" w:rsidRPr="00BE6224">
        <w:rPr>
          <w:rFonts w:cs="Arial"/>
          <w:vertAlign w:val="superscript"/>
        </w:rPr>
        <w:footnoteReference w:id="12"/>
      </w:r>
      <w:r w:rsidR="00BE6224" w:rsidRPr="00BE6224">
        <w:rPr>
          <w:rFonts w:cs="Arial"/>
        </w:rPr>
        <w:t xml:space="preserve"> </w:t>
      </w:r>
    </w:p>
    <w:p w14:paraId="3ABBE65F" w14:textId="646D8372" w:rsidR="002B1CFF" w:rsidRDefault="00BE6224" w:rsidP="001577ED">
      <w:pPr>
        <w:rPr>
          <w:rFonts w:cs="Arial"/>
        </w:rPr>
      </w:pPr>
      <w:r w:rsidRPr="00BE6224">
        <w:rPr>
          <w:rFonts w:cs="Arial"/>
        </w:rPr>
        <w:t xml:space="preserve">Vocus commented that the adverse impact of restricting mobile numbers to mobile networks would be disproportionate to the intended benefits. </w:t>
      </w:r>
      <w:r w:rsidR="00CF240E">
        <w:rPr>
          <w:rFonts w:cs="Arial"/>
        </w:rPr>
        <w:t>It</w:t>
      </w:r>
      <w:r w:rsidRPr="00BE6224">
        <w:rPr>
          <w:rFonts w:cs="Arial"/>
        </w:rPr>
        <w:t xml:space="preserve"> suggested that commercial arrangements could be put in place to address the prevention of scam calls. Virtutel recommended the extension of the Sender ID registry for use with existing Call Authentication RFC’s (STIR/SHAKEN) as a means to reduce unauthenticated calls. </w:t>
      </w:r>
    </w:p>
    <w:p w14:paraId="01AB8795" w14:textId="0A9BEE39" w:rsidR="00D1517F" w:rsidRDefault="00C42462" w:rsidP="001577ED">
      <w:pPr>
        <w:rPr>
          <w:bCs/>
        </w:rPr>
      </w:pPr>
      <w:r>
        <w:rPr>
          <w:bCs/>
        </w:rPr>
        <w:t>We are</w:t>
      </w:r>
      <w:r w:rsidR="004F51EC">
        <w:rPr>
          <w:bCs/>
        </w:rPr>
        <w:t xml:space="preserve"> not explicitly restricting the use of mobile </w:t>
      </w:r>
      <w:r w:rsidR="005D46CD">
        <w:rPr>
          <w:bCs/>
        </w:rPr>
        <w:t xml:space="preserve">numbers </w:t>
      </w:r>
      <w:r w:rsidR="00306C35">
        <w:rPr>
          <w:bCs/>
        </w:rPr>
        <w:t xml:space="preserve">to mobile services </w:t>
      </w:r>
      <w:r w:rsidR="005D46CD">
        <w:rPr>
          <w:bCs/>
        </w:rPr>
        <w:t xml:space="preserve">in the </w:t>
      </w:r>
      <w:r w:rsidR="004D4225">
        <w:rPr>
          <w:bCs/>
        </w:rPr>
        <w:t xml:space="preserve">draft </w:t>
      </w:r>
      <w:r w:rsidR="005D46CD">
        <w:rPr>
          <w:bCs/>
        </w:rPr>
        <w:t>Numbering Plan</w:t>
      </w:r>
      <w:r w:rsidR="007E5720">
        <w:rPr>
          <w:bCs/>
        </w:rPr>
        <w:t>,</w:t>
      </w:r>
      <w:r w:rsidR="005D46CD">
        <w:rPr>
          <w:bCs/>
        </w:rPr>
        <w:t xml:space="preserve"> noting </w:t>
      </w:r>
      <w:r w:rsidR="00DA79FB">
        <w:rPr>
          <w:bCs/>
        </w:rPr>
        <w:t xml:space="preserve">the emergence of </w:t>
      </w:r>
      <w:r w:rsidR="00EB7383">
        <w:rPr>
          <w:bCs/>
        </w:rPr>
        <w:t xml:space="preserve">new </w:t>
      </w:r>
      <w:r w:rsidR="00615E60">
        <w:rPr>
          <w:bCs/>
        </w:rPr>
        <w:t>technologies</w:t>
      </w:r>
      <w:r w:rsidR="00C25CD6">
        <w:rPr>
          <w:bCs/>
        </w:rPr>
        <w:t xml:space="preserve"> and services</w:t>
      </w:r>
      <w:r w:rsidR="00831E8D">
        <w:rPr>
          <w:bCs/>
        </w:rPr>
        <w:t xml:space="preserve"> (</w:t>
      </w:r>
      <w:r w:rsidR="00F847C6">
        <w:rPr>
          <w:bCs/>
        </w:rPr>
        <w:t xml:space="preserve">particularly </w:t>
      </w:r>
      <w:r w:rsidR="00E33C42" w:rsidRPr="00E33C42">
        <w:rPr>
          <w:bCs/>
        </w:rPr>
        <w:t xml:space="preserve">non-geographic services </w:t>
      </w:r>
      <w:r w:rsidR="00F847C6">
        <w:rPr>
          <w:bCs/>
        </w:rPr>
        <w:t xml:space="preserve">such as </w:t>
      </w:r>
      <w:r w:rsidR="00E33C42" w:rsidRPr="00E33C42">
        <w:rPr>
          <w:bCs/>
        </w:rPr>
        <w:t>cloud-based communications</w:t>
      </w:r>
      <w:r w:rsidR="00831E8D">
        <w:rPr>
          <w:bCs/>
        </w:rPr>
        <w:t>)</w:t>
      </w:r>
      <w:r w:rsidR="00544F50">
        <w:rPr>
          <w:bCs/>
        </w:rPr>
        <w:t xml:space="preserve">. </w:t>
      </w:r>
    </w:p>
    <w:p w14:paraId="054E08E7" w14:textId="087D5901" w:rsidR="002B5C69" w:rsidRPr="00036EBA" w:rsidRDefault="009D0BF1" w:rsidP="001577ED">
      <w:pPr>
        <w:rPr>
          <w:bCs/>
        </w:rPr>
      </w:pPr>
      <w:r>
        <w:rPr>
          <w:bCs/>
        </w:rPr>
        <w:t xml:space="preserve">The ACMA intends to </w:t>
      </w:r>
      <w:r w:rsidR="00853715">
        <w:rPr>
          <w:bCs/>
        </w:rPr>
        <w:t xml:space="preserve">further </w:t>
      </w:r>
      <w:r>
        <w:rPr>
          <w:bCs/>
        </w:rPr>
        <w:t xml:space="preserve">explore </w:t>
      </w:r>
      <w:r w:rsidR="002B0724">
        <w:rPr>
          <w:bCs/>
        </w:rPr>
        <w:t xml:space="preserve">consideration </w:t>
      </w:r>
      <w:r w:rsidR="009C25ED">
        <w:rPr>
          <w:bCs/>
        </w:rPr>
        <w:t xml:space="preserve">of </w:t>
      </w:r>
      <w:r>
        <w:rPr>
          <w:bCs/>
        </w:rPr>
        <w:t xml:space="preserve">the potential introduction of </w:t>
      </w:r>
      <w:r w:rsidR="00F46551">
        <w:rPr>
          <w:bCs/>
        </w:rPr>
        <w:t xml:space="preserve">a geographically unspecified or nomadic number range to accommodate </w:t>
      </w:r>
      <w:r w:rsidR="00CD2C46" w:rsidRPr="00CD2C46">
        <w:rPr>
          <w:bCs/>
        </w:rPr>
        <w:t>VoIP, application-based messaging and cloud-based services</w:t>
      </w:r>
      <w:r w:rsidR="00CD2C46">
        <w:rPr>
          <w:bCs/>
        </w:rPr>
        <w:t xml:space="preserve"> </w:t>
      </w:r>
      <w:r w:rsidR="00853BE0">
        <w:rPr>
          <w:bCs/>
        </w:rPr>
        <w:t xml:space="preserve">as part of </w:t>
      </w:r>
      <w:r w:rsidR="00D8010E">
        <w:rPr>
          <w:bCs/>
        </w:rPr>
        <w:t xml:space="preserve">a </w:t>
      </w:r>
      <w:r w:rsidR="00853BE0">
        <w:rPr>
          <w:bCs/>
        </w:rPr>
        <w:t xml:space="preserve">post remake </w:t>
      </w:r>
      <w:r w:rsidR="00E95E42">
        <w:rPr>
          <w:bCs/>
        </w:rPr>
        <w:t>numbering work program</w:t>
      </w:r>
      <w:r w:rsidR="00FE07FA">
        <w:rPr>
          <w:bCs/>
        </w:rPr>
        <w:t xml:space="preserve"> (see section 2.2 below)</w:t>
      </w:r>
      <w:r w:rsidR="00333082">
        <w:rPr>
          <w:bCs/>
        </w:rPr>
        <w:t xml:space="preserve"> </w:t>
      </w:r>
      <w:r w:rsidR="00D007B1">
        <w:rPr>
          <w:bCs/>
        </w:rPr>
        <w:t xml:space="preserve">while </w:t>
      </w:r>
      <w:r w:rsidR="00D50FF3">
        <w:rPr>
          <w:bCs/>
        </w:rPr>
        <w:t>address</w:t>
      </w:r>
      <w:r w:rsidR="00D007B1">
        <w:rPr>
          <w:bCs/>
        </w:rPr>
        <w:t>ing the</w:t>
      </w:r>
      <w:r w:rsidR="00D50FF3">
        <w:rPr>
          <w:bCs/>
        </w:rPr>
        <w:t xml:space="preserve"> </w:t>
      </w:r>
      <w:r w:rsidR="00576A57">
        <w:rPr>
          <w:bCs/>
        </w:rPr>
        <w:t xml:space="preserve">misuse of mobile numbers by scammers as part of its </w:t>
      </w:r>
      <w:r w:rsidR="00333082">
        <w:rPr>
          <w:bCs/>
        </w:rPr>
        <w:t>scam reduction activities</w:t>
      </w:r>
      <w:r w:rsidR="003E77B7">
        <w:rPr>
          <w:bCs/>
        </w:rPr>
        <w:t>,</w:t>
      </w:r>
      <w:r w:rsidR="00333082">
        <w:rPr>
          <w:bCs/>
        </w:rPr>
        <w:t xml:space="preserve"> particularly as </w:t>
      </w:r>
      <w:r w:rsidR="007029D9">
        <w:rPr>
          <w:bCs/>
        </w:rPr>
        <w:t>they relate to spoofing</w:t>
      </w:r>
      <w:r w:rsidR="003D3AE6">
        <w:rPr>
          <w:bCs/>
        </w:rPr>
        <w:t xml:space="preserve">, use of numbers by multiple services and </w:t>
      </w:r>
      <w:r w:rsidR="00475BB9">
        <w:rPr>
          <w:bCs/>
        </w:rPr>
        <w:t xml:space="preserve">to originate traffic offshore. </w:t>
      </w:r>
    </w:p>
    <w:p w14:paraId="4822AC3A" w14:textId="54D47A30" w:rsidR="00C55F1B" w:rsidRPr="008444C9" w:rsidRDefault="00E35B1A" w:rsidP="002D31C3">
      <w:pPr>
        <w:pStyle w:val="Heading3"/>
      </w:pPr>
      <w:r>
        <w:t xml:space="preserve">Introduction of </w:t>
      </w:r>
      <w:r w:rsidR="00E43FB2">
        <w:t xml:space="preserve">a new </w:t>
      </w:r>
      <w:r w:rsidR="000A35D3" w:rsidRPr="008444C9">
        <w:t xml:space="preserve">special services </w:t>
      </w:r>
      <w:r w:rsidR="00E43FB2" w:rsidRPr="008444C9">
        <w:t>number</w:t>
      </w:r>
      <w:r w:rsidR="00E43FB2">
        <w:t xml:space="preserve"> type for </w:t>
      </w:r>
      <w:r w:rsidR="00C55F1B" w:rsidRPr="008444C9">
        <w:t xml:space="preserve">Internet of Things </w:t>
      </w:r>
      <w:r w:rsidR="00C80B01">
        <w:t xml:space="preserve">(IoT) </w:t>
      </w:r>
      <w:r w:rsidR="00C55F1B" w:rsidRPr="008444C9">
        <w:t>services</w:t>
      </w:r>
    </w:p>
    <w:p w14:paraId="753607F5" w14:textId="3617B19D" w:rsidR="00C55F1B" w:rsidRPr="00C55F1B" w:rsidRDefault="006645AD" w:rsidP="00080EB8">
      <w:pPr>
        <w:pStyle w:val="Paragraphbeforelist"/>
        <w:spacing w:after="60"/>
      </w:pPr>
      <w:r>
        <w:t xml:space="preserve">The </w:t>
      </w:r>
      <w:r w:rsidR="00CC106A">
        <w:t>draft</w:t>
      </w:r>
      <w:r>
        <w:t xml:space="preserve"> Numbering Plan </w:t>
      </w:r>
      <w:r w:rsidR="00FE611D">
        <w:t>introduces IoT as a special number type</w:t>
      </w:r>
      <w:r w:rsidR="00467B59">
        <w:t xml:space="preserve">. </w:t>
      </w:r>
      <w:r w:rsidR="00C55F1B" w:rsidRPr="00C55F1B">
        <w:t>IoT refers to the multiple wireless and wired interconnections between personal, consumer and industrial devices. For consumers, the common uses for IoT services include:</w:t>
      </w:r>
    </w:p>
    <w:p w14:paraId="34DC2882" w14:textId="77777777" w:rsidR="00C55F1B" w:rsidRPr="00C55F1B" w:rsidRDefault="00C55F1B" w:rsidP="00080EB8">
      <w:pPr>
        <w:numPr>
          <w:ilvl w:val="0"/>
          <w:numId w:val="60"/>
        </w:numPr>
        <w:spacing w:before="120" w:after="120"/>
        <w:ind w:left="284" w:hanging="284"/>
        <w:contextualSpacing/>
        <w:rPr>
          <w:rFonts w:cs="Arial"/>
        </w:rPr>
      </w:pPr>
      <w:r w:rsidRPr="00C55F1B">
        <w:rPr>
          <w:rFonts w:cs="Arial"/>
        </w:rPr>
        <w:t xml:space="preserve">health monitoring / fitness trackers </w:t>
      </w:r>
    </w:p>
    <w:p w14:paraId="7D0AC948" w14:textId="77777777" w:rsidR="00C55F1B" w:rsidRPr="00C55F1B" w:rsidRDefault="00C55F1B" w:rsidP="00080EB8">
      <w:pPr>
        <w:numPr>
          <w:ilvl w:val="0"/>
          <w:numId w:val="60"/>
        </w:numPr>
        <w:spacing w:before="120" w:after="120"/>
        <w:ind w:left="284" w:hanging="284"/>
        <w:contextualSpacing/>
        <w:rPr>
          <w:rFonts w:cs="Arial"/>
        </w:rPr>
      </w:pPr>
      <w:r w:rsidRPr="00C55F1B">
        <w:rPr>
          <w:rFonts w:cs="Arial"/>
        </w:rPr>
        <w:t xml:space="preserve">medical sensors </w:t>
      </w:r>
    </w:p>
    <w:p w14:paraId="21D8C8FE" w14:textId="77777777" w:rsidR="00C55F1B" w:rsidRPr="00C55F1B" w:rsidRDefault="00C55F1B" w:rsidP="00080EB8">
      <w:pPr>
        <w:numPr>
          <w:ilvl w:val="0"/>
          <w:numId w:val="60"/>
        </w:numPr>
        <w:spacing w:before="120" w:after="120"/>
        <w:ind w:left="284" w:hanging="284"/>
        <w:contextualSpacing/>
        <w:rPr>
          <w:rFonts w:cs="Arial"/>
        </w:rPr>
      </w:pPr>
      <w:r w:rsidRPr="00C55F1B">
        <w:rPr>
          <w:rFonts w:cs="Arial"/>
        </w:rPr>
        <w:t>smart meters</w:t>
      </w:r>
    </w:p>
    <w:p w14:paraId="14A3793D" w14:textId="77777777" w:rsidR="00C55F1B" w:rsidRPr="00C55F1B" w:rsidRDefault="00C55F1B" w:rsidP="00080EB8">
      <w:pPr>
        <w:numPr>
          <w:ilvl w:val="0"/>
          <w:numId w:val="60"/>
        </w:numPr>
        <w:spacing w:before="120" w:after="120"/>
        <w:ind w:left="284" w:hanging="284"/>
        <w:contextualSpacing/>
        <w:rPr>
          <w:rFonts w:cs="Arial"/>
        </w:rPr>
      </w:pPr>
      <w:r w:rsidRPr="00C55F1B">
        <w:rPr>
          <w:rFonts w:cs="Arial"/>
        </w:rPr>
        <w:t>security systems</w:t>
      </w:r>
    </w:p>
    <w:p w14:paraId="5E6EDF24" w14:textId="77777777" w:rsidR="00C55F1B" w:rsidRDefault="00C55F1B" w:rsidP="00080EB8">
      <w:pPr>
        <w:numPr>
          <w:ilvl w:val="0"/>
          <w:numId w:val="60"/>
        </w:numPr>
        <w:spacing w:before="120"/>
        <w:ind w:left="284" w:hanging="284"/>
        <w:contextualSpacing/>
        <w:rPr>
          <w:rFonts w:cs="Arial"/>
        </w:rPr>
      </w:pPr>
      <w:r w:rsidRPr="00C55F1B">
        <w:rPr>
          <w:rFonts w:cs="Arial"/>
        </w:rPr>
        <w:t>thermostats.</w:t>
      </w:r>
    </w:p>
    <w:p w14:paraId="6CCEA8F5" w14:textId="77777777" w:rsidR="003321C9" w:rsidRPr="00C55F1B" w:rsidRDefault="003321C9" w:rsidP="008444C9">
      <w:pPr>
        <w:spacing w:before="120"/>
        <w:contextualSpacing/>
        <w:rPr>
          <w:rFonts w:cs="Arial"/>
        </w:rPr>
      </w:pPr>
    </w:p>
    <w:p w14:paraId="5E735AF1" w14:textId="411584C8" w:rsidR="00C55F1B" w:rsidRPr="00C55F1B" w:rsidRDefault="00C55F1B" w:rsidP="008444C9">
      <w:pPr>
        <w:spacing w:before="240"/>
        <w:rPr>
          <w:rFonts w:cs="Arial"/>
        </w:rPr>
      </w:pPr>
      <w:r w:rsidRPr="00C55F1B">
        <w:rPr>
          <w:rFonts w:cs="Arial"/>
        </w:rPr>
        <w:t xml:space="preserve">There are industries </w:t>
      </w:r>
      <w:r w:rsidR="00AF033D">
        <w:rPr>
          <w:rFonts w:cs="Arial"/>
        </w:rPr>
        <w:t>with</w:t>
      </w:r>
      <w:r w:rsidRPr="00C55F1B">
        <w:rPr>
          <w:rFonts w:cs="Arial"/>
        </w:rPr>
        <w:t xml:space="preserve"> a continued and growing reliance on IoT services, which </w:t>
      </w:r>
      <w:r w:rsidR="00525AEB">
        <w:rPr>
          <w:rFonts w:cs="Arial"/>
        </w:rPr>
        <w:t>will</w:t>
      </w:r>
      <w:r w:rsidRPr="00C55F1B">
        <w:rPr>
          <w:rFonts w:cs="Arial"/>
        </w:rPr>
        <w:t xml:space="preserve"> influence the take up of the specified number ranges. IoT devices used in the agriculture industry, for example, can support the connection of irrigation systems, weather stations, humidity sensors, and soil moisture monitors.</w:t>
      </w:r>
      <w:r w:rsidRPr="00C55F1B">
        <w:rPr>
          <w:rFonts w:cs="Arial"/>
          <w:vertAlign w:val="superscript"/>
        </w:rPr>
        <w:footnoteReference w:id="13"/>
      </w:r>
    </w:p>
    <w:p w14:paraId="0A74BADA" w14:textId="616DED3F" w:rsidR="00C55F1B" w:rsidRPr="00C55F1B" w:rsidRDefault="00C55F1B" w:rsidP="00C55F1B">
      <w:pPr>
        <w:rPr>
          <w:rFonts w:cs="Arial"/>
        </w:rPr>
      </w:pPr>
      <w:r w:rsidRPr="00C55F1B">
        <w:rPr>
          <w:rFonts w:cs="Arial"/>
        </w:rPr>
        <w:t>We asked whether the new Numbering Plan should introduce number ranges specifically for Io</w:t>
      </w:r>
      <w:r w:rsidR="00D20654">
        <w:rPr>
          <w:rFonts w:cs="Arial"/>
        </w:rPr>
        <w:t xml:space="preserve">T </w:t>
      </w:r>
      <w:r w:rsidRPr="00C55F1B">
        <w:rPr>
          <w:rFonts w:cs="Arial"/>
        </w:rPr>
        <w:t>services to minimise the demand on 10-digit public number ranges. A respondent noted that the primary use case for IoT services is for data-only services, and demand for such services will only increase.</w:t>
      </w:r>
      <w:r w:rsidRPr="001D6E7D">
        <w:rPr>
          <w:rFonts w:cs="Arial"/>
          <w:vertAlign w:val="superscript"/>
        </w:rPr>
        <w:t xml:space="preserve"> </w:t>
      </w:r>
      <w:r w:rsidR="001D6E7D" w:rsidRPr="00C55F1B">
        <w:rPr>
          <w:rFonts w:cs="Arial"/>
          <w:vertAlign w:val="superscript"/>
        </w:rPr>
        <w:footnoteReference w:id="14"/>
      </w:r>
      <w:r w:rsidRPr="00C55F1B">
        <w:rPr>
          <w:rFonts w:cs="Arial"/>
        </w:rPr>
        <w:t xml:space="preserve"> The allocation of </w:t>
      </w:r>
      <w:r w:rsidR="00F610B0">
        <w:rPr>
          <w:rFonts w:cs="Arial"/>
        </w:rPr>
        <w:t>numbers from</w:t>
      </w:r>
      <w:r w:rsidRPr="00C55F1B">
        <w:rPr>
          <w:rFonts w:cs="Arial"/>
        </w:rPr>
        <w:t xml:space="preserve"> the 04 range </w:t>
      </w:r>
      <w:r w:rsidR="00675922">
        <w:rPr>
          <w:rFonts w:cs="Arial"/>
        </w:rPr>
        <w:t>for these services</w:t>
      </w:r>
      <w:r w:rsidRPr="00C55F1B">
        <w:rPr>
          <w:rFonts w:cs="Arial"/>
        </w:rPr>
        <w:t xml:space="preserve"> may be considered unnecessary given on-net services do not require voice capability. </w:t>
      </w:r>
    </w:p>
    <w:p w14:paraId="3B30F4DE" w14:textId="6FB447A3" w:rsidR="00C55F1B" w:rsidRPr="00C55F1B" w:rsidRDefault="00C55F1B" w:rsidP="00C55F1B">
      <w:pPr>
        <w:ind w:right="-567"/>
        <w:rPr>
          <w:rFonts w:cs="Arial"/>
        </w:rPr>
      </w:pPr>
      <w:r w:rsidRPr="00C55F1B">
        <w:rPr>
          <w:rFonts w:cs="Arial"/>
        </w:rPr>
        <w:t xml:space="preserve">There was broad support to introduce defined number ranges for these services. We note that this approach has been taken in other jurisdictions. According to the European Conference of Postal and Telecommunications Administrations, over 20 </w:t>
      </w:r>
      <w:r w:rsidR="00007048">
        <w:rPr>
          <w:rFonts w:cs="Arial"/>
        </w:rPr>
        <w:t xml:space="preserve">European </w:t>
      </w:r>
      <w:r w:rsidRPr="00C55F1B">
        <w:rPr>
          <w:rFonts w:cs="Arial"/>
        </w:rPr>
        <w:t>countries have introduced a separate range for such services including Belgium, Bulgaria, Czech Republic, Croatia, Denmark, Slovakia, Slovenia, Spain, Russian Federation, Finland, France, Greece, Hungary, Ireland, Iceland, Latvia, Lithuania, Luxembourg, Malta, Norway, the Netherlands, Poland, and Sweden.</w:t>
      </w:r>
      <w:r w:rsidRPr="00C55F1B">
        <w:rPr>
          <w:rFonts w:cs="Arial"/>
          <w:vertAlign w:val="superscript"/>
        </w:rPr>
        <w:footnoteReference w:id="15"/>
      </w:r>
    </w:p>
    <w:p w14:paraId="602EC0EA" w14:textId="3D1AF602" w:rsidR="00C55F1B" w:rsidRDefault="00C55F1B" w:rsidP="00C55F1B">
      <w:pPr>
        <w:rPr>
          <w:rFonts w:cs="Arial"/>
        </w:rPr>
      </w:pPr>
      <w:r w:rsidRPr="00C55F1B">
        <w:rPr>
          <w:rFonts w:cs="Arial"/>
        </w:rPr>
        <w:t xml:space="preserve">Telstra claim that the current public number requirement and high yearly fee hinders the development of IoT solutions in Australia. </w:t>
      </w:r>
      <w:r w:rsidR="0011041A">
        <w:rPr>
          <w:rFonts w:cs="Arial"/>
        </w:rPr>
        <w:t>It</w:t>
      </w:r>
      <w:r w:rsidR="0011041A" w:rsidRPr="00C55F1B">
        <w:rPr>
          <w:rFonts w:cs="Arial"/>
        </w:rPr>
        <w:t xml:space="preserve"> ha</w:t>
      </w:r>
      <w:r w:rsidR="0011041A">
        <w:rPr>
          <w:rFonts w:cs="Arial"/>
        </w:rPr>
        <w:t>s</w:t>
      </w:r>
      <w:r w:rsidRPr="00C55F1B">
        <w:rPr>
          <w:rFonts w:cs="Arial"/>
        </w:rPr>
        <w:t xml:space="preserve"> argued there is a strong use case for the removal of the public number requirement for data-only solutions or a reduction of the annual fee for IoT use cases.</w:t>
      </w:r>
      <w:r w:rsidRPr="00C55F1B">
        <w:rPr>
          <w:rFonts w:cs="Arial"/>
          <w:vertAlign w:val="superscript"/>
        </w:rPr>
        <w:footnoteReference w:id="16"/>
      </w:r>
      <w:r w:rsidRPr="00C55F1B">
        <w:rPr>
          <w:rFonts w:cs="Arial"/>
        </w:rPr>
        <w:t xml:space="preserve"> </w:t>
      </w:r>
    </w:p>
    <w:p w14:paraId="0443573E" w14:textId="6CA18296" w:rsidR="009424B5" w:rsidRPr="00C55F1B" w:rsidRDefault="00331ECE" w:rsidP="00C55F1B">
      <w:pPr>
        <w:rPr>
          <w:rFonts w:cs="Arial"/>
        </w:rPr>
      </w:pPr>
      <w:r w:rsidRPr="00331ECE">
        <w:rPr>
          <w:rFonts w:cs="Arial"/>
        </w:rPr>
        <w:t xml:space="preserve">The ACMA considers there is merit in exploring a reduced </w:t>
      </w:r>
      <w:r w:rsidR="00C10DFF">
        <w:rPr>
          <w:rFonts w:cs="Arial"/>
        </w:rPr>
        <w:t>annual numbering charge (</w:t>
      </w:r>
      <w:r w:rsidRPr="00331ECE">
        <w:rPr>
          <w:rFonts w:cs="Arial"/>
        </w:rPr>
        <w:t>ANC</w:t>
      </w:r>
      <w:r w:rsidR="00C10DFF">
        <w:rPr>
          <w:rFonts w:cs="Arial"/>
        </w:rPr>
        <w:t>)</w:t>
      </w:r>
      <w:r w:rsidRPr="00331ECE">
        <w:rPr>
          <w:rFonts w:cs="Arial"/>
        </w:rPr>
        <w:t xml:space="preserve"> applying to proposed I</w:t>
      </w:r>
      <w:r w:rsidR="002E229B">
        <w:rPr>
          <w:rFonts w:cs="Arial"/>
        </w:rPr>
        <w:t>o</w:t>
      </w:r>
      <w:r w:rsidRPr="00331ECE">
        <w:rPr>
          <w:rFonts w:cs="Arial"/>
        </w:rPr>
        <w:t>T numbers, given it may encourage their take up</w:t>
      </w:r>
      <w:r w:rsidR="0022091E">
        <w:rPr>
          <w:rFonts w:cs="Arial"/>
        </w:rPr>
        <w:t>, considering the full capability of a mobile number is not often required for many IoT services</w:t>
      </w:r>
      <w:r w:rsidRPr="00331ECE">
        <w:rPr>
          <w:rFonts w:cs="Arial"/>
        </w:rPr>
        <w:t xml:space="preserve">. This will be considered as part of the </w:t>
      </w:r>
      <w:r w:rsidR="004C2AAC">
        <w:rPr>
          <w:rFonts w:cs="Arial"/>
        </w:rPr>
        <w:t xml:space="preserve">imminent </w:t>
      </w:r>
      <w:r w:rsidR="007808B0">
        <w:rPr>
          <w:rFonts w:cs="Arial"/>
        </w:rPr>
        <w:t>consultation</w:t>
      </w:r>
      <w:r w:rsidR="004C2AAC">
        <w:rPr>
          <w:rFonts w:cs="Arial"/>
        </w:rPr>
        <w:t xml:space="preserve"> on</w:t>
      </w:r>
      <w:r w:rsidRPr="00331ECE">
        <w:rPr>
          <w:rFonts w:cs="Arial"/>
        </w:rPr>
        <w:t xml:space="preserve"> the instruments related to numbering</w:t>
      </w:r>
      <w:r w:rsidR="00360B7B">
        <w:rPr>
          <w:rFonts w:cs="Arial"/>
        </w:rPr>
        <w:t xml:space="preserve"> charges</w:t>
      </w:r>
      <w:r w:rsidRPr="00331ECE">
        <w:rPr>
          <w:rFonts w:cs="Arial"/>
        </w:rPr>
        <w:t>.</w:t>
      </w:r>
      <w:r w:rsidR="004A4BDE">
        <w:rPr>
          <w:rFonts w:cs="Arial"/>
        </w:rPr>
        <w:t xml:space="preserve"> </w:t>
      </w:r>
      <w:r w:rsidR="00C42462">
        <w:rPr>
          <w:rFonts w:cs="Arial"/>
        </w:rPr>
        <w:t>We are</w:t>
      </w:r>
      <w:r w:rsidR="005F649A">
        <w:rPr>
          <w:rFonts w:cs="Arial"/>
        </w:rPr>
        <w:t xml:space="preserve"> proposing portability of</w:t>
      </w:r>
      <w:r w:rsidR="00E35C6F">
        <w:rPr>
          <w:rFonts w:cs="Arial"/>
        </w:rPr>
        <w:t xml:space="preserve"> numbers in the </w:t>
      </w:r>
      <w:r w:rsidR="006A2DC8">
        <w:rPr>
          <w:rFonts w:cs="Arial"/>
        </w:rPr>
        <w:t>IoT public number range</w:t>
      </w:r>
      <w:r w:rsidR="00C42462">
        <w:rPr>
          <w:rFonts w:cs="Arial"/>
        </w:rPr>
        <w:t>,</w:t>
      </w:r>
      <w:r w:rsidR="006A2DC8">
        <w:rPr>
          <w:rFonts w:cs="Arial"/>
        </w:rPr>
        <w:t xml:space="preserve"> </w:t>
      </w:r>
      <w:r w:rsidR="00BB71A5">
        <w:rPr>
          <w:rFonts w:cs="Arial"/>
        </w:rPr>
        <w:t xml:space="preserve">though </w:t>
      </w:r>
      <w:r w:rsidR="00C42462">
        <w:rPr>
          <w:rFonts w:cs="Arial"/>
        </w:rPr>
        <w:t>we</w:t>
      </w:r>
      <w:r w:rsidR="00BB71A5">
        <w:rPr>
          <w:rFonts w:cs="Arial"/>
        </w:rPr>
        <w:t xml:space="preserve"> expect demand </w:t>
      </w:r>
      <w:r w:rsidR="00120CA2">
        <w:rPr>
          <w:rFonts w:cs="Arial"/>
        </w:rPr>
        <w:t xml:space="preserve">for this to be relatively low. </w:t>
      </w:r>
      <w:r w:rsidR="00A768D1">
        <w:rPr>
          <w:rFonts w:cs="Arial"/>
        </w:rPr>
        <w:t>Portability arrangements would need to be established by CSPs</w:t>
      </w:r>
      <w:r w:rsidR="00C42462">
        <w:rPr>
          <w:rFonts w:cs="Arial"/>
        </w:rPr>
        <w:t>,</w:t>
      </w:r>
      <w:r w:rsidR="00A768D1">
        <w:rPr>
          <w:rFonts w:cs="Arial"/>
        </w:rPr>
        <w:t xml:space="preserve"> </w:t>
      </w:r>
      <w:r w:rsidR="005C290B">
        <w:rPr>
          <w:rFonts w:cs="Arial"/>
        </w:rPr>
        <w:t xml:space="preserve">with some stakeholders suggesting </w:t>
      </w:r>
      <w:r w:rsidR="005813C1">
        <w:rPr>
          <w:rFonts w:cs="Arial"/>
        </w:rPr>
        <w:t xml:space="preserve">integrating with mobile number portability arrangements may be </w:t>
      </w:r>
      <w:r w:rsidR="004063B3">
        <w:rPr>
          <w:rFonts w:cs="Arial"/>
        </w:rPr>
        <w:t xml:space="preserve">possible. </w:t>
      </w:r>
    </w:p>
    <w:p w14:paraId="336E1980" w14:textId="3C9CDE08" w:rsidR="00FD60CF" w:rsidRPr="008444C9" w:rsidRDefault="00FD60CF" w:rsidP="00C06770">
      <w:pPr>
        <w:pStyle w:val="Heading3"/>
      </w:pPr>
      <w:r w:rsidRPr="008444C9">
        <w:t>Specification of IoT numbers – definition and use</w:t>
      </w:r>
    </w:p>
    <w:p w14:paraId="1ECC7922" w14:textId="546B11F6" w:rsidR="004B77A4" w:rsidRDefault="00C55F1B" w:rsidP="0007166B">
      <w:pPr>
        <w:spacing w:after="120"/>
        <w:rPr>
          <w:rFonts w:cs="Arial"/>
        </w:rPr>
      </w:pPr>
      <w:r w:rsidRPr="00C55F1B">
        <w:rPr>
          <w:rFonts w:cs="Arial"/>
        </w:rPr>
        <w:t>The draft Numbering Plan introduces 2 separate ranges for the use of IoT services</w:t>
      </w:r>
      <w:r w:rsidR="004B77A4">
        <w:rPr>
          <w:rFonts w:cs="Arial"/>
        </w:rPr>
        <w:t>:</w:t>
      </w:r>
    </w:p>
    <w:p w14:paraId="7199ED37" w14:textId="350EB704" w:rsidR="00FA57AD" w:rsidRPr="00C55F1B" w:rsidRDefault="00567FB3" w:rsidP="0007166B">
      <w:pPr>
        <w:pStyle w:val="Tableheading"/>
        <w:keepNext w:val="0"/>
        <w:widowControl w:val="0"/>
      </w:pPr>
      <w:r>
        <w:t xml:space="preserve">Numbers for </w:t>
      </w:r>
      <w:r w:rsidR="004F52CF">
        <w:t>IoT services</w:t>
      </w:r>
    </w:p>
    <w:tbl>
      <w:tblPr>
        <w:tblStyle w:val="TableGrid"/>
        <w:tblW w:w="8779" w:type="dxa"/>
        <w:tblLook w:val="04A0" w:firstRow="1" w:lastRow="0" w:firstColumn="1" w:lastColumn="0" w:noHBand="0" w:noVBand="1"/>
      </w:tblPr>
      <w:tblGrid>
        <w:gridCol w:w="1392"/>
        <w:gridCol w:w="1329"/>
        <w:gridCol w:w="1106"/>
        <w:gridCol w:w="1263"/>
        <w:gridCol w:w="1401"/>
        <w:gridCol w:w="2288"/>
      </w:tblGrid>
      <w:tr w:rsidR="0031202A" w:rsidRPr="00C42462" w14:paraId="506F69FA" w14:textId="77777777" w:rsidTr="0031202A">
        <w:trPr>
          <w:trHeight w:val="491"/>
        </w:trPr>
        <w:tc>
          <w:tcPr>
            <w:tcW w:w="1413" w:type="dxa"/>
            <w:shd w:val="clear" w:color="auto" w:fill="404040" w:themeFill="text1" w:themeFillTint="BF"/>
          </w:tcPr>
          <w:p w14:paraId="62CC5411" w14:textId="3C1CD13A" w:rsidR="004B77A4" w:rsidRPr="00080EB8" w:rsidRDefault="004B77A4" w:rsidP="0007166B">
            <w:pPr>
              <w:pStyle w:val="TableBody"/>
              <w:widowControl w:val="0"/>
              <w:rPr>
                <w:b/>
                <w:bCs/>
                <w:color w:val="FFFFFF" w:themeColor="background1"/>
              </w:rPr>
            </w:pPr>
            <w:r w:rsidRPr="00080EB8">
              <w:rPr>
                <w:b/>
                <w:bCs/>
                <w:color w:val="FFFFFF" w:themeColor="background1"/>
              </w:rPr>
              <w:t xml:space="preserve">Name </w:t>
            </w:r>
          </w:p>
        </w:tc>
        <w:tc>
          <w:tcPr>
            <w:tcW w:w="1237" w:type="dxa"/>
            <w:shd w:val="clear" w:color="auto" w:fill="404040" w:themeFill="text1" w:themeFillTint="BF"/>
          </w:tcPr>
          <w:p w14:paraId="3D0C51B1" w14:textId="2E7BE9FD" w:rsidR="004B77A4" w:rsidRPr="00080EB8" w:rsidRDefault="004B77A4" w:rsidP="0007166B">
            <w:pPr>
              <w:pStyle w:val="TableBody"/>
              <w:widowControl w:val="0"/>
              <w:rPr>
                <w:b/>
                <w:bCs/>
                <w:color w:val="FFFFFF" w:themeColor="background1"/>
              </w:rPr>
            </w:pPr>
            <w:r w:rsidRPr="00080EB8">
              <w:rPr>
                <w:b/>
                <w:bCs/>
                <w:color w:val="FFFFFF" w:themeColor="background1"/>
              </w:rPr>
              <w:t>Number range</w:t>
            </w:r>
          </w:p>
        </w:tc>
        <w:tc>
          <w:tcPr>
            <w:tcW w:w="1116" w:type="dxa"/>
            <w:shd w:val="clear" w:color="auto" w:fill="404040" w:themeFill="text1" w:themeFillTint="BF"/>
          </w:tcPr>
          <w:p w14:paraId="1CA6D336" w14:textId="77777777" w:rsidR="004B77A4" w:rsidRPr="00080EB8" w:rsidRDefault="004B77A4" w:rsidP="0007166B">
            <w:pPr>
              <w:pStyle w:val="TableBody"/>
              <w:widowControl w:val="0"/>
              <w:rPr>
                <w:b/>
                <w:bCs/>
                <w:color w:val="FFFFFF" w:themeColor="background1"/>
              </w:rPr>
            </w:pPr>
            <w:r w:rsidRPr="00080EB8">
              <w:rPr>
                <w:b/>
                <w:bCs/>
                <w:color w:val="FFFFFF" w:themeColor="background1"/>
              </w:rPr>
              <w:t xml:space="preserve">Type </w:t>
            </w:r>
          </w:p>
        </w:tc>
        <w:tc>
          <w:tcPr>
            <w:tcW w:w="1272" w:type="dxa"/>
            <w:shd w:val="clear" w:color="auto" w:fill="404040" w:themeFill="text1" w:themeFillTint="BF"/>
          </w:tcPr>
          <w:p w14:paraId="47018546" w14:textId="77777777" w:rsidR="004B77A4" w:rsidRPr="00080EB8" w:rsidRDefault="004B77A4" w:rsidP="0007166B">
            <w:pPr>
              <w:pStyle w:val="TableBody"/>
              <w:widowControl w:val="0"/>
              <w:rPr>
                <w:b/>
                <w:bCs/>
                <w:color w:val="FFFFFF" w:themeColor="background1"/>
              </w:rPr>
            </w:pPr>
            <w:r w:rsidRPr="00080EB8">
              <w:rPr>
                <w:b/>
                <w:bCs/>
                <w:color w:val="FFFFFF" w:themeColor="background1"/>
              </w:rPr>
              <w:t xml:space="preserve">Portable </w:t>
            </w:r>
          </w:p>
        </w:tc>
        <w:tc>
          <w:tcPr>
            <w:tcW w:w="1426" w:type="dxa"/>
            <w:shd w:val="clear" w:color="auto" w:fill="404040" w:themeFill="text1" w:themeFillTint="BF"/>
          </w:tcPr>
          <w:p w14:paraId="2062B349" w14:textId="77777777" w:rsidR="004B77A4" w:rsidRPr="00080EB8" w:rsidRDefault="004B77A4" w:rsidP="0007166B">
            <w:pPr>
              <w:pStyle w:val="TableBody"/>
              <w:widowControl w:val="0"/>
              <w:rPr>
                <w:b/>
                <w:bCs/>
                <w:color w:val="FFFFFF" w:themeColor="background1"/>
              </w:rPr>
            </w:pPr>
            <w:r w:rsidRPr="00080EB8">
              <w:rPr>
                <w:b/>
                <w:bCs/>
                <w:color w:val="FFFFFF" w:themeColor="background1"/>
              </w:rPr>
              <w:t xml:space="preserve">ANC* </w:t>
            </w:r>
          </w:p>
        </w:tc>
        <w:tc>
          <w:tcPr>
            <w:tcW w:w="2315" w:type="dxa"/>
            <w:shd w:val="clear" w:color="auto" w:fill="404040" w:themeFill="text1" w:themeFillTint="BF"/>
          </w:tcPr>
          <w:p w14:paraId="0584BDBB" w14:textId="77777777" w:rsidR="004B77A4" w:rsidRPr="00080EB8" w:rsidRDefault="004B77A4" w:rsidP="0007166B">
            <w:pPr>
              <w:pStyle w:val="TableBody"/>
              <w:widowControl w:val="0"/>
              <w:rPr>
                <w:b/>
                <w:bCs/>
                <w:color w:val="FFFFFF" w:themeColor="background1"/>
              </w:rPr>
            </w:pPr>
            <w:r w:rsidRPr="00080EB8">
              <w:rPr>
                <w:b/>
                <w:bCs/>
                <w:color w:val="FFFFFF" w:themeColor="background1"/>
              </w:rPr>
              <w:t xml:space="preserve">Specifications </w:t>
            </w:r>
          </w:p>
        </w:tc>
      </w:tr>
      <w:tr w:rsidR="004B77A4" w:rsidRPr="00C55F1B" w14:paraId="6265C419" w14:textId="77777777" w:rsidTr="0007166B">
        <w:trPr>
          <w:trHeight w:val="786"/>
        </w:trPr>
        <w:tc>
          <w:tcPr>
            <w:tcW w:w="1413" w:type="dxa"/>
          </w:tcPr>
          <w:p w14:paraId="59F2E19B" w14:textId="71AB26F0" w:rsidR="004B77A4" w:rsidRPr="00C55F1B" w:rsidRDefault="000F6D35" w:rsidP="0007166B">
            <w:pPr>
              <w:widowControl w:val="0"/>
              <w:rPr>
                <w:rFonts w:cs="Arial"/>
              </w:rPr>
            </w:pPr>
            <w:r>
              <w:rPr>
                <w:rFonts w:cs="Arial"/>
              </w:rPr>
              <w:t xml:space="preserve">IoT data-only service </w:t>
            </w:r>
          </w:p>
        </w:tc>
        <w:tc>
          <w:tcPr>
            <w:tcW w:w="1237" w:type="dxa"/>
          </w:tcPr>
          <w:p w14:paraId="5D417AC1" w14:textId="2A9CF464" w:rsidR="004B77A4" w:rsidRPr="00C55F1B" w:rsidRDefault="004B77A4" w:rsidP="0007166B">
            <w:pPr>
              <w:widowControl w:val="0"/>
              <w:spacing w:after="0"/>
              <w:rPr>
                <w:rFonts w:cs="Arial"/>
              </w:rPr>
            </w:pPr>
            <w:r w:rsidRPr="00C55F1B">
              <w:rPr>
                <w:rFonts w:cs="Arial"/>
              </w:rPr>
              <w:t>19</w:t>
            </w:r>
            <w:r w:rsidR="00FA15E2">
              <w:rPr>
                <w:rFonts w:cs="Arial"/>
              </w:rPr>
              <w:t>00</w:t>
            </w:r>
            <w:r w:rsidR="007F2837">
              <w:rPr>
                <w:rFonts w:cs="Arial"/>
              </w:rPr>
              <w:t>000000</w:t>
            </w:r>
            <w:r w:rsidR="00FA15E2">
              <w:rPr>
                <w:rFonts w:cs="Arial"/>
              </w:rPr>
              <w:t xml:space="preserve"> </w:t>
            </w:r>
            <w:r w:rsidR="00C568FD">
              <w:rPr>
                <w:rFonts w:cs="Arial"/>
              </w:rPr>
              <w:t xml:space="preserve">to </w:t>
            </w:r>
            <w:r w:rsidR="00FA15E2">
              <w:rPr>
                <w:rFonts w:cs="Arial"/>
              </w:rPr>
              <w:t>19</w:t>
            </w:r>
            <w:r w:rsidR="007F2837">
              <w:rPr>
                <w:rFonts w:cs="Arial"/>
              </w:rPr>
              <w:t>29999999</w:t>
            </w:r>
          </w:p>
        </w:tc>
        <w:tc>
          <w:tcPr>
            <w:tcW w:w="1116" w:type="dxa"/>
          </w:tcPr>
          <w:p w14:paraId="340F1D46" w14:textId="77777777" w:rsidR="004B77A4" w:rsidRPr="00C55F1B" w:rsidRDefault="004B77A4" w:rsidP="0007166B">
            <w:pPr>
              <w:widowControl w:val="0"/>
              <w:rPr>
                <w:rFonts w:cs="Arial"/>
              </w:rPr>
            </w:pPr>
            <w:r w:rsidRPr="00C55F1B">
              <w:rPr>
                <w:rFonts w:cs="Arial"/>
              </w:rPr>
              <w:t xml:space="preserve">Private </w:t>
            </w:r>
          </w:p>
        </w:tc>
        <w:tc>
          <w:tcPr>
            <w:tcW w:w="1272" w:type="dxa"/>
          </w:tcPr>
          <w:p w14:paraId="42E2D421" w14:textId="77777777" w:rsidR="004B77A4" w:rsidRPr="00C55F1B" w:rsidRDefault="004B77A4" w:rsidP="0007166B">
            <w:pPr>
              <w:widowControl w:val="0"/>
              <w:rPr>
                <w:rFonts w:cs="Arial"/>
              </w:rPr>
            </w:pPr>
            <w:r w:rsidRPr="00C55F1B">
              <w:rPr>
                <w:rFonts w:cs="Arial"/>
              </w:rPr>
              <w:t xml:space="preserve">No </w:t>
            </w:r>
          </w:p>
        </w:tc>
        <w:tc>
          <w:tcPr>
            <w:tcW w:w="1426" w:type="dxa"/>
          </w:tcPr>
          <w:p w14:paraId="12F0DDB1" w14:textId="77777777" w:rsidR="004B77A4" w:rsidRPr="00C55F1B" w:rsidRDefault="004B77A4" w:rsidP="0007166B">
            <w:pPr>
              <w:widowControl w:val="0"/>
              <w:rPr>
                <w:rFonts w:cs="Arial"/>
              </w:rPr>
            </w:pPr>
            <w:r w:rsidRPr="00C55F1B">
              <w:rPr>
                <w:rFonts w:cs="Arial"/>
              </w:rPr>
              <w:t xml:space="preserve">No </w:t>
            </w:r>
          </w:p>
        </w:tc>
        <w:tc>
          <w:tcPr>
            <w:tcW w:w="2315" w:type="dxa"/>
          </w:tcPr>
          <w:p w14:paraId="3D7591C3" w14:textId="275C7C10" w:rsidR="004B77A4" w:rsidRPr="00C55F1B" w:rsidRDefault="004B77A4" w:rsidP="0007166B">
            <w:pPr>
              <w:widowControl w:val="0"/>
              <w:spacing w:after="0"/>
              <w:rPr>
                <w:rFonts w:cs="Arial"/>
              </w:rPr>
            </w:pPr>
            <w:r w:rsidRPr="00C55F1B">
              <w:rPr>
                <w:rFonts w:cs="Arial"/>
              </w:rPr>
              <w:t xml:space="preserve">Use for data only services that remain </w:t>
            </w:r>
            <w:r>
              <w:rPr>
                <w:rFonts w:cs="Arial"/>
              </w:rPr>
              <w:t>‘</w:t>
            </w:r>
            <w:r w:rsidRPr="00C55F1B">
              <w:rPr>
                <w:rFonts w:cs="Arial"/>
              </w:rPr>
              <w:t>on network</w:t>
            </w:r>
            <w:r>
              <w:rPr>
                <w:rFonts w:cs="Arial"/>
              </w:rPr>
              <w:t>’</w:t>
            </w:r>
            <w:r w:rsidRPr="00C55F1B">
              <w:rPr>
                <w:rFonts w:cs="Arial"/>
              </w:rPr>
              <w:t>.</w:t>
            </w:r>
            <w:r>
              <w:rPr>
                <w:rStyle w:val="FootnoteReference"/>
                <w:rFonts w:cs="Arial"/>
              </w:rPr>
              <w:footnoteReference w:id="17"/>
            </w:r>
          </w:p>
        </w:tc>
      </w:tr>
      <w:tr w:rsidR="004B77A4" w:rsidRPr="00C55F1B" w14:paraId="0EAE695B" w14:textId="77777777" w:rsidTr="00080EB8">
        <w:trPr>
          <w:trHeight w:val="96"/>
        </w:trPr>
        <w:tc>
          <w:tcPr>
            <w:tcW w:w="1413" w:type="dxa"/>
            <w:shd w:val="clear" w:color="auto" w:fill="F2F2F2" w:themeFill="background1" w:themeFillShade="F2"/>
          </w:tcPr>
          <w:p w14:paraId="6F92E4F9" w14:textId="7EEDE025" w:rsidR="004B77A4" w:rsidRPr="00C55F1B" w:rsidRDefault="000F6D35" w:rsidP="0007166B">
            <w:pPr>
              <w:widowControl w:val="0"/>
              <w:rPr>
                <w:rFonts w:cs="Arial"/>
              </w:rPr>
            </w:pPr>
            <w:r>
              <w:rPr>
                <w:rFonts w:cs="Arial"/>
              </w:rPr>
              <w:t xml:space="preserve">IoT service </w:t>
            </w:r>
          </w:p>
        </w:tc>
        <w:tc>
          <w:tcPr>
            <w:tcW w:w="1237" w:type="dxa"/>
            <w:shd w:val="clear" w:color="auto" w:fill="F2F2F2" w:themeFill="background1" w:themeFillShade="F2"/>
          </w:tcPr>
          <w:p w14:paraId="7520E040" w14:textId="777333DE" w:rsidR="004B77A4" w:rsidRPr="00C55F1B" w:rsidRDefault="004B77A4" w:rsidP="0007166B">
            <w:pPr>
              <w:widowControl w:val="0"/>
              <w:rPr>
                <w:rFonts w:cs="Arial"/>
              </w:rPr>
            </w:pPr>
            <w:r w:rsidRPr="00C55F1B">
              <w:rPr>
                <w:rFonts w:cs="Arial"/>
              </w:rPr>
              <w:t>09</w:t>
            </w:r>
            <w:r w:rsidR="00FA15E2">
              <w:rPr>
                <w:rFonts w:cs="Arial"/>
              </w:rPr>
              <w:t>00</w:t>
            </w:r>
            <w:r w:rsidR="007F2837">
              <w:rPr>
                <w:rFonts w:cs="Arial"/>
              </w:rPr>
              <w:t>000</w:t>
            </w:r>
            <w:r w:rsidR="00C568FD">
              <w:rPr>
                <w:rFonts w:cs="Arial"/>
              </w:rPr>
              <w:t>000 to 0929999999</w:t>
            </w:r>
          </w:p>
        </w:tc>
        <w:tc>
          <w:tcPr>
            <w:tcW w:w="1116" w:type="dxa"/>
            <w:shd w:val="clear" w:color="auto" w:fill="F2F2F2" w:themeFill="background1" w:themeFillShade="F2"/>
          </w:tcPr>
          <w:p w14:paraId="0947EA0B" w14:textId="77777777" w:rsidR="004B77A4" w:rsidRPr="00C55F1B" w:rsidRDefault="004B77A4" w:rsidP="0007166B">
            <w:pPr>
              <w:widowControl w:val="0"/>
              <w:rPr>
                <w:rFonts w:cs="Arial"/>
              </w:rPr>
            </w:pPr>
            <w:r w:rsidRPr="00C55F1B">
              <w:rPr>
                <w:rFonts w:cs="Arial"/>
              </w:rPr>
              <w:t xml:space="preserve">Public </w:t>
            </w:r>
          </w:p>
        </w:tc>
        <w:tc>
          <w:tcPr>
            <w:tcW w:w="1272" w:type="dxa"/>
            <w:shd w:val="clear" w:color="auto" w:fill="F2F2F2" w:themeFill="background1" w:themeFillShade="F2"/>
          </w:tcPr>
          <w:p w14:paraId="26EA65F7" w14:textId="77777777" w:rsidR="004B77A4" w:rsidRPr="00C55F1B" w:rsidRDefault="004B77A4" w:rsidP="0007166B">
            <w:pPr>
              <w:widowControl w:val="0"/>
              <w:rPr>
                <w:rFonts w:cs="Arial"/>
              </w:rPr>
            </w:pPr>
            <w:r w:rsidRPr="00C55F1B">
              <w:rPr>
                <w:rFonts w:cs="Arial"/>
              </w:rPr>
              <w:t xml:space="preserve">Yes </w:t>
            </w:r>
          </w:p>
        </w:tc>
        <w:tc>
          <w:tcPr>
            <w:tcW w:w="1426" w:type="dxa"/>
            <w:shd w:val="clear" w:color="auto" w:fill="F2F2F2" w:themeFill="background1" w:themeFillShade="F2"/>
          </w:tcPr>
          <w:p w14:paraId="09567087" w14:textId="77777777" w:rsidR="004B77A4" w:rsidRPr="00C55F1B" w:rsidRDefault="004B77A4" w:rsidP="0007166B">
            <w:pPr>
              <w:widowControl w:val="0"/>
              <w:rPr>
                <w:rFonts w:cs="Arial"/>
              </w:rPr>
            </w:pPr>
            <w:r w:rsidRPr="00C55F1B">
              <w:rPr>
                <w:rFonts w:cs="Arial"/>
              </w:rPr>
              <w:t xml:space="preserve">Yes </w:t>
            </w:r>
          </w:p>
        </w:tc>
        <w:tc>
          <w:tcPr>
            <w:tcW w:w="2315" w:type="dxa"/>
            <w:shd w:val="clear" w:color="auto" w:fill="F2F2F2" w:themeFill="background1" w:themeFillShade="F2"/>
          </w:tcPr>
          <w:p w14:paraId="54279C92" w14:textId="56148BDE" w:rsidR="004B77A4" w:rsidRPr="00C55F1B" w:rsidRDefault="004B77A4" w:rsidP="0007166B">
            <w:pPr>
              <w:widowControl w:val="0"/>
              <w:spacing w:after="0"/>
              <w:rPr>
                <w:rFonts w:cs="Arial"/>
              </w:rPr>
            </w:pPr>
            <w:r w:rsidRPr="00C55F1B">
              <w:rPr>
                <w:rFonts w:cs="Arial"/>
              </w:rPr>
              <w:t>Use for services that are capable of voice, data</w:t>
            </w:r>
            <w:r w:rsidR="000E0614">
              <w:rPr>
                <w:rFonts w:cs="Arial"/>
              </w:rPr>
              <w:t>,</w:t>
            </w:r>
            <w:r w:rsidRPr="00C55F1B">
              <w:rPr>
                <w:rFonts w:cs="Arial"/>
              </w:rPr>
              <w:t xml:space="preserve"> and message capabilities across networks. </w:t>
            </w:r>
          </w:p>
        </w:tc>
      </w:tr>
    </w:tbl>
    <w:p w14:paraId="540C7324" w14:textId="1EB95865" w:rsidR="00C55F1B" w:rsidRDefault="00C55F1B" w:rsidP="0007166B">
      <w:pPr>
        <w:widowControl w:val="0"/>
        <w:spacing w:after="0"/>
        <w:rPr>
          <w:rFonts w:cs="Arial"/>
          <w:sz w:val="16"/>
          <w:szCs w:val="16"/>
        </w:rPr>
      </w:pPr>
      <w:r w:rsidRPr="00C55F1B">
        <w:rPr>
          <w:rFonts w:cs="Arial"/>
          <w:sz w:val="16"/>
          <w:szCs w:val="16"/>
        </w:rPr>
        <w:t>*Specifying if the number will be subject to the Annual Numbering Charge.</w:t>
      </w:r>
    </w:p>
    <w:p w14:paraId="0BEF1272" w14:textId="16650A0D" w:rsidR="0054702C" w:rsidRPr="008444C9" w:rsidRDefault="00AB0C56" w:rsidP="00E95354">
      <w:pPr>
        <w:pStyle w:val="Heading3"/>
      </w:pPr>
      <w:r>
        <w:lastRenderedPageBreak/>
        <w:t xml:space="preserve">Introduction of a new </w:t>
      </w:r>
      <w:r w:rsidR="00EC2F8A" w:rsidRPr="008444C9">
        <w:t xml:space="preserve">special services number </w:t>
      </w:r>
      <w:r>
        <w:t>t</w:t>
      </w:r>
      <w:r w:rsidR="008C40F3">
        <w:t>ype</w:t>
      </w:r>
      <w:r w:rsidRPr="008444C9">
        <w:t xml:space="preserve"> </w:t>
      </w:r>
      <w:r w:rsidR="00EC2F8A" w:rsidRPr="008444C9">
        <w:t xml:space="preserve">for </w:t>
      </w:r>
      <w:r w:rsidR="00BE3B01">
        <w:t xml:space="preserve">public </w:t>
      </w:r>
      <w:r w:rsidR="00574DFB">
        <w:t>safety service</w:t>
      </w:r>
    </w:p>
    <w:p w14:paraId="210784E9" w14:textId="4C124442" w:rsidR="00884E79" w:rsidRDefault="009D6927" w:rsidP="0027217D">
      <w:pPr>
        <w:pStyle w:val="Paragraph"/>
      </w:pPr>
      <w:r>
        <w:t xml:space="preserve">The draft Numbering Plan </w:t>
      </w:r>
      <w:r w:rsidR="00E74C9E">
        <w:t xml:space="preserve">introduces </w:t>
      </w:r>
      <w:r w:rsidR="00486A0A">
        <w:t>p</w:t>
      </w:r>
      <w:r w:rsidR="00A42C37">
        <w:t xml:space="preserve">ublic </w:t>
      </w:r>
      <w:r w:rsidR="00486A0A">
        <w:t>s</w:t>
      </w:r>
      <w:r w:rsidR="00A42C37">
        <w:t xml:space="preserve">afety </w:t>
      </w:r>
      <w:r w:rsidR="00486A0A">
        <w:t>s</w:t>
      </w:r>
      <w:r w:rsidR="00A42C37">
        <w:t xml:space="preserve">ervice as a special services number type designating </w:t>
      </w:r>
      <w:r w:rsidR="008E7DFA">
        <w:t xml:space="preserve">specific </w:t>
      </w:r>
      <w:r w:rsidR="00A42C37">
        <w:t>number ranges</w:t>
      </w:r>
      <w:r w:rsidR="008E7DFA">
        <w:t xml:space="preserve"> </w:t>
      </w:r>
      <w:r w:rsidR="00685445">
        <w:t>for this purpose.</w:t>
      </w:r>
      <w:r w:rsidR="00A42C37">
        <w:t xml:space="preserve"> </w:t>
      </w:r>
    </w:p>
    <w:p w14:paraId="243E5CB0" w14:textId="7601BE42" w:rsidR="00C55F1B" w:rsidRDefault="00C55F1B">
      <w:pPr>
        <w:pStyle w:val="Paragraph"/>
        <w:rPr>
          <w:bCs/>
        </w:rPr>
      </w:pPr>
      <w:r w:rsidRPr="00C55F1B">
        <w:rPr>
          <w:bCs/>
        </w:rPr>
        <w:t xml:space="preserve">Telstra noted that the current Numbering Plan does not specifically designate the ownership </w:t>
      </w:r>
      <w:r w:rsidR="000323F7">
        <w:rPr>
          <w:bCs/>
        </w:rPr>
        <w:t>of these ranges</w:t>
      </w:r>
      <w:r w:rsidR="00A72C74">
        <w:rPr>
          <w:bCs/>
        </w:rPr>
        <w:t xml:space="preserve"> </w:t>
      </w:r>
      <w:r w:rsidR="009857CE">
        <w:rPr>
          <w:bCs/>
        </w:rPr>
        <w:t>creating a</w:t>
      </w:r>
      <w:r w:rsidR="00CA6B93" w:rsidRPr="00C55F1B">
        <w:rPr>
          <w:bCs/>
        </w:rPr>
        <w:t xml:space="preserve"> </w:t>
      </w:r>
      <w:r w:rsidRPr="00C55F1B">
        <w:rPr>
          <w:bCs/>
        </w:rPr>
        <w:t>risk of inadvertent reallocation o</w:t>
      </w:r>
      <w:r w:rsidR="00C917AF">
        <w:rPr>
          <w:bCs/>
        </w:rPr>
        <w:t>r</w:t>
      </w:r>
      <w:r w:rsidRPr="00C55F1B">
        <w:rPr>
          <w:bCs/>
        </w:rPr>
        <w:t xml:space="preserve"> repurposing.</w:t>
      </w:r>
      <w:r w:rsidRPr="00C55F1B">
        <w:rPr>
          <w:bCs/>
          <w:vertAlign w:val="superscript"/>
        </w:rPr>
        <w:footnoteReference w:id="18"/>
      </w:r>
      <w:r w:rsidR="000552F3">
        <w:rPr>
          <w:bCs/>
        </w:rPr>
        <w:t xml:space="preserve"> </w:t>
      </w:r>
    </w:p>
    <w:p w14:paraId="6B7DEF16" w14:textId="6EB2B43C" w:rsidR="00C55F1B" w:rsidRPr="00C55F1B" w:rsidRDefault="00EE7CD5" w:rsidP="008444C9">
      <w:pPr>
        <w:pStyle w:val="Paragraph"/>
      </w:pPr>
      <w:r>
        <w:rPr>
          <w:bCs/>
        </w:rPr>
        <w:t xml:space="preserve">The ACMA considers </w:t>
      </w:r>
      <w:r w:rsidR="00461AC9">
        <w:rPr>
          <w:bCs/>
        </w:rPr>
        <w:t xml:space="preserve">introducing number </w:t>
      </w:r>
      <w:r w:rsidR="00A12900">
        <w:rPr>
          <w:bCs/>
        </w:rPr>
        <w:t xml:space="preserve">type and </w:t>
      </w:r>
      <w:r w:rsidR="00461AC9">
        <w:rPr>
          <w:bCs/>
        </w:rPr>
        <w:t xml:space="preserve">ranges for these services will </w:t>
      </w:r>
      <w:r w:rsidR="00964640">
        <w:rPr>
          <w:bCs/>
        </w:rPr>
        <w:t xml:space="preserve">reduce </w:t>
      </w:r>
      <w:r w:rsidR="00A12900">
        <w:rPr>
          <w:bCs/>
        </w:rPr>
        <w:t xml:space="preserve">the risk </w:t>
      </w:r>
      <w:r w:rsidR="005B4720">
        <w:rPr>
          <w:bCs/>
        </w:rPr>
        <w:t xml:space="preserve">of these numbers being </w:t>
      </w:r>
      <w:r w:rsidR="00474AD0">
        <w:rPr>
          <w:bCs/>
        </w:rPr>
        <w:t>unintentionally</w:t>
      </w:r>
      <w:r w:rsidR="005B4720">
        <w:rPr>
          <w:bCs/>
        </w:rPr>
        <w:t xml:space="preserve"> used for other purposes.</w:t>
      </w:r>
    </w:p>
    <w:p w14:paraId="1161FB62" w14:textId="294C0E4D" w:rsidR="00FC2785" w:rsidRPr="006D0541" w:rsidRDefault="00AB0C56" w:rsidP="000701AE">
      <w:pPr>
        <w:pStyle w:val="Heading3"/>
        <w:rPr>
          <w:color w:val="000000" w:themeColor="text1"/>
          <w:highlight w:val="green"/>
        </w:rPr>
      </w:pPr>
      <w:r>
        <w:rPr>
          <w:color w:val="000000" w:themeColor="text1"/>
        </w:rPr>
        <w:t>Updat</w:t>
      </w:r>
      <w:r w:rsidR="006D31F5">
        <w:rPr>
          <w:color w:val="000000" w:themeColor="text1"/>
        </w:rPr>
        <w:t>ing</w:t>
      </w:r>
      <w:r>
        <w:rPr>
          <w:color w:val="000000" w:themeColor="text1"/>
        </w:rPr>
        <w:t xml:space="preserve"> the definition of </w:t>
      </w:r>
      <w:r w:rsidR="0061237F">
        <w:rPr>
          <w:color w:val="000000" w:themeColor="text1"/>
        </w:rPr>
        <w:t>l</w:t>
      </w:r>
      <w:r w:rsidR="00FC2785" w:rsidRPr="006D0541">
        <w:rPr>
          <w:color w:val="000000" w:themeColor="text1"/>
        </w:rPr>
        <w:t xml:space="preserve">ocal </w:t>
      </w:r>
      <w:r w:rsidR="0061237F">
        <w:rPr>
          <w:color w:val="000000" w:themeColor="text1"/>
        </w:rPr>
        <w:t>s</w:t>
      </w:r>
      <w:r w:rsidR="00FC2785" w:rsidRPr="006D0541">
        <w:rPr>
          <w:color w:val="000000" w:themeColor="text1"/>
        </w:rPr>
        <w:t>ervice</w:t>
      </w:r>
      <w:r w:rsidR="00FC2785" w:rsidRPr="006D0541">
        <w:rPr>
          <w:color w:val="000000" w:themeColor="text1"/>
          <w:highlight w:val="green"/>
        </w:rPr>
        <w:t xml:space="preserve"> </w:t>
      </w:r>
    </w:p>
    <w:p w14:paraId="2C069E08" w14:textId="4D7BEECA" w:rsidR="00443BB5" w:rsidRDefault="000E1554" w:rsidP="009462C7">
      <w:pPr>
        <w:pStyle w:val="Paragraph"/>
      </w:pPr>
      <w:r>
        <w:t>At section 15</w:t>
      </w:r>
      <w:r w:rsidR="00C42462">
        <w:t>,</w:t>
      </w:r>
      <w:r>
        <w:t xml:space="preserve"> t</w:t>
      </w:r>
      <w:r w:rsidR="00FD3E85">
        <w:t xml:space="preserve">he draft Numbering Plan proposes an updated definition </w:t>
      </w:r>
      <w:r w:rsidR="00340DDE">
        <w:t xml:space="preserve">for </w:t>
      </w:r>
      <w:r w:rsidR="0061237F">
        <w:t>l</w:t>
      </w:r>
      <w:r w:rsidR="00340DDE">
        <w:t xml:space="preserve">ocal </w:t>
      </w:r>
      <w:r w:rsidR="0061237F">
        <w:t>s</w:t>
      </w:r>
      <w:r w:rsidR="00340DDE">
        <w:t xml:space="preserve">ervice. </w:t>
      </w:r>
    </w:p>
    <w:tbl>
      <w:tblPr>
        <w:tblStyle w:val="ACMAtablestyle"/>
        <w:tblW w:w="8784" w:type="dxa"/>
        <w:tblLook w:val="04A0" w:firstRow="1" w:lastRow="0" w:firstColumn="1" w:lastColumn="0" w:noHBand="0" w:noVBand="1"/>
      </w:tblPr>
      <w:tblGrid>
        <w:gridCol w:w="4248"/>
        <w:gridCol w:w="4536"/>
      </w:tblGrid>
      <w:tr w:rsidR="00C33D12" w:rsidRPr="00C42462" w14:paraId="6C31E4D1" w14:textId="77777777" w:rsidTr="00C55A27">
        <w:trPr>
          <w:cnfStyle w:val="100000000000" w:firstRow="1" w:lastRow="0" w:firstColumn="0" w:lastColumn="0" w:oddVBand="0" w:evenVBand="0" w:oddHBand="0" w:evenHBand="0" w:firstRowFirstColumn="0" w:firstRowLastColumn="0" w:lastRowFirstColumn="0" w:lastRowLastColumn="0"/>
        </w:trPr>
        <w:tc>
          <w:tcPr>
            <w:tcW w:w="4248" w:type="dxa"/>
          </w:tcPr>
          <w:p w14:paraId="0EA8B4D3" w14:textId="3DB277A1" w:rsidR="00987DC9" w:rsidRPr="00080EB8" w:rsidRDefault="0099603A" w:rsidP="009462C7">
            <w:pPr>
              <w:pStyle w:val="Paragraph"/>
              <w:rPr>
                <w:b/>
                <w:bCs/>
              </w:rPr>
            </w:pPr>
            <w:r w:rsidRPr="00080EB8">
              <w:rPr>
                <w:b/>
                <w:bCs/>
              </w:rPr>
              <w:t xml:space="preserve">Existing definition </w:t>
            </w:r>
            <w:r w:rsidR="00351756" w:rsidRPr="00080EB8">
              <w:rPr>
                <w:b/>
                <w:bCs/>
              </w:rPr>
              <w:t xml:space="preserve"> </w:t>
            </w:r>
          </w:p>
        </w:tc>
        <w:tc>
          <w:tcPr>
            <w:tcW w:w="4536" w:type="dxa"/>
          </w:tcPr>
          <w:p w14:paraId="792DC6D5" w14:textId="32BA38B9" w:rsidR="00987DC9" w:rsidRPr="00080EB8" w:rsidRDefault="0099603A" w:rsidP="009462C7">
            <w:pPr>
              <w:pStyle w:val="Paragraph"/>
              <w:rPr>
                <w:b/>
                <w:bCs/>
              </w:rPr>
            </w:pPr>
            <w:r w:rsidRPr="00080EB8">
              <w:rPr>
                <w:b/>
                <w:bCs/>
              </w:rPr>
              <w:t>Proposed de</w:t>
            </w:r>
            <w:r w:rsidR="007E5EEE" w:rsidRPr="00080EB8">
              <w:rPr>
                <w:b/>
                <w:bCs/>
              </w:rPr>
              <w:t>finition</w:t>
            </w:r>
          </w:p>
        </w:tc>
      </w:tr>
      <w:tr w:rsidR="00987DC9" w14:paraId="13F22BB1" w14:textId="77777777" w:rsidTr="009B09EC">
        <w:trPr>
          <w:cnfStyle w:val="000000100000" w:firstRow="0" w:lastRow="0" w:firstColumn="0" w:lastColumn="0" w:oddVBand="0" w:evenVBand="0" w:oddHBand="1" w:evenHBand="0" w:firstRowFirstColumn="0" w:firstRowLastColumn="0" w:lastRowFirstColumn="0" w:lastRowLastColumn="0"/>
        </w:trPr>
        <w:tc>
          <w:tcPr>
            <w:tcW w:w="4248" w:type="dxa"/>
          </w:tcPr>
          <w:p w14:paraId="4AB505D8" w14:textId="55E0B995" w:rsidR="00EC6A2F" w:rsidRPr="008444C9" w:rsidRDefault="00EC6A2F" w:rsidP="008444C9">
            <w:pPr>
              <w:pStyle w:val="Definition"/>
              <w:ind w:left="36"/>
              <w:rPr>
                <w:rFonts w:ascii="Arial" w:hAnsi="Arial" w:cs="Arial"/>
                <w:sz w:val="20"/>
              </w:rPr>
            </w:pPr>
            <w:r w:rsidRPr="008444C9">
              <w:rPr>
                <w:rFonts w:ascii="Arial" w:hAnsi="Arial" w:cs="Arial"/>
                <w:b/>
                <w:i/>
                <w:sz w:val="20"/>
              </w:rPr>
              <w:t>local service</w:t>
            </w:r>
            <w:r w:rsidRPr="008444C9">
              <w:rPr>
                <w:rFonts w:ascii="Arial" w:hAnsi="Arial" w:cs="Arial"/>
                <w:i/>
                <w:sz w:val="20"/>
              </w:rPr>
              <w:t xml:space="preserve"> </w:t>
            </w:r>
            <w:r w:rsidRPr="008444C9">
              <w:rPr>
                <w:rFonts w:ascii="Arial" w:hAnsi="Arial" w:cs="Arial"/>
                <w:sz w:val="20"/>
              </w:rPr>
              <w:t>means a carriage service that:</w:t>
            </w:r>
          </w:p>
          <w:p w14:paraId="049292D4" w14:textId="6901B21E" w:rsidR="00EC6A2F" w:rsidRPr="008444C9" w:rsidRDefault="00EC6A2F" w:rsidP="00EC6A2F">
            <w:pPr>
              <w:tabs>
                <w:tab w:val="right" w:pos="1531"/>
              </w:tabs>
              <w:spacing w:before="40" w:after="0" w:line="240" w:lineRule="auto"/>
              <w:ind w:left="1644" w:hanging="1644"/>
              <w:rPr>
                <w:rFonts w:cs="Arial"/>
                <w:szCs w:val="20"/>
              </w:rPr>
            </w:pPr>
            <w:r w:rsidRPr="008444C9">
              <w:rPr>
                <w:rFonts w:cs="Arial"/>
                <w:szCs w:val="20"/>
              </w:rPr>
              <w:t>(a) is capable of voice telephony; and</w:t>
            </w:r>
          </w:p>
          <w:p w14:paraId="06177070" w14:textId="5D55705A" w:rsidR="00EC6A2F" w:rsidRPr="008444C9" w:rsidRDefault="00EC6A2F" w:rsidP="00EC6A2F">
            <w:pPr>
              <w:tabs>
                <w:tab w:val="right" w:pos="1531"/>
              </w:tabs>
              <w:spacing w:before="40" w:after="0" w:line="240" w:lineRule="auto"/>
              <w:ind w:left="1644" w:hanging="1644"/>
              <w:rPr>
                <w:rFonts w:cs="Arial"/>
                <w:szCs w:val="20"/>
              </w:rPr>
            </w:pPr>
            <w:r w:rsidRPr="008444C9">
              <w:rPr>
                <w:rFonts w:cs="Arial"/>
                <w:szCs w:val="20"/>
              </w:rPr>
              <w:t>(b)</w:t>
            </w:r>
            <w:r w:rsidRPr="008444C9">
              <w:rPr>
                <w:rFonts w:cs="Arial"/>
                <w:szCs w:val="20"/>
              </w:rPr>
              <w:tab/>
              <w:t>is provided for one or both of the following:</w:t>
            </w:r>
          </w:p>
          <w:p w14:paraId="4C412C9D" w14:textId="77777777" w:rsidR="00EC6A2F" w:rsidRPr="008444C9" w:rsidRDefault="00EC6A2F" w:rsidP="008444C9">
            <w:pPr>
              <w:spacing w:before="40" w:after="0" w:line="240" w:lineRule="auto"/>
              <w:ind w:left="883" w:hanging="2098"/>
              <w:rPr>
                <w:rFonts w:cs="Arial"/>
                <w:szCs w:val="20"/>
              </w:rPr>
            </w:pPr>
            <w:r w:rsidRPr="008444C9">
              <w:rPr>
                <w:rFonts w:cs="Arial"/>
                <w:szCs w:val="20"/>
              </w:rPr>
              <w:tab/>
              <w:t>(i)</w:t>
            </w:r>
            <w:r w:rsidRPr="008444C9">
              <w:rPr>
                <w:rFonts w:cs="Arial"/>
                <w:szCs w:val="20"/>
              </w:rPr>
              <w:tab/>
              <w:t>receiving incoming calls at a location that is in an area identifiable, by the carriage service provider with which the call originates, from the number called;</w:t>
            </w:r>
          </w:p>
          <w:p w14:paraId="7B595827" w14:textId="77777777" w:rsidR="00EC6A2F" w:rsidRPr="008444C9" w:rsidRDefault="00EC6A2F" w:rsidP="008444C9">
            <w:pPr>
              <w:spacing w:before="40" w:after="0" w:line="240" w:lineRule="auto"/>
              <w:ind w:left="883" w:hanging="2098"/>
              <w:rPr>
                <w:rFonts w:cs="Arial"/>
                <w:szCs w:val="20"/>
              </w:rPr>
            </w:pPr>
            <w:r w:rsidRPr="008444C9">
              <w:rPr>
                <w:rFonts w:cs="Arial"/>
                <w:szCs w:val="20"/>
              </w:rPr>
              <w:tab/>
              <w:t>(ii)</w:t>
            </w:r>
            <w:r w:rsidRPr="008444C9">
              <w:rPr>
                <w:rFonts w:cs="Arial"/>
                <w:szCs w:val="20"/>
              </w:rPr>
              <w:tab/>
              <w:t>making outgoing calls at a location that is in an area identifiable by the customer’s carriage service provider;</w:t>
            </w:r>
          </w:p>
          <w:p w14:paraId="2D97B732" w14:textId="6B5FA214" w:rsidR="00EC6A2F" w:rsidRPr="008444C9" w:rsidRDefault="00EC6A2F" w:rsidP="00EC6A2F">
            <w:pPr>
              <w:tabs>
                <w:tab w:val="right" w:pos="1531"/>
              </w:tabs>
              <w:spacing w:before="40" w:after="0" w:line="240" w:lineRule="auto"/>
              <w:ind w:left="1644" w:hanging="1644"/>
              <w:rPr>
                <w:rFonts w:cs="Arial"/>
                <w:szCs w:val="20"/>
              </w:rPr>
            </w:pPr>
            <w:r w:rsidRPr="008444C9">
              <w:rPr>
                <w:rFonts w:cs="Arial"/>
                <w:szCs w:val="20"/>
              </w:rPr>
              <w:tab/>
              <w:t>where that location is:</w:t>
            </w:r>
          </w:p>
          <w:p w14:paraId="305BC9B7" w14:textId="77777777" w:rsidR="00EC6A2F" w:rsidRPr="008444C9" w:rsidRDefault="00EC6A2F" w:rsidP="008444C9">
            <w:pPr>
              <w:tabs>
                <w:tab w:val="right" w:pos="1166"/>
              </w:tabs>
              <w:spacing w:before="40" w:after="0" w:line="240" w:lineRule="auto"/>
              <w:ind w:left="1308" w:hanging="1308"/>
              <w:rPr>
                <w:rFonts w:cs="Arial"/>
                <w:szCs w:val="20"/>
              </w:rPr>
            </w:pPr>
            <w:r w:rsidRPr="008444C9">
              <w:rPr>
                <w:rFonts w:cs="Arial"/>
                <w:szCs w:val="20"/>
              </w:rPr>
              <w:tab/>
              <w:t>(iii)</w:t>
            </w:r>
            <w:r w:rsidRPr="008444C9">
              <w:rPr>
                <w:rFonts w:cs="Arial"/>
                <w:szCs w:val="20"/>
              </w:rPr>
              <w:tab/>
              <w:t>a switching facility; or</w:t>
            </w:r>
          </w:p>
          <w:p w14:paraId="4C562F12" w14:textId="77777777" w:rsidR="00EC6A2F" w:rsidRPr="008444C9" w:rsidRDefault="00EC6A2F" w:rsidP="008444C9">
            <w:pPr>
              <w:tabs>
                <w:tab w:val="right" w:pos="1166"/>
              </w:tabs>
              <w:spacing w:before="40" w:after="0" w:line="240" w:lineRule="auto"/>
              <w:ind w:left="1308" w:hanging="1308"/>
              <w:rPr>
                <w:rFonts w:cs="Arial"/>
                <w:szCs w:val="20"/>
              </w:rPr>
            </w:pPr>
            <w:r w:rsidRPr="008444C9">
              <w:rPr>
                <w:rFonts w:cs="Arial"/>
                <w:szCs w:val="20"/>
              </w:rPr>
              <w:tab/>
              <w:t>(iv)</w:t>
            </w:r>
            <w:r w:rsidRPr="008444C9">
              <w:rPr>
                <w:rFonts w:cs="Arial"/>
                <w:szCs w:val="20"/>
              </w:rPr>
              <w:tab/>
              <w:t>the premises occupied or used by a customer; or</w:t>
            </w:r>
          </w:p>
          <w:p w14:paraId="5124277A" w14:textId="2158AB38" w:rsidR="00987DC9" w:rsidRPr="001F4C54" w:rsidRDefault="00EC6A2F" w:rsidP="008444C9">
            <w:pPr>
              <w:pStyle w:val="Paragraph"/>
              <w:tabs>
                <w:tab w:val="right" w:pos="1166"/>
              </w:tabs>
              <w:ind w:left="1308" w:hanging="1308"/>
              <w:rPr>
                <w:szCs w:val="20"/>
              </w:rPr>
            </w:pPr>
            <w:r w:rsidRPr="008444C9">
              <w:rPr>
                <w:rFonts w:eastAsiaTheme="minorHAnsi"/>
                <w:szCs w:val="20"/>
                <w:lang w:eastAsia="en-US"/>
              </w:rPr>
              <w:tab/>
              <w:t>(v)</w:t>
            </w:r>
            <w:r w:rsidRPr="008444C9">
              <w:rPr>
                <w:rFonts w:eastAsiaTheme="minorHAnsi"/>
                <w:szCs w:val="20"/>
                <w:lang w:eastAsia="en-US"/>
              </w:rPr>
              <w:tab/>
              <w:t>in the vicinity of the premises occupied or used by a customer.</w:t>
            </w:r>
          </w:p>
        </w:tc>
        <w:tc>
          <w:tcPr>
            <w:tcW w:w="4536" w:type="dxa"/>
          </w:tcPr>
          <w:p w14:paraId="60D99942" w14:textId="77777777" w:rsidR="00512962" w:rsidRPr="008444C9" w:rsidRDefault="00512962" w:rsidP="008444C9">
            <w:pPr>
              <w:pStyle w:val="Definition"/>
              <w:ind w:left="36"/>
              <w:rPr>
                <w:rFonts w:ascii="Arial" w:hAnsi="Arial" w:cs="Arial"/>
                <w:sz w:val="20"/>
              </w:rPr>
            </w:pPr>
            <w:r w:rsidRPr="008444C9">
              <w:rPr>
                <w:rFonts w:ascii="Arial" w:hAnsi="Arial" w:cs="Arial"/>
                <w:b/>
                <w:i/>
                <w:sz w:val="20"/>
              </w:rPr>
              <w:t>local service</w:t>
            </w:r>
            <w:r w:rsidRPr="008444C9">
              <w:rPr>
                <w:rFonts w:ascii="Arial" w:hAnsi="Arial" w:cs="Arial"/>
                <w:i/>
                <w:sz w:val="20"/>
              </w:rPr>
              <w:t xml:space="preserve"> </w:t>
            </w:r>
            <w:r w:rsidRPr="008444C9">
              <w:rPr>
                <w:rFonts w:ascii="Arial" w:hAnsi="Arial" w:cs="Arial"/>
                <w:sz w:val="20"/>
              </w:rPr>
              <w:t>means a carriage service that:</w:t>
            </w:r>
          </w:p>
          <w:p w14:paraId="16D95AE9" w14:textId="29DF95BD" w:rsidR="00512962" w:rsidRPr="008444C9" w:rsidRDefault="00E53EB6" w:rsidP="00E53EB6">
            <w:pPr>
              <w:pStyle w:val="Definition"/>
              <w:numPr>
                <w:ilvl w:val="0"/>
                <w:numId w:val="41"/>
              </w:numPr>
              <w:tabs>
                <w:tab w:val="left" w:pos="456"/>
              </w:tabs>
              <w:spacing w:before="40"/>
              <w:ind w:left="320" w:hanging="283"/>
              <w:rPr>
                <w:rFonts w:ascii="Arial" w:hAnsi="Arial" w:cs="Arial"/>
                <w:sz w:val="20"/>
              </w:rPr>
            </w:pPr>
            <w:r>
              <w:rPr>
                <w:rFonts w:ascii="Arial" w:hAnsi="Arial" w:cs="Arial"/>
                <w:sz w:val="20"/>
              </w:rPr>
              <w:tab/>
            </w:r>
            <w:r w:rsidR="00512962" w:rsidRPr="008444C9">
              <w:rPr>
                <w:rFonts w:ascii="Arial" w:hAnsi="Arial" w:cs="Arial"/>
                <w:sz w:val="20"/>
              </w:rPr>
              <w:t xml:space="preserve">is capable of voice telephony; and </w:t>
            </w:r>
          </w:p>
          <w:p w14:paraId="2B815FA2" w14:textId="01B0C22A" w:rsidR="00512962" w:rsidRPr="008444C9" w:rsidRDefault="00E53EB6" w:rsidP="00E53EB6">
            <w:pPr>
              <w:pStyle w:val="Definition"/>
              <w:numPr>
                <w:ilvl w:val="0"/>
                <w:numId w:val="41"/>
              </w:numPr>
              <w:tabs>
                <w:tab w:val="left" w:pos="456"/>
              </w:tabs>
              <w:spacing w:before="40"/>
              <w:ind w:left="320" w:hanging="283"/>
              <w:rPr>
                <w:rFonts w:ascii="Arial" w:hAnsi="Arial" w:cs="Arial"/>
                <w:sz w:val="20"/>
              </w:rPr>
            </w:pPr>
            <w:r>
              <w:rPr>
                <w:rFonts w:ascii="Arial" w:hAnsi="Arial" w:cs="Arial"/>
                <w:sz w:val="20"/>
              </w:rPr>
              <w:tab/>
            </w:r>
            <w:r w:rsidR="00512962" w:rsidRPr="008444C9">
              <w:rPr>
                <w:rFonts w:ascii="Arial" w:hAnsi="Arial" w:cs="Arial"/>
                <w:sz w:val="20"/>
              </w:rPr>
              <w:t xml:space="preserve">is provided for one or both of the following: </w:t>
            </w:r>
          </w:p>
          <w:p w14:paraId="1D3E8C2A" w14:textId="48EA9935" w:rsidR="00512962" w:rsidRPr="008444C9" w:rsidRDefault="00512962" w:rsidP="00E53EB6">
            <w:pPr>
              <w:pStyle w:val="Definition"/>
              <w:numPr>
                <w:ilvl w:val="0"/>
                <w:numId w:val="65"/>
              </w:numPr>
              <w:tabs>
                <w:tab w:val="left" w:pos="881"/>
              </w:tabs>
              <w:spacing w:before="40"/>
              <w:rPr>
                <w:rFonts w:ascii="Arial" w:hAnsi="Arial" w:cs="Arial"/>
                <w:sz w:val="20"/>
              </w:rPr>
            </w:pPr>
            <w:r w:rsidRPr="008444C9">
              <w:rPr>
                <w:rFonts w:ascii="Arial" w:hAnsi="Arial" w:cs="Arial"/>
                <w:sz w:val="20"/>
              </w:rPr>
              <w:t xml:space="preserve">receiving incoming calls at a location; </w:t>
            </w:r>
          </w:p>
          <w:p w14:paraId="0393F796" w14:textId="0D635CD2" w:rsidR="00512962" w:rsidRPr="008444C9" w:rsidRDefault="00512962" w:rsidP="00E53EB6">
            <w:pPr>
              <w:pStyle w:val="Definition"/>
              <w:numPr>
                <w:ilvl w:val="0"/>
                <w:numId w:val="65"/>
              </w:numPr>
              <w:tabs>
                <w:tab w:val="left" w:pos="881"/>
              </w:tabs>
              <w:spacing w:before="40"/>
              <w:rPr>
                <w:rFonts w:ascii="Arial" w:hAnsi="Arial" w:cs="Arial"/>
                <w:sz w:val="20"/>
              </w:rPr>
            </w:pPr>
            <w:r w:rsidRPr="008444C9">
              <w:rPr>
                <w:rFonts w:ascii="Arial" w:hAnsi="Arial" w:cs="Arial"/>
                <w:sz w:val="20"/>
              </w:rPr>
              <w:t xml:space="preserve">making outgoing calls at a location; </w:t>
            </w:r>
          </w:p>
          <w:p w14:paraId="5E8DDE2D" w14:textId="3060FD8F" w:rsidR="00512962" w:rsidRPr="008444C9" w:rsidRDefault="00512962" w:rsidP="00E53EB6">
            <w:pPr>
              <w:pStyle w:val="Definition"/>
              <w:spacing w:before="120"/>
              <w:ind w:left="456"/>
              <w:rPr>
                <w:rFonts w:ascii="Arial" w:hAnsi="Arial" w:cs="Arial"/>
                <w:sz w:val="20"/>
              </w:rPr>
            </w:pPr>
            <w:r w:rsidRPr="008444C9">
              <w:rPr>
                <w:rFonts w:ascii="Arial" w:hAnsi="Arial" w:cs="Arial"/>
                <w:sz w:val="20"/>
              </w:rPr>
              <w:t xml:space="preserve">where that location is: </w:t>
            </w:r>
          </w:p>
          <w:p w14:paraId="03915664" w14:textId="7BCE2902" w:rsidR="00512962" w:rsidRPr="008444C9" w:rsidRDefault="00512962" w:rsidP="00E53EB6">
            <w:pPr>
              <w:pStyle w:val="Definition"/>
              <w:numPr>
                <w:ilvl w:val="0"/>
                <w:numId w:val="65"/>
              </w:numPr>
              <w:tabs>
                <w:tab w:val="left" w:pos="881"/>
              </w:tabs>
              <w:spacing w:before="40"/>
              <w:ind w:left="881" w:hanging="396"/>
              <w:rPr>
                <w:rFonts w:ascii="Arial" w:hAnsi="Arial" w:cs="Arial"/>
                <w:sz w:val="20"/>
              </w:rPr>
            </w:pPr>
            <w:r w:rsidRPr="008444C9">
              <w:rPr>
                <w:rFonts w:ascii="Arial" w:hAnsi="Arial" w:cs="Arial"/>
                <w:sz w:val="20"/>
              </w:rPr>
              <w:t xml:space="preserve">a fixed location at the premises occupied or used by a customer; or </w:t>
            </w:r>
          </w:p>
          <w:p w14:paraId="730B4F68" w14:textId="5BB13D36" w:rsidR="00987DC9" w:rsidRPr="00786650" w:rsidRDefault="00512962" w:rsidP="00E53EB6">
            <w:pPr>
              <w:pStyle w:val="Definition"/>
              <w:numPr>
                <w:ilvl w:val="0"/>
                <w:numId w:val="65"/>
              </w:numPr>
              <w:tabs>
                <w:tab w:val="left" w:pos="881"/>
              </w:tabs>
              <w:spacing w:before="40"/>
              <w:ind w:left="881" w:hanging="396"/>
            </w:pPr>
            <w:r w:rsidRPr="008444C9">
              <w:rPr>
                <w:rFonts w:ascii="Arial" w:hAnsi="Arial" w:cs="Arial"/>
                <w:sz w:val="20"/>
              </w:rPr>
              <w:t>a portable location</w:t>
            </w:r>
            <w:r w:rsidR="006B19B7">
              <w:rPr>
                <w:rStyle w:val="FootnoteReference"/>
                <w:rFonts w:cs="Arial"/>
                <w:sz w:val="20"/>
              </w:rPr>
              <w:footnoteReference w:id="19"/>
            </w:r>
          </w:p>
        </w:tc>
      </w:tr>
    </w:tbl>
    <w:p w14:paraId="73066A20" w14:textId="77777777" w:rsidR="00034569" w:rsidRDefault="00034569" w:rsidP="009462C7">
      <w:pPr>
        <w:pStyle w:val="Paragraph"/>
      </w:pPr>
    </w:p>
    <w:p w14:paraId="43C8D214" w14:textId="405F888F" w:rsidR="009462C7" w:rsidRDefault="009462C7" w:rsidP="009462C7">
      <w:pPr>
        <w:pStyle w:val="Paragraph"/>
      </w:pPr>
      <w:r>
        <w:t xml:space="preserve">Technological innovations have introduced services that are challenging the specifications </w:t>
      </w:r>
      <w:r w:rsidR="00C714DE">
        <w:t xml:space="preserve">around </w:t>
      </w:r>
      <w:r>
        <w:t xml:space="preserve">use of numbers in the Numbering Plan. For example, section 19 states that a geographic number may only be used in connection with the supply of a local carriage service that terminates calls to a location in the standard zone unit, or for which the call is charged as if the call was terminated in the standard zone unit. </w:t>
      </w:r>
    </w:p>
    <w:p w14:paraId="5FEDA58D" w14:textId="4B262CB0" w:rsidR="00FC2785" w:rsidRDefault="00FC2785" w:rsidP="00FC2785">
      <w:pPr>
        <w:pStyle w:val="Paragraph"/>
        <w:rPr>
          <w:color w:val="000000" w:themeColor="text1"/>
          <w:szCs w:val="26"/>
        </w:rPr>
      </w:pPr>
      <w:r>
        <w:rPr>
          <w:color w:val="000000" w:themeColor="text1"/>
          <w:szCs w:val="26"/>
        </w:rPr>
        <w:t xml:space="preserve">The current definition of </w:t>
      </w:r>
      <w:r w:rsidR="00322093">
        <w:rPr>
          <w:color w:val="000000" w:themeColor="text1"/>
          <w:szCs w:val="26"/>
        </w:rPr>
        <w:t>l</w:t>
      </w:r>
      <w:r>
        <w:rPr>
          <w:color w:val="000000" w:themeColor="text1"/>
          <w:szCs w:val="26"/>
        </w:rPr>
        <w:t xml:space="preserve">ocal </w:t>
      </w:r>
      <w:r w:rsidR="00322093">
        <w:rPr>
          <w:color w:val="000000" w:themeColor="text1"/>
          <w:szCs w:val="26"/>
        </w:rPr>
        <w:t>s</w:t>
      </w:r>
      <w:r>
        <w:rPr>
          <w:color w:val="000000" w:themeColor="text1"/>
          <w:szCs w:val="26"/>
        </w:rPr>
        <w:t xml:space="preserve">ervice limits the provision of services to a fixed location. </w:t>
      </w:r>
      <w:r w:rsidR="00A73777">
        <w:rPr>
          <w:color w:val="000000" w:themeColor="text1"/>
          <w:szCs w:val="26"/>
        </w:rPr>
        <w:t xml:space="preserve">Telstra, Optus and Twilio </w:t>
      </w:r>
      <w:r>
        <w:rPr>
          <w:color w:val="000000" w:themeColor="text1"/>
          <w:szCs w:val="26"/>
        </w:rPr>
        <w:t xml:space="preserve">suggested that this definition is outdated given the use of local service numbers in conjunction with IP telephony. For example, a person travelling for work can make calls through their work laptop and display their office </w:t>
      </w:r>
      <w:r w:rsidR="0018217D">
        <w:rPr>
          <w:color w:val="000000" w:themeColor="text1"/>
          <w:szCs w:val="26"/>
        </w:rPr>
        <w:t>phone number</w:t>
      </w:r>
      <w:r>
        <w:rPr>
          <w:color w:val="000000" w:themeColor="text1"/>
          <w:szCs w:val="26"/>
        </w:rPr>
        <w:t>. As most services are now offered over SIP</w:t>
      </w:r>
      <w:r w:rsidR="00AC0200">
        <w:rPr>
          <w:color w:val="000000" w:themeColor="text1"/>
          <w:szCs w:val="26"/>
        </w:rPr>
        <w:t xml:space="preserve"> </w:t>
      </w:r>
      <w:r>
        <w:rPr>
          <w:color w:val="000000" w:themeColor="text1"/>
          <w:szCs w:val="26"/>
        </w:rPr>
        <w:t xml:space="preserve">interconnects, and are therefore not tied to a particular place, the definition </w:t>
      </w:r>
      <w:r w:rsidR="00611A51">
        <w:rPr>
          <w:color w:val="000000" w:themeColor="text1"/>
          <w:szCs w:val="26"/>
        </w:rPr>
        <w:t xml:space="preserve">has been amended to </w:t>
      </w:r>
      <w:r w:rsidR="006D6854">
        <w:rPr>
          <w:color w:val="000000" w:themeColor="text1"/>
          <w:szCs w:val="26"/>
        </w:rPr>
        <w:t xml:space="preserve">add </w:t>
      </w:r>
      <w:r w:rsidR="00BB32FD">
        <w:rPr>
          <w:color w:val="000000" w:themeColor="text1"/>
          <w:szCs w:val="26"/>
        </w:rPr>
        <w:t>that service</w:t>
      </w:r>
      <w:r w:rsidR="007070E8">
        <w:rPr>
          <w:color w:val="000000" w:themeColor="text1"/>
          <w:szCs w:val="26"/>
        </w:rPr>
        <w:t>s</w:t>
      </w:r>
      <w:r w:rsidR="00BB32FD">
        <w:rPr>
          <w:color w:val="000000" w:themeColor="text1"/>
          <w:szCs w:val="26"/>
        </w:rPr>
        <w:t xml:space="preserve"> can be provided to a </w:t>
      </w:r>
      <w:r w:rsidR="006D6854">
        <w:rPr>
          <w:color w:val="000000" w:themeColor="text1"/>
          <w:szCs w:val="26"/>
        </w:rPr>
        <w:t xml:space="preserve">portable </w:t>
      </w:r>
      <w:r w:rsidR="004E58B6">
        <w:rPr>
          <w:color w:val="000000" w:themeColor="text1"/>
          <w:szCs w:val="26"/>
        </w:rPr>
        <w:t>location</w:t>
      </w:r>
      <w:r w:rsidR="00246D59">
        <w:rPr>
          <w:color w:val="000000" w:themeColor="text1"/>
          <w:szCs w:val="26"/>
        </w:rPr>
        <w:t>.</w:t>
      </w:r>
    </w:p>
    <w:p w14:paraId="5E95DEC5" w14:textId="74B15DDA" w:rsidR="00206814" w:rsidRDefault="00206814" w:rsidP="00FC2785">
      <w:pPr>
        <w:pStyle w:val="Paragraph"/>
        <w:rPr>
          <w:color w:val="000000" w:themeColor="text1"/>
          <w:szCs w:val="26"/>
        </w:rPr>
      </w:pPr>
      <w:r>
        <w:rPr>
          <w:color w:val="000000" w:themeColor="text1"/>
          <w:szCs w:val="26"/>
        </w:rPr>
        <w:lastRenderedPageBreak/>
        <w:t xml:space="preserve">The ACMA considers this change </w:t>
      </w:r>
      <w:r w:rsidR="008B03AB">
        <w:rPr>
          <w:color w:val="000000" w:themeColor="text1"/>
          <w:szCs w:val="26"/>
        </w:rPr>
        <w:t xml:space="preserve">updates the </w:t>
      </w:r>
      <w:r w:rsidR="005157CF">
        <w:rPr>
          <w:color w:val="000000" w:themeColor="text1"/>
          <w:szCs w:val="26"/>
        </w:rPr>
        <w:t xml:space="preserve">definition of </w:t>
      </w:r>
      <w:r w:rsidR="0061237F">
        <w:rPr>
          <w:color w:val="000000" w:themeColor="text1"/>
          <w:szCs w:val="26"/>
        </w:rPr>
        <w:t>l</w:t>
      </w:r>
      <w:r w:rsidR="005157CF">
        <w:rPr>
          <w:color w:val="000000" w:themeColor="text1"/>
          <w:szCs w:val="26"/>
        </w:rPr>
        <w:t xml:space="preserve">ocal </w:t>
      </w:r>
      <w:r w:rsidR="0061237F">
        <w:rPr>
          <w:color w:val="000000" w:themeColor="text1"/>
          <w:szCs w:val="26"/>
        </w:rPr>
        <w:t>s</w:t>
      </w:r>
      <w:r w:rsidR="005157CF">
        <w:rPr>
          <w:color w:val="000000" w:themeColor="text1"/>
          <w:szCs w:val="26"/>
        </w:rPr>
        <w:t>ervice to reflect technological innovations</w:t>
      </w:r>
      <w:r w:rsidR="00A65F16">
        <w:rPr>
          <w:color w:val="000000" w:themeColor="text1"/>
          <w:szCs w:val="26"/>
        </w:rPr>
        <w:t xml:space="preserve"> applicable to this service</w:t>
      </w:r>
      <w:r w:rsidR="005157CF">
        <w:rPr>
          <w:color w:val="000000" w:themeColor="text1"/>
          <w:szCs w:val="26"/>
        </w:rPr>
        <w:t>.</w:t>
      </w:r>
    </w:p>
    <w:p w14:paraId="6283CA2B" w14:textId="77777777" w:rsidR="00AC4DC2" w:rsidRPr="003C3ECC" w:rsidRDefault="00AC4DC2" w:rsidP="00D2316F">
      <w:pPr>
        <w:pStyle w:val="Heading3"/>
      </w:pPr>
      <w:r w:rsidRPr="003C3ECC">
        <w:t>Cancellation of enhanced rights of use for numbers used for scam and fraud purposes</w:t>
      </w:r>
    </w:p>
    <w:p w14:paraId="2B5E7322" w14:textId="77777777" w:rsidR="00AC4DC2" w:rsidRPr="00C36AA3" w:rsidRDefault="00AC4DC2" w:rsidP="00AC4DC2">
      <w:pPr>
        <w:pStyle w:val="Paragraph"/>
      </w:pPr>
      <w:r w:rsidRPr="00C36AA3">
        <w:t>The 2022 variation of the Numbering Plan gave the ACMA the power to withdraw numbers from CSPs if there was evidence that a number was used in scam activity.</w:t>
      </w:r>
    </w:p>
    <w:p w14:paraId="32E52C5E" w14:textId="128D2EE3" w:rsidR="00766203" w:rsidRDefault="00AC4DC2" w:rsidP="00AC4DC2">
      <w:pPr>
        <w:pStyle w:val="Paragraph"/>
      </w:pPr>
      <w:r w:rsidRPr="00C36AA3">
        <w:t xml:space="preserve">We </w:t>
      </w:r>
      <w:r w:rsidR="00BC1201">
        <w:t>con</w:t>
      </w:r>
      <w:r w:rsidR="008539C7">
        <w:t>sider</w:t>
      </w:r>
      <w:r w:rsidRPr="00C36AA3">
        <w:t xml:space="preserve"> the arrangements for smartnumbers require </w:t>
      </w:r>
      <w:r w:rsidR="008539C7">
        <w:t xml:space="preserve">similar </w:t>
      </w:r>
      <w:r w:rsidRPr="00C36AA3">
        <w:t>consideration</w:t>
      </w:r>
      <w:r w:rsidR="00BC1201">
        <w:t xml:space="preserve"> and have</w:t>
      </w:r>
      <w:r w:rsidR="008539C7">
        <w:t xml:space="preserve"> proposed </w:t>
      </w:r>
      <w:r w:rsidR="00F35A14">
        <w:t xml:space="preserve">extending </w:t>
      </w:r>
      <w:r w:rsidR="005642CD">
        <w:t xml:space="preserve">our </w:t>
      </w:r>
      <w:r w:rsidR="00813F80">
        <w:t xml:space="preserve">limited power to withdraw a number if there </w:t>
      </w:r>
      <w:r w:rsidR="004074EB">
        <w:t xml:space="preserve">are reasonable grounds to believe </w:t>
      </w:r>
      <w:r w:rsidR="00766203">
        <w:t xml:space="preserve">it has been used in association with a scam to smartnumbers. </w:t>
      </w:r>
    </w:p>
    <w:p w14:paraId="6173AA47" w14:textId="2734DF0F" w:rsidR="00AC4DC2" w:rsidRPr="006F6671" w:rsidRDefault="00AC4DC2" w:rsidP="00AC4DC2">
      <w:pPr>
        <w:pStyle w:val="Paragraph"/>
      </w:pPr>
      <w:r w:rsidRPr="00C36AA3">
        <w:t xml:space="preserve">When someone purchases a smartnumber, they get the enhanced rights of use (EROU) to that number and approach a CSP to supply a service to that number. The ACMA can </w:t>
      </w:r>
      <w:r w:rsidR="00DC1974">
        <w:t xml:space="preserve">currently </w:t>
      </w:r>
      <w:r w:rsidRPr="00C36AA3">
        <w:t>withdraw the number from the CSP</w:t>
      </w:r>
      <w:r w:rsidRPr="00C36AA3">
        <w:rPr>
          <w:b/>
        </w:rPr>
        <w:t xml:space="preserve"> </w:t>
      </w:r>
      <w:r w:rsidRPr="00C36AA3">
        <w:t xml:space="preserve">on the grounds of scam activity, however, the smartnumber holder retains the EROU and can reconnect a </w:t>
      </w:r>
      <w:r w:rsidRPr="006F6671">
        <w:t>service to the number with another CSP almost immediately</w:t>
      </w:r>
      <w:r w:rsidRPr="006F6671" w:rsidDel="00C50689">
        <w:t>.</w:t>
      </w:r>
      <w:r w:rsidRPr="006F6671">
        <w:t xml:space="preserve"> </w:t>
      </w:r>
    </w:p>
    <w:p w14:paraId="2D585836" w14:textId="5744D5B9" w:rsidR="00AC4DC2" w:rsidRDefault="00AC4DC2" w:rsidP="00AC4DC2">
      <w:pPr>
        <w:pStyle w:val="Paragraph"/>
      </w:pPr>
      <w:r>
        <w:t>The current Numbering Plan only allows the ACMA to cancel EROU if the EROU</w:t>
      </w:r>
      <w:r w:rsidR="00665676">
        <w:noBreakHyphen/>
      </w:r>
      <w:r>
        <w:t xml:space="preserve">holder is convicted of making a false statement (within the meaning of subsection 136(1) of the Criminal Code) in their application. </w:t>
      </w:r>
    </w:p>
    <w:p w14:paraId="052EC936" w14:textId="4D4C70DD" w:rsidR="00AC4DC2" w:rsidRDefault="00AC0930" w:rsidP="00AC4DC2">
      <w:pPr>
        <w:pStyle w:val="Paragraph"/>
      </w:pPr>
      <w:r>
        <w:t xml:space="preserve">The proposed </w:t>
      </w:r>
      <w:r w:rsidR="00AC4DC2" w:rsidRPr="006F6671">
        <w:t>provisions</w:t>
      </w:r>
      <w:r w:rsidR="00763A9D">
        <w:t xml:space="preserve"> at section 76</w:t>
      </w:r>
      <w:r w:rsidR="00E23182">
        <w:t xml:space="preserve"> </w:t>
      </w:r>
      <w:r w:rsidR="00AC4DC2" w:rsidRPr="006F6671">
        <w:t xml:space="preserve">state that </w:t>
      </w:r>
      <w:r w:rsidR="001E6C9E">
        <w:t xml:space="preserve">the ACMA must consider </w:t>
      </w:r>
      <w:r w:rsidR="000D58FD">
        <w:t xml:space="preserve">that </w:t>
      </w:r>
      <w:r w:rsidR="001E6C9E">
        <w:t xml:space="preserve">the </w:t>
      </w:r>
      <w:r w:rsidR="00E94CB8">
        <w:t xml:space="preserve">benefits </w:t>
      </w:r>
      <w:r w:rsidR="00111886">
        <w:t xml:space="preserve">of </w:t>
      </w:r>
      <w:r w:rsidR="004173E8">
        <w:t xml:space="preserve">cancelling </w:t>
      </w:r>
      <w:r w:rsidR="001E6C9E">
        <w:t xml:space="preserve">the </w:t>
      </w:r>
      <w:r w:rsidR="00AC4DC2" w:rsidRPr="006F6671">
        <w:t xml:space="preserve">EROU </w:t>
      </w:r>
      <w:r w:rsidR="004173E8">
        <w:t xml:space="preserve">must be </w:t>
      </w:r>
      <w:r w:rsidR="00E325E1">
        <w:t>more significant tha</w:t>
      </w:r>
      <w:r w:rsidR="004A640E">
        <w:t xml:space="preserve">n the </w:t>
      </w:r>
      <w:r w:rsidR="00A067D9">
        <w:t xml:space="preserve">costs and </w:t>
      </w:r>
      <w:r w:rsidR="004A640E">
        <w:t xml:space="preserve">consequences of </w:t>
      </w:r>
      <w:r w:rsidR="000D169D">
        <w:t>cancelling the EROU. H</w:t>
      </w:r>
      <w:r w:rsidR="00AC4DC2" w:rsidRPr="006F6671">
        <w:t>olders would be notified of any proposed cancellation and be given the opportunity to respond within 5 business days before a decision is made</w:t>
      </w:r>
      <w:r w:rsidR="002E0EEF">
        <w:t xml:space="preserve">. EROU holders have rights of review under section 119 for decisions made by the ACMA under section 76. </w:t>
      </w:r>
    </w:p>
    <w:p w14:paraId="64D3A561" w14:textId="78D2E136" w:rsidR="00A65F16" w:rsidRDefault="005642CD" w:rsidP="00AC4DC2">
      <w:pPr>
        <w:pStyle w:val="Paragraph"/>
      </w:pPr>
      <w:r>
        <w:t>We</w:t>
      </w:r>
      <w:r w:rsidR="00A65F16">
        <w:t xml:space="preserve"> consider this change will </w:t>
      </w:r>
      <w:r w:rsidR="006A0B17">
        <w:t xml:space="preserve">increase the regulatory options </w:t>
      </w:r>
      <w:r w:rsidR="00076C91">
        <w:t xml:space="preserve">available to </w:t>
      </w:r>
      <w:r>
        <w:t xml:space="preserve">us, </w:t>
      </w:r>
      <w:r w:rsidR="00076C91">
        <w:t xml:space="preserve">where a smartnumber is </w:t>
      </w:r>
      <w:r w:rsidR="00F66579">
        <w:t>identified as being used by scammers noting th</w:t>
      </w:r>
      <w:r w:rsidR="00A53B49">
        <w:t>i</w:t>
      </w:r>
      <w:r w:rsidR="00F66579">
        <w:t xml:space="preserve">s power may not be </w:t>
      </w:r>
      <w:r w:rsidR="00A53B49">
        <w:t>appropriate to use in all circumstances</w:t>
      </w:r>
      <w:r w:rsidR="00FB7E88">
        <w:t>, for example</w:t>
      </w:r>
      <w:r>
        <w:t>,</w:t>
      </w:r>
      <w:r w:rsidR="00FB7E88">
        <w:t xml:space="preserve"> where </w:t>
      </w:r>
      <w:r w:rsidR="007E3B98">
        <w:t xml:space="preserve">these </w:t>
      </w:r>
      <w:r w:rsidR="00FB7E88">
        <w:t>number</w:t>
      </w:r>
      <w:r w:rsidR="000135A5">
        <w:t>s</w:t>
      </w:r>
      <w:r w:rsidR="00FB7E88">
        <w:t xml:space="preserve"> </w:t>
      </w:r>
      <w:r w:rsidR="000135A5">
        <w:t xml:space="preserve">have been spoofed by scammers.  </w:t>
      </w:r>
    </w:p>
    <w:p w14:paraId="295F8D82" w14:textId="0238CA40" w:rsidR="003003AC" w:rsidRPr="004B468F" w:rsidRDefault="003E373B" w:rsidP="003003AC">
      <w:pPr>
        <w:pStyle w:val="Heading3"/>
      </w:pPr>
      <w:r>
        <w:t>Availability of geo</w:t>
      </w:r>
      <w:r w:rsidR="00B3760E">
        <w:t>graphic numbers</w:t>
      </w:r>
    </w:p>
    <w:p w14:paraId="5A348878" w14:textId="003FCA6B" w:rsidR="00053011" w:rsidRDefault="005642CD" w:rsidP="003003AC">
      <w:pPr>
        <w:pStyle w:val="Paragraph"/>
      </w:pPr>
      <w:r>
        <w:t>We</w:t>
      </w:r>
      <w:r w:rsidR="00F43593">
        <w:t xml:space="preserve"> propose to </w:t>
      </w:r>
      <w:r w:rsidR="0022654F">
        <w:t xml:space="preserve">include additional number ranges in the specific areas in Schedule </w:t>
      </w:r>
      <w:r w:rsidR="005B3125">
        <w:t xml:space="preserve">1 of the draft Numbering Plan, as set out in Table </w:t>
      </w:r>
      <w:r w:rsidR="00950AD6">
        <w:t>4</w:t>
      </w:r>
      <w:r w:rsidR="009B3642">
        <w:t xml:space="preserve"> </w:t>
      </w:r>
      <w:r w:rsidR="005B3125">
        <w:t>below</w:t>
      </w:r>
      <w:r w:rsidR="00053011">
        <w:t xml:space="preserve">. </w:t>
      </w:r>
    </w:p>
    <w:p w14:paraId="7871C30C" w14:textId="39A3C11F" w:rsidR="003003AC" w:rsidRPr="003B2C2F" w:rsidRDefault="003003AC" w:rsidP="003003AC">
      <w:pPr>
        <w:pStyle w:val="Paragraph"/>
        <w:rPr>
          <w:rStyle w:val="normaltextrun"/>
        </w:rPr>
      </w:pPr>
      <w:r>
        <w:t xml:space="preserve">Numbering is a key resource that allows CSPs to supply services to customers. It is therefore important to </w:t>
      </w:r>
      <w:r w:rsidR="00473360">
        <w:t>make available</w:t>
      </w:r>
      <w:r>
        <w:t xml:space="preserve"> enough numbers to meet potential demand. The ACMA needs to ensure there is sufficient supply for future allocations of local service numbers. Geographic number prefixes were identified for areas where, based on historical allocation data, current ranges may be exhausted in the next 10 years, and no replacement range had been designated. </w:t>
      </w:r>
    </w:p>
    <w:p w14:paraId="590E4716" w14:textId="02660777" w:rsidR="004F0A07" w:rsidRDefault="003003AC" w:rsidP="003003AC">
      <w:pPr>
        <w:pStyle w:val="Paragraph"/>
        <w:rPr>
          <w:color w:val="000000"/>
          <w:bdr w:val="none" w:sz="0" w:space="0" w:color="auto" w:frame="1"/>
        </w:rPr>
      </w:pPr>
      <w:r>
        <w:rPr>
          <w:rStyle w:val="normaltextrun"/>
          <w:color w:val="000000"/>
          <w:bdr w:val="none" w:sz="0" w:space="0" w:color="auto" w:frame="1"/>
        </w:rPr>
        <w:t xml:space="preserve">There was </w:t>
      </w:r>
      <w:r w:rsidR="00007048">
        <w:rPr>
          <w:rStyle w:val="normaltextrun"/>
          <w:color w:val="000000"/>
          <w:bdr w:val="none" w:sz="0" w:space="0" w:color="auto" w:frame="1"/>
        </w:rPr>
        <w:t xml:space="preserve">general </w:t>
      </w:r>
      <w:r>
        <w:rPr>
          <w:rStyle w:val="normaltextrun"/>
          <w:color w:val="000000"/>
          <w:bdr w:val="none" w:sz="0" w:space="0" w:color="auto" w:frame="1"/>
        </w:rPr>
        <w:t xml:space="preserve">agreement from CSPs </w:t>
      </w:r>
      <w:r w:rsidR="00A56957">
        <w:rPr>
          <w:rStyle w:val="normaltextrun"/>
          <w:color w:val="000000"/>
          <w:bdr w:val="none" w:sz="0" w:space="0" w:color="auto" w:frame="1"/>
        </w:rPr>
        <w:t xml:space="preserve">in responses to the ACMA discussion paper </w:t>
      </w:r>
      <w:r>
        <w:rPr>
          <w:rStyle w:val="normaltextrun"/>
          <w:color w:val="000000"/>
          <w:bdr w:val="none" w:sz="0" w:space="0" w:color="auto" w:frame="1"/>
        </w:rPr>
        <w:t xml:space="preserve">on the addition of the suggested number ranges. </w:t>
      </w:r>
      <w:r w:rsidR="00B347CB">
        <w:rPr>
          <w:rStyle w:val="normaltextrun"/>
          <w:color w:val="000000"/>
          <w:bdr w:val="none" w:sz="0" w:space="0" w:color="auto" w:frame="1"/>
        </w:rPr>
        <w:t>The ACMA does not</w:t>
      </w:r>
      <w:r w:rsidR="00053011">
        <w:rPr>
          <w:rStyle w:val="normaltextrun"/>
          <w:color w:val="000000"/>
          <w:bdr w:val="none" w:sz="0" w:space="0" w:color="auto" w:frame="1"/>
        </w:rPr>
        <w:t xml:space="preserve"> intend </w:t>
      </w:r>
      <w:r w:rsidR="004F0A07">
        <w:rPr>
          <w:rStyle w:val="normaltextrun"/>
          <w:color w:val="000000"/>
          <w:bdr w:val="none" w:sz="0" w:space="0" w:color="auto" w:frame="1"/>
        </w:rPr>
        <w:t>to release these n</w:t>
      </w:r>
      <w:r>
        <w:rPr>
          <w:rStyle w:val="normaltextrun"/>
          <w:color w:val="000000"/>
          <w:bdr w:val="none" w:sz="0" w:space="0" w:color="auto" w:frame="1"/>
        </w:rPr>
        <w:t>ew numbers for allocation to CSPs until the existing ranges are approaching exhaustion.</w:t>
      </w:r>
    </w:p>
    <w:p w14:paraId="7864D46C" w14:textId="77777777" w:rsidR="00265AA4" w:rsidRDefault="00265AA4">
      <w:pPr>
        <w:spacing w:after="0" w:line="240" w:lineRule="auto"/>
        <w:rPr>
          <w:b/>
          <w:bCs/>
          <w:color w:val="323232"/>
          <w:szCs w:val="20"/>
        </w:rPr>
      </w:pPr>
      <w:r>
        <w:br w:type="page"/>
      </w:r>
    </w:p>
    <w:p w14:paraId="33FCD72A" w14:textId="06D36F63" w:rsidR="003E1625" w:rsidRPr="007C094A" w:rsidRDefault="00716A79" w:rsidP="00716A79">
      <w:pPr>
        <w:pStyle w:val="ACMATableHeader"/>
      </w:pPr>
      <w:r>
        <w:lastRenderedPageBreak/>
        <w:t>New prefixes for Standard Zone Unit (SZU)/charging district</w:t>
      </w:r>
      <w:r w:rsidR="00B57E94">
        <w:t>s</w:t>
      </w:r>
    </w:p>
    <w:tbl>
      <w:tblPr>
        <w:tblStyle w:val="ACMAtablestyle"/>
        <w:tblW w:w="8781" w:type="dxa"/>
        <w:tblCellMar>
          <w:top w:w="57" w:type="dxa"/>
          <w:bottom w:w="57" w:type="dxa"/>
        </w:tblCellMar>
        <w:tblLook w:val="04A0" w:firstRow="1" w:lastRow="0" w:firstColumn="1" w:lastColumn="0" w:noHBand="0" w:noVBand="1"/>
      </w:tblPr>
      <w:tblGrid>
        <w:gridCol w:w="1921"/>
        <w:gridCol w:w="3418"/>
        <w:gridCol w:w="3442"/>
      </w:tblGrid>
      <w:tr w:rsidR="003E1625" w:rsidRPr="005642CD" w14:paraId="124A6BC2" w14:textId="77777777" w:rsidTr="00080EB8">
        <w:trPr>
          <w:cnfStyle w:val="100000000000" w:firstRow="1" w:lastRow="0" w:firstColumn="0" w:lastColumn="0" w:oddVBand="0" w:evenVBand="0" w:oddHBand="0" w:evenHBand="0" w:firstRowFirstColumn="0" w:firstRowLastColumn="0" w:lastRowFirstColumn="0" w:lastRowLastColumn="0"/>
          <w:trHeight w:val="300"/>
        </w:trPr>
        <w:tc>
          <w:tcPr>
            <w:tcW w:w="0" w:type="dxa"/>
            <w:hideMark/>
          </w:tcPr>
          <w:p w14:paraId="05D7371C" w14:textId="77777777" w:rsidR="003E1625" w:rsidRPr="00080EB8" w:rsidRDefault="003E1625" w:rsidP="004068F2">
            <w:pPr>
              <w:spacing w:after="0" w:line="240" w:lineRule="auto"/>
              <w:ind w:left="57"/>
              <w:textAlignment w:val="baseline"/>
              <w:rPr>
                <w:rFonts w:cs="Arial"/>
                <w:b/>
                <w:bCs/>
                <w:szCs w:val="20"/>
              </w:rPr>
            </w:pPr>
            <w:r w:rsidRPr="00080EB8">
              <w:rPr>
                <w:rFonts w:cs="Arial"/>
                <w:b/>
                <w:bCs/>
                <w:color w:val="FFFFFF"/>
                <w:szCs w:val="20"/>
              </w:rPr>
              <w:t>Prefix </w:t>
            </w:r>
          </w:p>
        </w:tc>
        <w:tc>
          <w:tcPr>
            <w:tcW w:w="0" w:type="dxa"/>
            <w:hideMark/>
          </w:tcPr>
          <w:p w14:paraId="2C69E046" w14:textId="77777777" w:rsidR="003E1625" w:rsidRPr="00080EB8" w:rsidRDefault="003E1625" w:rsidP="004068F2">
            <w:pPr>
              <w:spacing w:after="0" w:line="240" w:lineRule="auto"/>
              <w:ind w:left="57"/>
              <w:textAlignment w:val="baseline"/>
              <w:rPr>
                <w:rFonts w:cs="Arial"/>
                <w:b/>
                <w:bCs/>
                <w:szCs w:val="20"/>
              </w:rPr>
            </w:pPr>
            <w:r w:rsidRPr="00080EB8">
              <w:rPr>
                <w:rFonts w:cs="Arial"/>
                <w:b/>
                <w:bCs/>
                <w:color w:val="FFFFFF"/>
                <w:szCs w:val="20"/>
              </w:rPr>
              <w:t>SZU/charging district </w:t>
            </w:r>
          </w:p>
        </w:tc>
        <w:tc>
          <w:tcPr>
            <w:tcW w:w="0" w:type="dxa"/>
            <w:hideMark/>
          </w:tcPr>
          <w:p w14:paraId="74CDB29F" w14:textId="77777777" w:rsidR="003E1625" w:rsidRPr="00080EB8" w:rsidRDefault="003E1625" w:rsidP="004068F2">
            <w:pPr>
              <w:spacing w:after="0" w:line="240" w:lineRule="auto"/>
              <w:ind w:left="57"/>
              <w:textAlignment w:val="baseline"/>
              <w:rPr>
                <w:rFonts w:cs="Arial"/>
                <w:b/>
                <w:bCs/>
                <w:szCs w:val="20"/>
              </w:rPr>
            </w:pPr>
            <w:r w:rsidRPr="00080EB8">
              <w:rPr>
                <w:rFonts w:cs="Arial"/>
                <w:b/>
                <w:bCs/>
                <w:color w:val="FFFFFF"/>
                <w:szCs w:val="20"/>
              </w:rPr>
              <w:t>Supplements </w:t>
            </w:r>
          </w:p>
        </w:tc>
      </w:tr>
      <w:tr w:rsidR="003E1625" w:rsidRPr="00021AA1" w14:paraId="1F8717B0"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4C14BDD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0230 </w:t>
            </w:r>
          </w:p>
        </w:tc>
        <w:tc>
          <w:tcPr>
            <w:tcW w:w="0" w:type="dxa"/>
            <w:hideMark/>
          </w:tcPr>
          <w:p w14:paraId="52C34B60" w14:textId="5D9BED94" w:rsidR="003E1625" w:rsidRPr="00080EB8" w:rsidRDefault="003E1625" w:rsidP="004068F2">
            <w:pPr>
              <w:spacing w:after="0" w:line="240" w:lineRule="auto"/>
              <w:ind w:left="57"/>
              <w:textAlignment w:val="baseline"/>
              <w:rPr>
                <w:rFonts w:cs="Arial"/>
                <w:szCs w:val="20"/>
              </w:rPr>
            </w:pPr>
            <w:r w:rsidRPr="00080EB8">
              <w:rPr>
                <w:rFonts w:cs="Arial"/>
                <w:szCs w:val="20"/>
              </w:rPr>
              <w:t xml:space="preserve">Newcastle </w:t>
            </w:r>
            <w:r w:rsidR="00146EF1" w:rsidRPr="00080EB8">
              <w:rPr>
                <w:rFonts w:cs="Arial"/>
                <w:szCs w:val="20"/>
              </w:rPr>
              <w:t>charging district </w:t>
            </w:r>
          </w:p>
        </w:tc>
        <w:tc>
          <w:tcPr>
            <w:tcW w:w="0" w:type="dxa"/>
            <w:hideMark/>
          </w:tcPr>
          <w:p w14:paraId="292F8827"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0240, 0241 </w:t>
            </w:r>
          </w:p>
        </w:tc>
      </w:tr>
      <w:tr w:rsidR="003E1625" w:rsidRPr="00021AA1" w14:paraId="10EEAFBB"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1CA4746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0231 </w:t>
            </w:r>
          </w:p>
        </w:tc>
        <w:tc>
          <w:tcPr>
            <w:tcW w:w="0" w:type="dxa"/>
            <w:hideMark/>
          </w:tcPr>
          <w:p w14:paraId="6C129FD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218A975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Bathurst </w:t>
            </w:r>
          </w:p>
          <w:p w14:paraId="5CDD43F7"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Cowra </w:t>
            </w:r>
          </w:p>
          <w:p w14:paraId="2F8546A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Lithgow </w:t>
            </w:r>
          </w:p>
          <w:p w14:paraId="26F3578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Mudgee </w:t>
            </w:r>
          </w:p>
          <w:p w14:paraId="60724D28"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Orange </w:t>
            </w:r>
          </w:p>
          <w:p w14:paraId="1C06D35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Rylstone </w:t>
            </w:r>
          </w:p>
          <w:p w14:paraId="4CE5B7D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Young </w:t>
            </w:r>
          </w:p>
        </w:tc>
        <w:tc>
          <w:tcPr>
            <w:tcW w:w="0" w:type="dxa"/>
            <w:hideMark/>
          </w:tcPr>
          <w:p w14:paraId="23C9D49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0253, 0263 </w:t>
            </w:r>
          </w:p>
        </w:tc>
      </w:tr>
      <w:tr w:rsidR="003E1625" w:rsidRPr="00021AA1" w14:paraId="47333B33"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2FD855DA"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0232 </w:t>
            </w:r>
          </w:p>
        </w:tc>
        <w:tc>
          <w:tcPr>
            <w:tcW w:w="0" w:type="dxa"/>
            <w:hideMark/>
          </w:tcPr>
          <w:p w14:paraId="19625986" w14:textId="2A452491" w:rsidR="003E1625" w:rsidRPr="00080EB8" w:rsidRDefault="003E1625" w:rsidP="004068F2">
            <w:pPr>
              <w:spacing w:after="0" w:line="240" w:lineRule="auto"/>
              <w:ind w:left="57"/>
              <w:textAlignment w:val="baseline"/>
              <w:rPr>
                <w:rFonts w:cs="Arial"/>
                <w:szCs w:val="20"/>
              </w:rPr>
            </w:pPr>
            <w:r w:rsidRPr="00080EB8">
              <w:rPr>
                <w:rFonts w:cs="Arial"/>
                <w:szCs w:val="20"/>
              </w:rPr>
              <w:t>Wollongong charging district and Helensburgh standard zone unit in the Campbelltown charging district </w:t>
            </w:r>
          </w:p>
        </w:tc>
        <w:tc>
          <w:tcPr>
            <w:tcW w:w="0" w:type="dxa"/>
            <w:hideMark/>
          </w:tcPr>
          <w:p w14:paraId="6D112E8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0242 </w:t>
            </w:r>
          </w:p>
        </w:tc>
      </w:tr>
      <w:tr w:rsidR="003E1625" w:rsidRPr="00021AA1" w14:paraId="4B71090A"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1372F01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0234 </w:t>
            </w:r>
          </w:p>
        </w:tc>
        <w:tc>
          <w:tcPr>
            <w:tcW w:w="0" w:type="dxa"/>
            <w:hideMark/>
          </w:tcPr>
          <w:p w14:paraId="3B707C2A"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655835BE"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Bourke </w:t>
            </w:r>
          </w:p>
          <w:p w14:paraId="041295BD"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Condobolin </w:t>
            </w:r>
          </w:p>
          <w:p w14:paraId="580733B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Coonamble </w:t>
            </w:r>
          </w:p>
          <w:p w14:paraId="275825A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Dubbo </w:t>
            </w:r>
          </w:p>
          <w:p w14:paraId="7BA99BF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Forbes </w:t>
            </w:r>
          </w:p>
          <w:p w14:paraId="34D1F95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Nyngan </w:t>
            </w:r>
          </w:p>
          <w:p w14:paraId="7657AD43"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Parkes </w:t>
            </w:r>
          </w:p>
          <w:p w14:paraId="1C9ECCB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Wellington </w:t>
            </w:r>
          </w:p>
          <w:p w14:paraId="131F64C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standard zone units in Moree charging district: </w:t>
            </w:r>
          </w:p>
          <w:p w14:paraId="36696B1A"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Berkley Downs, Bonnay, Boorooma, Borah Tank, Cumborah, Goodooga, Grawin, Lightning Ridge, Walgett </w:t>
            </w:r>
          </w:p>
        </w:tc>
        <w:tc>
          <w:tcPr>
            <w:tcW w:w="0" w:type="dxa"/>
            <w:hideMark/>
          </w:tcPr>
          <w:p w14:paraId="053E8B4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0258, 0268 </w:t>
            </w:r>
          </w:p>
        </w:tc>
      </w:tr>
      <w:tr w:rsidR="003E1625" w:rsidRPr="00021AA1" w14:paraId="79632077"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4A74A8F6"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0236 </w:t>
            </w:r>
          </w:p>
        </w:tc>
        <w:tc>
          <w:tcPr>
            <w:tcW w:w="0" w:type="dxa"/>
            <w:hideMark/>
          </w:tcPr>
          <w:p w14:paraId="7882C78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4C2D379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Casino </w:t>
            </w:r>
          </w:p>
          <w:p w14:paraId="7DB9B86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Coffs Harbour </w:t>
            </w:r>
          </w:p>
          <w:p w14:paraId="58E50603"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Grafton </w:t>
            </w:r>
          </w:p>
          <w:p w14:paraId="652487D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Kyogle </w:t>
            </w:r>
          </w:p>
          <w:p w14:paraId="457B37E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Lismore </w:t>
            </w:r>
          </w:p>
          <w:p w14:paraId="231BECF0"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Murwillumbah </w:t>
            </w:r>
          </w:p>
        </w:tc>
        <w:tc>
          <w:tcPr>
            <w:tcW w:w="0" w:type="dxa"/>
            <w:hideMark/>
          </w:tcPr>
          <w:p w14:paraId="015D752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0256, 0266 </w:t>
            </w:r>
          </w:p>
        </w:tc>
      </w:tr>
      <w:tr w:rsidR="003E1625" w:rsidRPr="00021AA1" w14:paraId="153BDC5E"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6AE17F3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0270 </w:t>
            </w:r>
          </w:p>
        </w:tc>
        <w:tc>
          <w:tcPr>
            <w:tcW w:w="0" w:type="dxa"/>
            <w:hideMark/>
          </w:tcPr>
          <w:p w14:paraId="67DB8F97" w14:textId="41F6203B" w:rsidR="003E1625" w:rsidRPr="00080EB8" w:rsidRDefault="003E1625" w:rsidP="004068F2">
            <w:pPr>
              <w:spacing w:after="0" w:line="240" w:lineRule="auto"/>
              <w:ind w:left="57"/>
              <w:textAlignment w:val="baseline"/>
              <w:rPr>
                <w:rFonts w:cs="Arial"/>
                <w:szCs w:val="20"/>
              </w:rPr>
            </w:pPr>
            <w:r w:rsidRPr="00080EB8">
              <w:rPr>
                <w:rFonts w:cs="Arial"/>
                <w:szCs w:val="20"/>
              </w:rPr>
              <w:t xml:space="preserve">Sydney </w:t>
            </w:r>
            <w:r w:rsidR="00146EF1" w:rsidRPr="00080EB8">
              <w:rPr>
                <w:rFonts w:cs="Arial"/>
                <w:szCs w:val="20"/>
              </w:rPr>
              <w:t>charging district </w:t>
            </w:r>
          </w:p>
        </w:tc>
        <w:tc>
          <w:tcPr>
            <w:tcW w:w="0" w:type="dxa"/>
            <w:hideMark/>
          </w:tcPr>
          <w:p w14:paraId="6D208FD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0279 </w:t>
            </w:r>
          </w:p>
        </w:tc>
      </w:tr>
      <w:tr w:rsidR="003E1625" w:rsidRPr="00021AA1" w14:paraId="5D720FA5"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3481B5ED"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0271 </w:t>
            </w:r>
          </w:p>
        </w:tc>
        <w:tc>
          <w:tcPr>
            <w:tcW w:w="0" w:type="dxa"/>
            <w:hideMark/>
          </w:tcPr>
          <w:p w14:paraId="6F2D0C47" w14:textId="1A3F4CA1" w:rsidR="003E1625" w:rsidRPr="00080EB8" w:rsidRDefault="003E1625" w:rsidP="004068F2">
            <w:pPr>
              <w:spacing w:after="0" w:line="240" w:lineRule="auto"/>
              <w:ind w:left="57"/>
              <w:textAlignment w:val="baseline"/>
              <w:rPr>
                <w:rFonts w:cs="Arial"/>
                <w:szCs w:val="20"/>
              </w:rPr>
            </w:pPr>
            <w:r w:rsidRPr="00080EB8">
              <w:rPr>
                <w:rFonts w:cs="Arial"/>
                <w:szCs w:val="20"/>
              </w:rPr>
              <w:t xml:space="preserve">Sydney </w:t>
            </w:r>
            <w:r w:rsidR="00146EF1" w:rsidRPr="00080EB8">
              <w:rPr>
                <w:rFonts w:cs="Arial"/>
                <w:szCs w:val="20"/>
              </w:rPr>
              <w:t>charging district </w:t>
            </w:r>
          </w:p>
          <w:p w14:paraId="72AC089C" w14:textId="4884AA1E" w:rsidR="003E1625" w:rsidRPr="00080EB8" w:rsidRDefault="003E1625" w:rsidP="004068F2">
            <w:pPr>
              <w:spacing w:after="0" w:line="240" w:lineRule="auto"/>
              <w:ind w:left="57"/>
              <w:textAlignment w:val="baseline"/>
              <w:rPr>
                <w:rFonts w:cs="Arial"/>
                <w:szCs w:val="20"/>
              </w:rPr>
            </w:pPr>
          </w:p>
        </w:tc>
        <w:tc>
          <w:tcPr>
            <w:tcW w:w="0" w:type="dxa"/>
            <w:hideMark/>
          </w:tcPr>
          <w:p w14:paraId="4CD333A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0279, 0299 </w:t>
            </w:r>
          </w:p>
        </w:tc>
      </w:tr>
      <w:tr w:rsidR="003E1625" w:rsidRPr="00021AA1" w14:paraId="77CA2A20"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7BCF15B0"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0330 </w:t>
            </w:r>
          </w:p>
        </w:tc>
        <w:tc>
          <w:tcPr>
            <w:tcW w:w="0" w:type="dxa"/>
            <w:hideMark/>
          </w:tcPr>
          <w:p w14:paraId="527FFE97"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1356D83A"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Balranald </w:t>
            </w:r>
          </w:p>
          <w:p w14:paraId="05B1D5B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Hopetoun </w:t>
            </w:r>
          </w:p>
          <w:p w14:paraId="1261244E"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Mildura </w:t>
            </w:r>
          </w:p>
          <w:p w14:paraId="33BA6EB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Ouyen </w:t>
            </w:r>
          </w:p>
          <w:p w14:paraId="123767E3"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Swan Hill </w:t>
            </w:r>
          </w:p>
        </w:tc>
        <w:tc>
          <w:tcPr>
            <w:tcW w:w="0" w:type="dxa"/>
            <w:hideMark/>
          </w:tcPr>
          <w:p w14:paraId="7299226A"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0340, 0350 </w:t>
            </w:r>
          </w:p>
        </w:tc>
      </w:tr>
      <w:tr w:rsidR="003E1625" w:rsidRPr="00021AA1" w14:paraId="525F2FDE"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21BF03F0"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0331 </w:t>
            </w:r>
          </w:p>
        </w:tc>
        <w:tc>
          <w:tcPr>
            <w:tcW w:w="0" w:type="dxa"/>
            <w:hideMark/>
          </w:tcPr>
          <w:p w14:paraId="3806E0D6"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Bairnsdale, Morwell and Sale charging districts </w:t>
            </w:r>
          </w:p>
        </w:tc>
        <w:tc>
          <w:tcPr>
            <w:tcW w:w="0" w:type="dxa"/>
            <w:hideMark/>
          </w:tcPr>
          <w:p w14:paraId="7AEC32A0"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0341, 0351 </w:t>
            </w:r>
          </w:p>
        </w:tc>
      </w:tr>
      <w:tr w:rsidR="003E1625" w:rsidRPr="00021AA1" w14:paraId="175B5DBC"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28BC285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0346 </w:t>
            </w:r>
          </w:p>
        </w:tc>
        <w:tc>
          <w:tcPr>
            <w:tcW w:w="0" w:type="dxa"/>
            <w:hideMark/>
          </w:tcPr>
          <w:p w14:paraId="5564A9D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Foster and Korumburra charging districts, and the following standard zone units in Warragul charging district: </w:t>
            </w:r>
          </w:p>
          <w:p w14:paraId="11D53A5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lastRenderedPageBreak/>
              <w:t>Bunyip, Hill End (Victoria), Icy Creek, Neerim South, Trafalgar, Warragul </w:t>
            </w:r>
          </w:p>
        </w:tc>
        <w:tc>
          <w:tcPr>
            <w:tcW w:w="0" w:type="dxa"/>
            <w:hideMark/>
          </w:tcPr>
          <w:p w14:paraId="3C2CA24E"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lastRenderedPageBreak/>
              <w:t>0356 </w:t>
            </w:r>
          </w:p>
        </w:tc>
      </w:tr>
      <w:tr w:rsidR="003E1625" w:rsidRPr="00021AA1" w14:paraId="421145C3"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2727AF2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0368 </w:t>
            </w:r>
          </w:p>
        </w:tc>
        <w:tc>
          <w:tcPr>
            <w:tcW w:w="0" w:type="dxa"/>
            <w:hideMark/>
          </w:tcPr>
          <w:p w14:paraId="3876DA9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42AD670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Deloraine </w:t>
            </w:r>
          </w:p>
          <w:p w14:paraId="1156D8B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Flinders Island </w:t>
            </w:r>
          </w:p>
          <w:p w14:paraId="4BC444B6"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Launceston </w:t>
            </w:r>
          </w:p>
          <w:p w14:paraId="438CD35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Scottsdale </w:t>
            </w:r>
          </w:p>
          <w:p w14:paraId="0C9530B7"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St Mary’s </w:t>
            </w:r>
          </w:p>
        </w:tc>
        <w:tc>
          <w:tcPr>
            <w:tcW w:w="0" w:type="dxa"/>
            <w:hideMark/>
          </w:tcPr>
          <w:p w14:paraId="527A8A1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0363, 0367 </w:t>
            </w:r>
          </w:p>
        </w:tc>
      </w:tr>
      <w:tr w:rsidR="003E1625" w:rsidRPr="00021AA1" w14:paraId="6FAC9980"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2BAE31C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0751 </w:t>
            </w:r>
          </w:p>
        </w:tc>
        <w:tc>
          <w:tcPr>
            <w:tcW w:w="0" w:type="dxa"/>
            <w:hideMark/>
          </w:tcPr>
          <w:p w14:paraId="54B8039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326DC9F0"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Caboolture </w:t>
            </w:r>
          </w:p>
          <w:p w14:paraId="38E8C41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Gatton </w:t>
            </w:r>
          </w:p>
          <w:p w14:paraId="54B89B1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Gympie </w:t>
            </w:r>
          </w:p>
          <w:p w14:paraId="4923E780"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Nambour </w:t>
            </w:r>
          </w:p>
          <w:p w14:paraId="01750148"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 </w:t>
            </w:r>
          </w:p>
          <w:p w14:paraId="00BECA3A"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standard zone units in Esk charging district: </w:t>
            </w:r>
          </w:p>
          <w:p w14:paraId="3260C6D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Coominya, Crossdale, Esk, Lowood, Moore, Toogoolawah </w:t>
            </w:r>
          </w:p>
        </w:tc>
        <w:tc>
          <w:tcPr>
            <w:tcW w:w="0" w:type="dxa"/>
            <w:hideMark/>
          </w:tcPr>
          <w:p w14:paraId="45B94583"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0752, 0753, 0754 </w:t>
            </w:r>
          </w:p>
        </w:tc>
      </w:tr>
      <w:tr w:rsidR="003E1625" w:rsidRPr="00021AA1" w14:paraId="6CFCB038"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4B89C307"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0758 </w:t>
            </w:r>
          </w:p>
        </w:tc>
        <w:tc>
          <w:tcPr>
            <w:tcW w:w="0" w:type="dxa"/>
            <w:hideMark/>
          </w:tcPr>
          <w:p w14:paraId="7F0BC35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Beaudesert charging district </w:t>
            </w:r>
          </w:p>
        </w:tc>
        <w:tc>
          <w:tcPr>
            <w:tcW w:w="0" w:type="dxa"/>
            <w:hideMark/>
          </w:tcPr>
          <w:p w14:paraId="01531FEE"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0755, 0756, 0757 </w:t>
            </w:r>
          </w:p>
        </w:tc>
      </w:tr>
      <w:tr w:rsidR="003E1625" w:rsidRPr="00021AA1" w14:paraId="73DB9512"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35014E7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0772 </w:t>
            </w:r>
          </w:p>
        </w:tc>
        <w:tc>
          <w:tcPr>
            <w:tcW w:w="0" w:type="dxa"/>
            <w:hideMark/>
          </w:tcPr>
          <w:p w14:paraId="0E2C868D"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Cairns charging district </w:t>
            </w:r>
          </w:p>
        </w:tc>
        <w:tc>
          <w:tcPr>
            <w:tcW w:w="0" w:type="dxa"/>
            <w:hideMark/>
          </w:tcPr>
          <w:p w14:paraId="5D3275B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0770 </w:t>
            </w:r>
          </w:p>
        </w:tc>
      </w:tr>
      <w:tr w:rsidR="003E1625" w:rsidRPr="00021AA1" w14:paraId="66CD1E5B"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49F2C35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0778 </w:t>
            </w:r>
          </w:p>
        </w:tc>
        <w:tc>
          <w:tcPr>
            <w:tcW w:w="0" w:type="dxa"/>
            <w:hideMark/>
          </w:tcPr>
          <w:p w14:paraId="013C6E06"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06557D0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Biloela </w:t>
            </w:r>
          </w:p>
          <w:p w14:paraId="18A931E9"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Emerald </w:t>
            </w:r>
          </w:p>
          <w:p w14:paraId="2DEC6C8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Gladstone </w:t>
            </w:r>
          </w:p>
          <w:p w14:paraId="620B558D"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Mackay </w:t>
            </w:r>
          </w:p>
          <w:p w14:paraId="67DDF99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Rockhampton </w:t>
            </w:r>
          </w:p>
        </w:tc>
        <w:tc>
          <w:tcPr>
            <w:tcW w:w="0" w:type="dxa"/>
            <w:hideMark/>
          </w:tcPr>
          <w:p w14:paraId="49BCB088"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0748, 0749, 0779 </w:t>
            </w:r>
          </w:p>
        </w:tc>
      </w:tr>
      <w:tr w:rsidR="003E1625" w:rsidRPr="00021AA1" w14:paraId="158A42AB"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661277CD"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0820 </w:t>
            </w:r>
          </w:p>
        </w:tc>
        <w:tc>
          <w:tcPr>
            <w:tcW w:w="0" w:type="dxa"/>
            <w:hideMark/>
          </w:tcPr>
          <w:p w14:paraId="6D8ADF2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Adelaide charging district </w:t>
            </w:r>
          </w:p>
        </w:tc>
        <w:tc>
          <w:tcPr>
            <w:tcW w:w="0" w:type="dxa"/>
            <w:hideMark/>
          </w:tcPr>
          <w:p w14:paraId="039F68F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0870 </w:t>
            </w:r>
          </w:p>
        </w:tc>
      </w:tr>
      <w:tr w:rsidR="003E1625" w:rsidRPr="00021AA1" w14:paraId="7D0F99B0"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742C4E6B"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0821 </w:t>
            </w:r>
          </w:p>
        </w:tc>
        <w:tc>
          <w:tcPr>
            <w:tcW w:w="0" w:type="dxa"/>
            <w:hideMark/>
          </w:tcPr>
          <w:p w14:paraId="62C956D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Adelaide charging district </w:t>
            </w:r>
          </w:p>
        </w:tc>
        <w:tc>
          <w:tcPr>
            <w:tcW w:w="0" w:type="dxa"/>
            <w:hideMark/>
          </w:tcPr>
          <w:p w14:paraId="6114FBE0"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0871 </w:t>
            </w:r>
          </w:p>
        </w:tc>
      </w:tr>
      <w:tr w:rsidR="003E1625" w:rsidRPr="00021AA1" w14:paraId="4B5DDCE8"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5A87E28E"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0827 </w:t>
            </w:r>
          </w:p>
        </w:tc>
        <w:tc>
          <w:tcPr>
            <w:tcW w:w="0" w:type="dxa"/>
            <w:hideMark/>
          </w:tcPr>
          <w:p w14:paraId="2A0B57E6"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Bordertown, Mount Gambier and Naracoorte charging districts </w:t>
            </w:r>
          </w:p>
        </w:tc>
        <w:tc>
          <w:tcPr>
            <w:tcW w:w="0" w:type="dxa"/>
            <w:hideMark/>
          </w:tcPr>
          <w:p w14:paraId="1037E52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0877, 0887 </w:t>
            </w:r>
          </w:p>
        </w:tc>
      </w:tr>
      <w:tr w:rsidR="003E1625" w:rsidRPr="00021AA1" w14:paraId="662D464D"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6AF099C7"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0828 </w:t>
            </w:r>
          </w:p>
        </w:tc>
        <w:tc>
          <w:tcPr>
            <w:tcW w:w="0" w:type="dxa"/>
            <w:hideMark/>
          </w:tcPr>
          <w:p w14:paraId="2B485DE8"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1247557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Balaklava </w:t>
            </w:r>
          </w:p>
          <w:p w14:paraId="55A5807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Burra </w:t>
            </w:r>
          </w:p>
          <w:p w14:paraId="493DC904"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Clare </w:t>
            </w:r>
          </w:p>
          <w:p w14:paraId="6255875A"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Gawler </w:t>
            </w:r>
          </w:p>
          <w:p w14:paraId="06366CED"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Kadina </w:t>
            </w:r>
          </w:p>
          <w:p w14:paraId="70FD82C8"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Maitland </w:t>
            </w:r>
          </w:p>
          <w:p w14:paraId="488F25D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Yorketown </w:t>
            </w:r>
          </w:p>
          <w:p w14:paraId="36AACA2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 </w:t>
            </w:r>
          </w:p>
          <w:p w14:paraId="511ACE8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Thistle and Wedge standard zone units in Port Lincoln charging district </w:t>
            </w:r>
          </w:p>
        </w:tc>
        <w:tc>
          <w:tcPr>
            <w:tcW w:w="0" w:type="dxa"/>
            <w:hideMark/>
          </w:tcPr>
          <w:p w14:paraId="0C710083"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0878, 0888 </w:t>
            </w:r>
          </w:p>
        </w:tc>
      </w:tr>
      <w:tr w:rsidR="003E1625" w:rsidRPr="00021AA1" w14:paraId="716ADCF5"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71EEF85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0829 </w:t>
            </w:r>
          </w:p>
        </w:tc>
        <w:tc>
          <w:tcPr>
            <w:tcW w:w="0" w:type="dxa"/>
            <w:hideMark/>
          </w:tcPr>
          <w:p w14:paraId="77B967C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Alice Springs and Darwin charging districts </w:t>
            </w:r>
          </w:p>
        </w:tc>
        <w:tc>
          <w:tcPr>
            <w:tcW w:w="0" w:type="dxa"/>
            <w:hideMark/>
          </w:tcPr>
          <w:p w14:paraId="1ECE74FD"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0879, 0889 </w:t>
            </w:r>
          </w:p>
        </w:tc>
      </w:tr>
      <w:tr w:rsidR="003E1625" w:rsidRPr="00021AA1" w14:paraId="6FFB9EBA" w14:textId="77777777" w:rsidTr="00080EB8">
        <w:trPr>
          <w:cnfStyle w:val="000000100000" w:firstRow="0" w:lastRow="0" w:firstColumn="0" w:lastColumn="0" w:oddVBand="0" w:evenVBand="0" w:oddHBand="1" w:evenHBand="0" w:firstRowFirstColumn="0" w:firstRowLastColumn="0" w:lastRowFirstColumn="0" w:lastRowLastColumn="0"/>
          <w:trHeight w:val="300"/>
        </w:trPr>
        <w:tc>
          <w:tcPr>
            <w:tcW w:w="0" w:type="dxa"/>
            <w:hideMark/>
          </w:tcPr>
          <w:p w14:paraId="2BAB950C"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0841 </w:t>
            </w:r>
          </w:p>
          <w:p w14:paraId="3AAA64E5" w14:textId="0A7F58F8" w:rsidR="003E1625" w:rsidRPr="00080EB8" w:rsidRDefault="003E1625" w:rsidP="004068F2">
            <w:pPr>
              <w:spacing w:after="0" w:line="240" w:lineRule="auto"/>
              <w:ind w:left="57"/>
              <w:textAlignment w:val="baseline"/>
              <w:rPr>
                <w:rFonts w:cs="Arial"/>
                <w:szCs w:val="20"/>
              </w:rPr>
            </w:pPr>
          </w:p>
        </w:tc>
        <w:tc>
          <w:tcPr>
            <w:tcW w:w="0" w:type="dxa"/>
            <w:hideMark/>
          </w:tcPr>
          <w:p w14:paraId="35ED713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711E3F5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Christmas Island </w:t>
            </w:r>
          </w:p>
          <w:p w14:paraId="30721646"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Cocos (Keeling) Islands </w:t>
            </w:r>
          </w:p>
          <w:p w14:paraId="23CD5186"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Derby </w:t>
            </w:r>
          </w:p>
          <w:p w14:paraId="16BD5035"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Great Sandy </w:t>
            </w:r>
          </w:p>
          <w:p w14:paraId="77BAC283"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lastRenderedPageBreak/>
              <w:t>Port Hedland </w:t>
            </w:r>
          </w:p>
        </w:tc>
        <w:tc>
          <w:tcPr>
            <w:tcW w:w="0" w:type="dxa"/>
            <w:hideMark/>
          </w:tcPr>
          <w:p w14:paraId="52C523C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lastRenderedPageBreak/>
              <w:t>0851, 0891 </w:t>
            </w:r>
          </w:p>
        </w:tc>
      </w:tr>
      <w:tr w:rsidR="003E1625" w:rsidRPr="00021AA1" w14:paraId="46B2888D" w14:textId="77777777" w:rsidTr="00080EB8">
        <w:trPr>
          <w:cnfStyle w:val="000000010000" w:firstRow="0" w:lastRow="0" w:firstColumn="0" w:lastColumn="0" w:oddVBand="0" w:evenVBand="0" w:oddHBand="0" w:evenHBand="1" w:firstRowFirstColumn="0" w:firstRowLastColumn="0" w:lastRowFirstColumn="0" w:lastRowLastColumn="0"/>
          <w:trHeight w:val="300"/>
        </w:trPr>
        <w:tc>
          <w:tcPr>
            <w:tcW w:w="0" w:type="dxa"/>
            <w:hideMark/>
          </w:tcPr>
          <w:p w14:paraId="2305404E"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0857 </w:t>
            </w:r>
          </w:p>
        </w:tc>
        <w:tc>
          <w:tcPr>
            <w:tcW w:w="0" w:type="dxa"/>
            <w:hideMark/>
          </w:tcPr>
          <w:p w14:paraId="1B80B83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The following charging districts: </w:t>
            </w:r>
          </w:p>
          <w:p w14:paraId="3427110F"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Bridgetown </w:t>
            </w:r>
          </w:p>
          <w:p w14:paraId="59C63D72"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Bunbury </w:t>
            </w:r>
          </w:p>
          <w:p w14:paraId="253025D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Busselton </w:t>
            </w:r>
          </w:p>
          <w:p w14:paraId="43278FE1"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 </w:t>
            </w:r>
          </w:p>
          <w:p w14:paraId="5FC7731E"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Lake Clifton and Waroona standard zone units in Pinjarra charging district </w:t>
            </w:r>
          </w:p>
        </w:tc>
        <w:tc>
          <w:tcPr>
            <w:tcW w:w="0" w:type="dxa"/>
            <w:hideMark/>
          </w:tcPr>
          <w:p w14:paraId="01983193" w14:textId="77777777" w:rsidR="003E1625" w:rsidRPr="00080EB8" w:rsidRDefault="003E1625" w:rsidP="004068F2">
            <w:pPr>
              <w:spacing w:after="0" w:line="240" w:lineRule="auto"/>
              <w:ind w:left="57"/>
              <w:textAlignment w:val="baseline"/>
              <w:rPr>
                <w:rFonts w:cs="Arial"/>
                <w:szCs w:val="20"/>
              </w:rPr>
            </w:pPr>
            <w:r w:rsidRPr="00080EB8">
              <w:rPr>
                <w:rFonts w:cs="Arial"/>
                <w:szCs w:val="20"/>
              </w:rPr>
              <w:t>0867, 0897 </w:t>
            </w:r>
          </w:p>
        </w:tc>
      </w:tr>
    </w:tbl>
    <w:p w14:paraId="5F03268F" w14:textId="77777777" w:rsidR="003E1625" w:rsidRPr="0023258F" w:rsidRDefault="003E1625" w:rsidP="003003AC">
      <w:pPr>
        <w:pStyle w:val="Paragraph"/>
        <w:rPr>
          <w:color w:val="000000"/>
          <w:bdr w:val="none" w:sz="0" w:space="0" w:color="auto" w:frame="1"/>
        </w:rPr>
      </w:pPr>
    </w:p>
    <w:p w14:paraId="6EE9CC45" w14:textId="247F265A" w:rsidR="00AC4DC2" w:rsidRPr="000701AE" w:rsidRDefault="00AC4DC2" w:rsidP="000701AE">
      <w:pPr>
        <w:pStyle w:val="Heading3"/>
      </w:pPr>
      <w:r w:rsidRPr="00132678">
        <w:t xml:space="preserve">Number portability </w:t>
      </w:r>
    </w:p>
    <w:p w14:paraId="1A4E60FD" w14:textId="3998A346" w:rsidR="00AC4DC2" w:rsidRPr="00767D37" w:rsidRDefault="00AE205B" w:rsidP="00AC4DC2">
      <w:pPr>
        <w:pStyle w:val="Paragraph"/>
        <w:rPr>
          <w:color w:val="000000" w:themeColor="text1"/>
        </w:rPr>
      </w:pPr>
      <w:r>
        <w:rPr>
          <w:color w:val="000000" w:themeColor="text1"/>
        </w:rPr>
        <w:t xml:space="preserve">No changes have been </w:t>
      </w:r>
      <w:r w:rsidR="004434AF">
        <w:rPr>
          <w:color w:val="000000" w:themeColor="text1"/>
        </w:rPr>
        <w:t xml:space="preserve">made to </w:t>
      </w:r>
      <w:r w:rsidR="0086337C">
        <w:rPr>
          <w:color w:val="000000" w:themeColor="text1"/>
        </w:rPr>
        <w:t>the number portability provisions in the draft Numbering Plan</w:t>
      </w:r>
      <w:r w:rsidR="002245A1">
        <w:rPr>
          <w:color w:val="000000" w:themeColor="text1"/>
        </w:rPr>
        <w:t xml:space="preserve"> as </w:t>
      </w:r>
      <w:r w:rsidR="00497EE2">
        <w:rPr>
          <w:color w:val="000000" w:themeColor="text1"/>
        </w:rPr>
        <w:t xml:space="preserve">the ACMA can only include </w:t>
      </w:r>
      <w:r w:rsidR="003C4A04">
        <w:rPr>
          <w:color w:val="000000" w:themeColor="text1"/>
        </w:rPr>
        <w:t xml:space="preserve">portability provisions </w:t>
      </w:r>
      <w:r w:rsidR="00AC4DC2" w:rsidRPr="00767D37">
        <w:rPr>
          <w:color w:val="000000" w:themeColor="text1"/>
        </w:rPr>
        <w:t xml:space="preserve">at the direction of the ACCC. </w:t>
      </w:r>
      <w:r w:rsidR="00201DCD">
        <w:rPr>
          <w:color w:val="000000" w:themeColor="text1"/>
        </w:rPr>
        <w:t>We</w:t>
      </w:r>
      <w:r w:rsidR="00A839F8">
        <w:rPr>
          <w:color w:val="000000" w:themeColor="text1"/>
        </w:rPr>
        <w:t xml:space="preserve"> </w:t>
      </w:r>
      <w:r w:rsidR="009C40E6">
        <w:rPr>
          <w:color w:val="000000" w:themeColor="text1"/>
        </w:rPr>
        <w:t xml:space="preserve">will engage with the ACCC to determine if </w:t>
      </w:r>
      <w:r w:rsidR="00C44FA9">
        <w:rPr>
          <w:color w:val="000000" w:themeColor="text1"/>
        </w:rPr>
        <w:t xml:space="preserve">a </w:t>
      </w:r>
      <w:r w:rsidR="009C40E6">
        <w:rPr>
          <w:color w:val="000000" w:themeColor="text1"/>
        </w:rPr>
        <w:t xml:space="preserve">new direction will be required for the </w:t>
      </w:r>
      <w:r w:rsidR="005E7D20" w:rsidRPr="0023258F">
        <w:t xml:space="preserve">introduction of </w:t>
      </w:r>
      <w:r w:rsidR="001052DF">
        <w:t>the</w:t>
      </w:r>
      <w:r w:rsidR="005E7D20" w:rsidRPr="0023258F">
        <w:t xml:space="preserve"> new number range for </w:t>
      </w:r>
      <w:r w:rsidR="006A587A">
        <w:rPr>
          <w:color w:val="000000" w:themeColor="text1"/>
        </w:rPr>
        <w:t>public IoT</w:t>
      </w:r>
      <w:r w:rsidR="006F2D07">
        <w:rPr>
          <w:color w:val="000000" w:themeColor="text1"/>
        </w:rPr>
        <w:t xml:space="preserve"> services</w:t>
      </w:r>
      <w:r w:rsidR="007B0B73">
        <w:rPr>
          <w:color w:val="000000" w:themeColor="text1"/>
        </w:rPr>
        <w:t xml:space="preserve">, which </w:t>
      </w:r>
      <w:r w:rsidR="0028193F">
        <w:rPr>
          <w:color w:val="000000" w:themeColor="text1"/>
        </w:rPr>
        <w:t xml:space="preserve">we </w:t>
      </w:r>
      <w:r w:rsidR="00F8201E">
        <w:rPr>
          <w:color w:val="000000" w:themeColor="text1"/>
        </w:rPr>
        <w:t>are proposing be</w:t>
      </w:r>
      <w:r w:rsidR="00B96164">
        <w:rPr>
          <w:color w:val="000000" w:themeColor="text1"/>
        </w:rPr>
        <w:t xml:space="preserve"> a</w:t>
      </w:r>
      <w:r w:rsidR="007B0B73">
        <w:rPr>
          <w:color w:val="000000" w:themeColor="text1"/>
        </w:rPr>
        <w:t xml:space="preserve"> portable</w:t>
      </w:r>
      <w:r w:rsidR="00B96164">
        <w:rPr>
          <w:color w:val="000000" w:themeColor="text1"/>
        </w:rPr>
        <w:t xml:space="preserve"> service</w:t>
      </w:r>
      <w:r w:rsidR="007B0B73">
        <w:rPr>
          <w:color w:val="000000" w:themeColor="text1"/>
        </w:rPr>
        <w:t xml:space="preserve">. </w:t>
      </w:r>
    </w:p>
    <w:p w14:paraId="4E2EDDDA" w14:textId="5FB118ED" w:rsidR="00AC4DC2" w:rsidRDefault="00AC5F31" w:rsidP="00434E53">
      <w:pPr>
        <w:spacing w:after="120"/>
        <w:rPr>
          <w:rFonts w:eastAsia="Arial" w:cs="Arial"/>
          <w:color w:val="000000" w:themeColor="text1"/>
          <w:sz w:val="22"/>
          <w:szCs w:val="22"/>
        </w:rPr>
      </w:pPr>
      <w:r>
        <w:rPr>
          <w:color w:val="000000" w:themeColor="text1"/>
        </w:rPr>
        <w:t>In response to the</w:t>
      </w:r>
      <w:r w:rsidR="00E30108">
        <w:rPr>
          <w:color w:val="000000" w:themeColor="text1"/>
        </w:rPr>
        <w:t xml:space="preserve"> </w:t>
      </w:r>
      <w:r>
        <w:rPr>
          <w:color w:val="000000" w:themeColor="text1"/>
        </w:rPr>
        <w:t>discussion paper</w:t>
      </w:r>
      <w:r w:rsidR="00091B7E">
        <w:rPr>
          <w:color w:val="000000" w:themeColor="text1"/>
        </w:rPr>
        <w:t>,</w:t>
      </w:r>
      <w:r>
        <w:rPr>
          <w:color w:val="000000" w:themeColor="text1"/>
        </w:rPr>
        <w:t xml:space="preserve"> </w:t>
      </w:r>
      <w:r w:rsidR="00876861">
        <w:rPr>
          <w:color w:val="000000" w:themeColor="text1"/>
        </w:rPr>
        <w:t>there were suggestions</w:t>
      </w:r>
      <w:r w:rsidR="00E30108">
        <w:rPr>
          <w:color w:val="000000" w:themeColor="text1"/>
        </w:rPr>
        <w:t xml:space="preserve"> </w:t>
      </w:r>
      <w:r w:rsidR="00091B7E">
        <w:rPr>
          <w:color w:val="000000" w:themeColor="text1"/>
        </w:rPr>
        <w:t>that</w:t>
      </w:r>
      <w:r w:rsidR="00E30108">
        <w:rPr>
          <w:color w:val="000000" w:themeColor="text1"/>
        </w:rPr>
        <w:t xml:space="preserve"> </w:t>
      </w:r>
      <w:r w:rsidR="001E0D3C">
        <w:rPr>
          <w:color w:val="000000" w:themeColor="text1"/>
        </w:rPr>
        <w:t xml:space="preserve">operational </w:t>
      </w:r>
      <w:r w:rsidR="003C4475">
        <w:rPr>
          <w:color w:val="000000" w:themeColor="text1"/>
        </w:rPr>
        <w:t>details</w:t>
      </w:r>
      <w:r w:rsidR="00AC4DC2" w:rsidRPr="00767D37">
        <w:rPr>
          <w:color w:val="000000" w:themeColor="text1"/>
        </w:rPr>
        <w:t xml:space="preserve"> </w:t>
      </w:r>
      <w:r w:rsidR="00876861">
        <w:rPr>
          <w:color w:val="000000" w:themeColor="text1"/>
        </w:rPr>
        <w:t xml:space="preserve">related to porting </w:t>
      </w:r>
      <w:r w:rsidR="007D545D">
        <w:rPr>
          <w:color w:val="000000" w:themeColor="text1"/>
        </w:rPr>
        <w:t>should be moved into industry codes</w:t>
      </w:r>
      <w:r w:rsidR="0023328E">
        <w:rPr>
          <w:color w:val="000000" w:themeColor="text1"/>
        </w:rPr>
        <w:t>, while other submissions noted any changes m</w:t>
      </w:r>
      <w:r w:rsidR="0063303C">
        <w:rPr>
          <w:color w:val="000000" w:themeColor="text1"/>
        </w:rPr>
        <w:t>u</w:t>
      </w:r>
      <w:r w:rsidR="0023328E">
        <w:rPr>
          <w:color w:val="000000" w:themeColor="text1"/>
        </w:rPr>
        <w:t>st not</w:t>
      </w:r>
      <w:r w:rsidR="755CF149" w:rsidRPr="61DD1913">
        <w:rPr>
          <w:color w:val="000000" w:themeColor="text1"/>
        </w:rPr>
        <w:t xml:space="preserve"> undermine number portability</w:t>
      </w:r>
      <w:r w:rsidR="6385A65A" w:rsidRPr="61DD1913">
        <w:rPr>
          <w:color w:val="000000" w:themeColor="text1"/>
        </w:rPr>
        <w:t>.</w:t>
      </w:r>
      <w:r w:rsidR="2305569A" w:rsidRPr="00DB220E">
        <w:rPr>
          <w:rFonts w:eastAsia="Arial" w:cs="Arial"/>
          <w:color w:val="000000" w:themeColor="text1"/>
          <w:szCs w:val="20"/>
        </w:rPr>
        <w:t xml:space="preserve"> </w:t>
      </w:r>
      <w:r w:rsidR="00084D83">
        <w:rPr>
          <w:rFonts w:eastAsia="Arial" w:cs="Arial"/>
          <w:color w:val="000000" w:themeColor="text1"/>
          <w:szCs w:val="20"/>
        </w:rPr>
        <w:t xml:space="preserve">The </w:t>
      </w:r>
      <w:r w:rsidR="2305569A" w:rsidRPr="00DB220E">
        <w:rPr>
          <w:rFonts w:eastAsia="Arial" w:cs="Arial"/>
          <w:color w:val="000000" w:themeColor="text1"/>
          <w:szCs w:val="20"/>
        </w:rPr>
        <w:t xml:space="preserve">ACMA </w:t>
      </w:r>
      <w:r w:rsidR="0063303C">
        <w:rPr>
          <w:rFonts w:eastAsia="Arial" w:cs="Arial"/>
          <w:color w:val="000000" w:themeColor="text1"/>
          <w:szCs w:val="20"/>
        </w:rPr>
        <w:t xml:space="preserve">considers </w:t>
      </w:r>
      <w:r w:rsidR="2305569A" w:rsidRPr="00DB220E">
        <w:rPr>
          <w:rFonts w:eastAsia="Arial" w:cs="Arial"/>
          <w:color w:val="000000" w:themeColor="text1"/>
          <w:szCs w:val="20"/>
        </w:rPr>
        <w:t xml:space="preserve">current porting </w:t>
      </w:r>
      <w:r w:rsidR="00B4468B">
        <w:rPr>
          <w:rFonts w:eastAsia="Arial" w:cs="Arial"/>
          <w:color w:val="000000" w:themeColor="text1"/>
          <w:szCs w:val="20"/>
        </w:rPr>
        <w:t>obligations</w:t>
      </w:r>
      <w:r w:rsidR="00A77A0D">
        <w:rPr>
          <w:rFonts w:eastAsia="Arial" w:cs="Arial"/>
          <w:color w:val="000000" w:themeColor="text1"/>
          <w:szCs w:val="20"/>
        </w:rPr>
        <w:t xml:space="preserve"> </w:t>
      </w:r>
      <w:r w:rsidR="00D5626F">
        <w:rPr>
          <w:rFonts w:eastAsia="Arial" w:cs="Arial"/>
          <w:color w:val="000000" w:themeColor="text1"/>
          <w:szCs w:val="20"/>
        </w:rPr>
        <w:t xml:space="preserve">in </w:t>
      </w:r>
      <w:r w:rsidR="00BE14FD">
        <w:rPr>
          <w:rFonts w:eastAsia="Arial" w:cs="Arial"/>
          <w:color w:val="000000" w:themeColor="text1"/>
          <w:szCs w:val="20"/>
        </w:rPr>
        <w:t>t</w:t>
      </w:r>
      <w:r w:rsidR="00D5626F">
        <w:rPr>
          <w:rFonts w:eastAsia="Arial" w:cs="Arial"/>
          <w:color w:val="000000" w:themeColor="text1"/>
          <w:szCs w:val="20"/>
        </w:rPr>
        <w:t xml:space="preserve">he Numbering Plan </w:t>
      </w:r>
      <w:r w:rsidR="2305569A" w:rsidRPr="00DB220E">
        <w:rPr>
          <w:rFonts w:eastAsia="Arial" w:cs="Arial"/>
          <w:color w:val="000000" w:themeColor="text1"/>
          <w:szCs w:val="20"/>
        </w:rPr>
        <w:t xml:space="preserve">are </w:t>
      </w:r>
      <w:r w:rsidR="004034A5">
        <w:rPr>
          <w:rFonts w:eastAsia="Arial" w:cs="Arial"/>
          <w:color w:val="000000" w:themeColor="text1"/>
          <w:szCs w:val="20"/>
        </w:rPr>
        <w:t>high level</w:t>
      </w:r>
      <w:r w:rsidR="00B83FA0">
        <w:rPr>
          <w:rFonts w:eastAsia="Arial" w:cs="Arial"/>
          <w:color w:val="000000" w:themeColor="text1"/>
          <w:szCs w:val="20"/>
        </w:rPr>
        <w:t xml:space="preserve">, </w:t>
      </w:r>
      <w:r w:rsidR="2305569A" w:rsidRPr="00DB220E">
        <w:rPr>
          <w:rFonts w:eastAsia="Arial" w:cs="Arial"/>
          <w:color w:val="000000" w:themeColor="text1"/>
          <w:szCs w:val="20"/>
        </w:rPr>
        <w:t xml:space="preserve">succinct and necessary to provide basic safeguards for consumers and </w:t>
      </w:r>
      <w:r w:rsidR="2305569A" w:rsidRPr="00F078C7">
        <w:rPr>
          <w:rFonts w:eastAsia="Arial" w:cs="Arial"/>
          <w:color w:val="000000" w:themeColor="text1"/>
          <w:szCs w:val="20"/>
        </w:rPr>
        <w:t>competition</w:t>
      </w:r>
      <w:r w:rsidR="2305569A" w:rsidRPr="61DD1913">
        <w:rPr>
          <w:rFonts w:eastAsia="Arial" w:cs="Arial"/>
          <w:color w:val="000000" w:themeColor="text1"/>
          <w:sz w:val="22"/>
          <w:szCs w:val="22"/>
        </w:rPr>
        <w:t>.</w:t>
      </w:r>
    </w:p>
    <w:p w14:paraId="7EC596B0" w14:textId="4D5E1BD0" w:rsidR="00DB2F37" w:rsidRDefault="00DB2F37" w:rsidP="004977E8">
      <w:pPr>
        <w:pStyle w:val="Heading2"/>
      </w:pPr>
      <w:bookmarkStart w:id="121" w:name="_Toc180506991"/>
      <w:bookmarkStart w:id="122" w:name="_Toc181270351"/>
      <w:bookmarkStart w:id="123" w:name="_Toc182299583"/>
      <w:r w:rsidRPr="004977E8">
        <w:t>Summary of changes in the draft Numbering Plan 2025 and issues for comment</w:t>
      </w:r>
      <w:bookmarkEnd w:id="121"/>
      <w:bookmarkEnd w:id="122"/>
      <w:bookmarkEnd w:id="123"/>
    </w:p>
    <w:p w14:paraId="4E74CBE3" w14:textId="5E21C3A3" w:rsidR="00D63B2D" w:rsidRPr="00D63B2D" w:rsidRDefault="006E111D" w:rsidP="009B09EC">
      <w:pPr>
        <w:pStyle w:val="Paragraph"/>
      </w:pPr>
      <w:r>
        <w:t xml:space="preserve">Table </w:t>
      </w:r>
      <w:r w:rsidR="00C33D12">
        <w:t xml:space="preserve">5 </w:t>
      </w:r>
      <w:r w:rsidR="00E04824">
        <w:t>summari</w:t>
      </w:r>
      <w:r w:rsidR="00B57022">
        <w:t>s</w:t>
      </w:r>
      <w:r w:rsidR="00E04824">
        <w:t xml:space="preserve">es changes </w:t>
      </w:r>
      <w:r w:rsidR="00424E38">
        <w:t xml:space="preserve">in the draft </w:t>
      </w:r>
      <w:r w:rsidR="009C2200">
        <w:t xml:space="preserve">Numbering Plan </w:t>
      </w:r>
      <w:r w:rsidR="003A77E8">
        <w:t xml:space="preserve">2025. </w:t>
      </w:r>
      <w:r w:rsidR="003D127A">
        <w:t>A full list of changes is at Appendix B.</w:t>
      </w:r>
    </w:p>
    <w:p w14:paraId="06FFA243" w14:textId="6F878A2D" w:rsidR="00A25397" w:rsidRPr="00A25397" w:rsidRDefault="00FE1BA8" w:rsidP="009B09EC">
      <w:pPr>
        <w:pStyle w:val="Tableheading"/>
      </w:pPr>
      <w:r>
        <w:t xml:space="preserve">Summary of </w:t>
      </w:r>
      <w:r w:rsidR="00B83A5D">
        <w:t>changes</w:t>
      </w:r>
    </w:p>
    <w:tbl>
      <w:tblPr>
        <w:tblStyle w:val="ACMAtablestyle"/>
        <w:tblW w:w="0" w:type="auto"/>
        <w:tblLook w:val="04A0" w:firstRow="1" w:lastRow="0" w:firstColumn="1" w:lastColumn="0" w:noHBand="0" w:noVBand="1"/>
      </w:tblPr>
      <w:tblGrid>
        <w:gridCol w:w="1961"/>
        <w:gridCol w:w="2004"/>
        <w:gridCol w:w="3680"/>
      </w:tblGrid>
      <w:tr w:rsidR="009C3948" w14:paraId="79E1F0AB" w14:textId="77777777" w:rsidTr="00C55A27">
        <w:trPr>
          <w:cnfStyle w:val="100000000000" w:firstRow="1" w:lastRow="0" w:firstColumn="0" w:lastColumn="0" w:oddVBand="0" w:evenVBand="0" w:oddHBand="0" w:evenHBand="0" w:firstRowFirstColumn="0" w:firstRowLastColumn="0" w:lastRowFirstColumn="0" w:lastRowLastColumn="0"/>
        </w:trPr>
        <w:tc>
          <w:tcPr>
            <w:tcW w:w="2122" w:type="dxa"/>
          </w:tcPr>
          <w:p w14:paraId="7D32CE1A" w14:textId="77777777" w:rsidR="00DB2F37" w:rsidRPr="00080EB8" w:rsidRDefault="00DB2F37" w:rsidP="004068F2">
            <w:pPr>
              <w:pStyle w:val="Paragraph"/>
              <w:rPr>
                <w:b/>
                <w:bCs/>
                <w:szCs w:val="20"/>
              </w:rPr>
            </w:pPr>
            <w:r w:rsidRPr="00080EB8">
              <w:rPr>
                <w:b/>
                <w:bCs/>
                <w:szCs w:val="20"/>
              </w:rPr>
              <w:t>Draft Numbering Plan 2025 reference (if applicable)</w:t>
            </w:r>
          </w:p>
        </w:tc>
        <w:tc>
          <w:tcPr>
            <w:tcW w:w="2268" w:type="dxa"/>
          </w:tcPr>
          <w:p w14:paraId="2119B881" w14:textId="77777777" w:rsidR="00DB2F37" w:rsidRPr="00080EB8" w:rsidRDefault="00DB2F37" w:rsidP="004068F2">
            <w:pPr>
              <w:pStyle w:val="Paragraph"/>
              <w:rPr>
                <w:b/>
                <w:bCs/>
                <w:szCs w:val="20"/>
              </w:rPr>
            </w:pPr>
            <w:r w:rsidRPr="00080EB8">
              <w:rPr>
                <w:b/>
                <w:bCs/>
                <w:szCs w:val="20"/>
              </w:rPr>
              <w:t>Change</w:t>
            </w:r>
          </w:p>
        </w:tc>
        <w:tc>
          <w:tcPr>
            <w:tcW w:w="4389" w:type="dxa"/>
          </w:tcPr>
          <w:p w14:paraId="72C7E67B" w14:textId="77777777" w:rsidR="00DB2F37" w:rsidRPr="00080EB8" w:rsidRDefault="00DB2F37" w:rsidP="004068F2">
            <w:pPr>
              <w:pStyle w:val="Paragraph"/>
              <w:rPr>
                <w:b/>
                <w:bCs/>
                <w:szCs w:val="20"/>
              </w:rPr>
            </w:pPr>
            <w:r w:rsidRPr="00080EB8">
              <w:rPr>
                <w:b/>
                <w:bCs/>
                <w:szCs w:val="20"/>
              </w:rPr>
              <w:t>Description</w:t>
            </w:r>
          </w:p>
        </w:tc>
      </w:tr>
      <w:tr w:rsidR="00DB2F37" w14:paraId="0709E781" w14:textId="77777777">
        <w:trPr>
          <w:cnfStyle w:val="000000100000" w:firstRow="0" w:lastRow="0" w:firstColumn="0" w:lastColumn="0" w:oddVBand="0" w:evenVBand="0" w:oddHBand="1" w:evenHBand="0" w:firstRowFirstColumn="0" w:firstRowLastColumn="0" w:lastRowFirstColumn="0" w:lastRowLastColumn="0"/>
        </w:trPr>
        <w:tc>
          <w:tcPr>
            <w:tcW w:w="2122" w:type="dxa"/>
            <w:vMerge w:val="restart"/>
          </w:tcPr>
          <w:p w14:paraId="4177FF00" w14:textId="3BA62764" w:rsidR="002C16D0" w:rsidRDefault="002C16D0" w:rsidP="008444C9">
            <w:pPr>
              <w:pStyle w:val="Paragraph"/>
              <w:spacing w:after="120"/>
              <w:contextualSpacing/>
              <w:rPr>
                <w:szCs w:val="20"/>
              </w:rPr>
            </w:pPr>
            <w:r>
              <w:rPr>
                <w:szCs w:val="20"/>
              </w:rPr>
              <w:t>Chapter 1</w:t>
            </w:r>
          </w:p>
          <w:p w14:paraId="6BDAD737" w14:textId="507A81E9" w:rsidR="00DB2F37" w:rsidRPr="00FF3924" w:rsidRDefault="00201DCD" w:rsidP="008444C9">
            <w:pPr>
              <w:pStyle w:val="Paragraph"/>
              <w:spacing w:after="120"/>
              <w:contextualSpacing/>
              <w:rPr>
                <w:szCs w:val="20"/>
              </w:rPr>
            </w:pPr>
            <w:r>
              <w:rPr>
                <w:szCs w:val="20"/>
              </w:rPr>
              <w:t>–</w:t>
            </w:r>
            <w:r w:rsidR="000D75E5">
              <w:rPr>
                <w:szCs w:val="20"/>
              </w:rPr>
              <w:t xml:space="preserve"> </w:t>
            </w:r>
            <w:r w:rsidR="00DB2F37" w:rsidRPr="00FF3924">
              <w:rPr>
                <w:szCs w:val="20"/>
              </w:rPr>
              <w:t>Dictionary</w:t>
            </w:r>
          </w:p>
        </w:tc>
        <w:tc>
          <w:tcPr>
            <w:tcW w:w="2268" w:type="dxa"/>
          </w:tcPr>
          <w:p w14:paraId="457F4600" w14:textId="15A07889" w:rsidR="00DB2F37" w:rsidRPr="00FF3924" w:rsidRDefault="00606B3B" w:rsidP="008444C9">
            <w:pPr>
              <w:pStyle w:val="Paragraph"/>
              <w:spacing w:after="120"/>
              <w:contextualSpacing/>
              <w:rPr>
                <w:szCs w:val="20"/>
              </w:rPr>
            </w:pPr>
            <w:r w:rsidRPr="00FF3924">
              <w:rPr>
                <w:szCs w:val="20"/>
              </w:rPr>
              <w:t>Definition</w:t>
            </w:r>
            <w:r w:rsidR="00B7444E" w:rsidRPr="00FF3924">
              <w:rPr>
                <w:szCs w:val="20"/>
              </w:rPr>
              <w:t>s</w:t>
            </w:r>
            <w:r w:rsidR="00DB2F37" w:rsidRPr="00FF3924">
              <w:rPr>
                <w:szCs w:val="20"/>
              </w:rPr>
              <w:t xml:space="preserve"> of IoT</w:t>
            </w:r>
            <w:r w:rsidR="00694CE3" w:rsidRPr="00FF3924">
              <w:rPr>
                <w:szCs w:val="20"/>
              </w:rPr>
              <w:t xml:space="preserve"> and related services</w:t>
            </w:r>
          </w:p>
        </w:tc>
        <w:tc>
          <w:tcPr>
            <w:tcW w:w="4389" w:type="dxa"/>
          </w:tcPr>
          <w:p w14:paraId="3EAD52EE" w14:textId="55B4275A" w:rsidR="00DB2F37" w:rsidRPr="00FF3924" w:rsidRDefault="001E0ABE" w:rsidP="008444C9">
            <w:pPr>
              <w:pStyle w:val="Paragraph"/>
              <w:spacing w:after="120"/>
              <w:contextualSpacing/>
              <w:rPr>
                <w:szCs w:val="20"/>
              </w:rPr>
            </w:pPr>
            <w:r w:rsidRPr="00FF3924">
              <w:rPr>
                <w:szCs w:val="20"/>
              </w:rPr>
              <w:t>D</w:t>
            </w:r>
            <w:r w:rsidR="00606B3B" w:rsidRPr="00FF3924">
              <w:rPr>
                <w:szCs w:val="20"/>
              </w:rPr>
              <w:t>efinition</w:t>
            </w:r>
            <w:r w:rsidR="00ED79C9" w:rsidRPr="00FF3924">
              <w:rPr>
                <w:szCs w:val="20"/>
              </w:rPr>
              <w:t>s</w:t>
            </w:r>
            <w:r w:rsidR="00606B3B" w:rsidRPr="00FF3924">
              <w:rPr>
                <w:szCs w:val="20"/>
              </w:rPr>
              <w:t xml:space="preserve"> for IoT</w:t>
            </w:r>
            <w:r w:rsidRPr="00FF3924">
              <w:rPr>
                <w:szCs w:val="20"/>
              </w:rPr>
              <w:t xml:space="preserve"> and </w:t>
            </w:r>
            <w:r w:rsidR="00ED79C9" w:rsidRPr="00FF3924">
              <w:rPr>
                <w:szCs w:val="20"/>
              </w:rPr>
              <w:t xml:space="preserve">related number types </w:t>
            </w:r>
            <w:r w:rsidR="00DB2F37" w:rsidRPr="00FF3924">
              <w:rPr>
                <w:szCs w:val="20"/>
              </w:rPr>
              <w:t>ha</w:t>
            </w:r>
            <w:r w:rsidR="00007048">
              <w:rPr>
                <w:szCs w:val="20"/>
              </w:rPr>
              <w:t>ve</w:t>
            </w:r>
            <w:r w:rsidR="00DB2F37" w:rsidRPr="00FF3924">
              <w:rPr>
                <w:szCs w:val="20"/>
              </w:rPr>
              <w:t xml:space="preserve"> been introduced to the Numbering Plan to support introduction of number </w:t>
            </w:r>
            <w:r w:rsidR="00606B3B" w:rsidRPr="00FF3924">
              <w:rPr>
                <w:szCs w:val="20"/>
              </w:rPr>
              <w:t>type</w:t>
            </w:r>
            <w:r w:rsidR="00270479" w:rsidRPr="00FF3924">
              <w:rPr>
                <w:szCs w:val="20"/>
              </w:rPr>
              <w:t>s</w:t>
            </w:r>
            <w:r w:rsidR="00DB2F37" w:rsidRPr="00FF3924">
              <w:rPr>
                <w:szCs w:val="20"/>
              </w:rPr>
              <w:t xml:space="preserve"> for these services.</w:t>
            </w:r>
            <w:r w:rsidR="00E60548">
              <w:rPr>
                <w:szCs w:val="20"/>
              </w:rPr>
              <w:br/>
            </w:r>
          </w:p>
          <w:p w14:paraId="1A5341A4" w14:textId="2DB5F7F3" w:rsidR="00DB2F37" w:rsidRPr="00FF3924" w:rsidRDefault="00DB2F37" w:rsidP="008444C9">
            <w:pPr>
              <w:pStyle w:val="Paragraph"/>
              <w:spacing w:after="120"/>
              <w:contextualSpacing/>
              <w:rPr>
                <w:b/>
                <w:bCs/>
                <w:szCs w:val="20"/>
              </w:rPr>
            </w:pPr>
            <w:r w:rsidRPr="00FF3924">
              <w:rPr>
                <w:b/>
                <w:bCs/>
                <w:szCs w:val="20"/>
              </w:rPr>
              <w:t xml:space="preserve">Comment is invited on whether the proposed </w:t>
            </w:r>
            <w:r w:rsidR="00606B3B" w:rsidRPr="00FF3924">
              <w:rPr>
                <w:b/>
                <w:bCs/>
                <w:szCs w:val="20"/>
              </w:rPr>
              <w:t>definition</w:t>
            </w:r>
            <w:r w:rsidR="00270479" w:rsidRPr="00FF3924">
              <w:rPr>
                <w:b/>
                <w:bCs/>
                <w:szCs w:val="20"/>
              </w:rPr>
              <w:t>s</w:t>
            </w:r>
            <w:r w:rsidRPr="00FF3924">
              <w:rPr>
                <w:b/>
                <w:bCs/>
                <w:szCs w:val="20"/>
              </w:rPr>
              <w:t xml:space="preserve"> accurately </w:t>
            </w:r>
            <w:r w:rsidR="00606B3B" w:rsidRPr="00FF3924">
              <w:rPr>
                <w:b/>
                <w:bCs/>
                <w:szCs w:val="20"/>
              </w:rPr>
              <w:t>reflect</w:t>
            </w:r>
            <w:r w:rsidRPr="00FF3924">
              <w:rPr>
                <w:b/>
                <w:bCs/>
                <w:szCs w:val="20"/>
              </w:rPr>
              <w:t xml:space="preserve"> the </w:t>
            </w:r>
            <w:r w:rsidR="00606B3B" w:rsidRPr="00FF3924">
              <w:rPr>
                <w:b/>
                <w:bCs/>
                <w:szCs w:val="20"/>
              </w:rPr>
              <w:t>service</w:t>
            </w:r>
            <w:r w:rsidR="00355CA4" w:rsidRPr="00FF3924">
              <w:rPr>
                <w:b/>
                <w:bCs/>
                <w:szCs w:val="20"/>
              </w:rPr>
              <w:t>s</w:t>
            </w:r>
            <w:r w:rsidRPr="00FF3924">
              <w:rPr>
                <w:b/>
                <w:bCs/>
                <w:szCs w:val="20"/>
              </w:rPr>
              <w:t>.</w:t>
            </w:r>
          </w:p>
        </w:tc>
      </w:tr>
      <w:tr w:rsidR="002B5538" w14:paraId="173A2C5A" w14:textId="77777777">
        <w:trPr>
          <w:cnfStyle w:val="000000010000" w:firstRow="0" w:lastRow="0" w:firstColumn="0" w:lastColumn="0" w:oddVBand="0" w:evenVBand="0" w:oddHBand="0" w:evenHBand="1" w:firstRowFirstColumn="0" w:firstRowLastColumn="0" w:lastRowFirstColumn="0" w:lastRowLastColumn="0"/>
        </w:trPr>
        <w:tc>
          <w:tcPr>
            <w:tcW w:w="2122" w:type="dxa"/>
            <w:vMerge/>
          </w:tcPr>
          <w:p w14:paraId="68C7A2B1" w14:textId="77777777" w:rsidR="002B5538" w:rsidRPr="00FF3924" w:rsidRDefault="002B5538" w:rsidP="003734CE">
            <w:pPr>
              <w:pStyle w:val="Paragraph"/>
              <w:spacing w:after="120"/>
              <w:contextualSpacing/>
              <w:rPr>
                <w:szCs w:val="20"/>
              </w:rPr>
            </w:pPr>
          </w:p>
        </w:tc>
        <w:tc>
          <w:tcPr>
            <w:tcW w:w="2268" w:type="dxa"/>
          </w:tcPr>
          <w:p w14:paraId="4DB942E8" w14:textId="31B07077" w:rsidR="002B5538" w:rsidRPr="00FF3924" w:rsidRDefault="003734CE" w:rsidP="003734CE">
            <w:pPr>
              <w:pStyle w:val="Paragraph"/>
              <w:spacing w:after="120"/>
              <w:contextualSpacing/>
              <w:rPr>
                <w:szCs w:val="20"/>
              </w:rPr>
            </w:pPr>
            <w:r w:rsidRPr="00FF3924">
              <w:rPr>
                <w:szCs w:val="20"/>
              </w:rPr>
              <w:t xml:space="preserve">Definition of </w:t>
            </w:r>
            <w:r w:rsidR="0029547A">
              <w:rPr>
                <w:szCs w:val="20"/>
              </w:rPr>
              <w:t>l</w:t>
            </w:r>
            <w:r w:rsidRPr="00FF3924">
              <w:rPr>
                <w:szCs w:val="20"/>
              </w:rPr>
              <w:t xml:space="preserve">ocal </w:t>
            </w:r>
            <w:r w:rsidR="0029547A">
              <w:rPr>
                <w:szCs w:val="20"/>
              </w:rPr>
              <w:t>s</w:t>
            </w:r>
            <w:r w:rsidRPr="00FF3924">
              <w:rPr>
                <w:szCs w:val="20"/>
              </w:rPr>
              <w:t>ervice</w:t>
            </w:r>
          </w:p>
        </w:tc>
        <w:tc>
          <w:tcPr>
            <w:tcW w:w="4389" w:type="dxa"/>
          </w:tcPr>
          <w:p w14:paraId="5D339941" w14:textId="352C64C5" w:rsidR="007B232E" w:rsidRPr="00FF3924" w:rsidRDefault="003734CE" w:rsidP="003734CE">
            <w:pPr>
              <w:pStyle w:val="Paragraph"/>
              <w:spacing w:after="120"/>
              <w:contextualSpacing/>
              <w:rPr>
                <w:szCs w:val="20"/>
              </w:rPr>
            </w:pPr>
            <w:r w:rsidRPr="00FF3924">
              <w:rPr>
                <w:szCs w:val="20"/>
              </w:rPr>
              <w:t>The definition of local service has</w:t>
            </w:r>
            <w:r w:rsidR="00007048">
              <w:rPr>
                <w:szCs w:val="20"/>
              </w:rPr>
              <w:t xml:space="preserve"> been</w:t>
            </w:r>
            <w:r w:rsidRPr="00FF3924">
              <w:rPr>
                <w:szCs w:val="20"/>
              </w:rPr>
              <w:t xml:space="preserve"> amended to reflect number usage with portable services. </w:t>
            </w:r>
            <w:r w:rsidR="00E60548">
              <w:rPr>
                <w:szCs w:val="20"/>
              </w:rPr>
              <w:br/>
            </w:r>
          </w:p>
          <w:p w14:paraId="5748999E" w14:textId="01B1D888" w:rsidR="002B5538" w:rsidRPr="00FF3924" w:rsidRDefault="003734CE" w:rsidP="003734CE">
            <w:pPr>
              <w:pStyle w:val="Paragraph"/>
              <w:spacing w:after="120"/>
              <w:contextualSpacing/>
              <w:rPr>
                <w:szCs w:val="20"/>
              </w:rPr>
            </w:pPr>
            <w:r w:rsidRPr="00FF3924">
              <w:rPr>
                <w:b/>
                <w:bCs/>
                <w:szCs w:val="20"/>
              </w:rPr>
              <w:t>Comment is invited on whether the proposed definition accurately reflects the service.</w:t>
            </w:r>
          </w:p>
        </w:tc>
      </w:tr>
      <w:tr w:rsidR="00D34869" w14:paraId="58A755DF" w14:textId="77777777">
        <w:trPr>
          <w:cnfStyle w:val="000000100000" w:firstRow="0" w:lastRow="0" w:firstColumn="0" w:lastColumn="0" w:oddVBand="0" w:evenVBand="0" w:oddHBand="1" w:evenHBand="0" w:firstRowFirstColumn="0" w:firstRowLastColumn="0" w:lastRowFirstColumn="0" w:lastRowLastColumn="0"/>
        </w:trPr>
        <w:tc>
          <w:tcPr>
            <w:tcW w:w="2122" w:type="dxa"/>
            <w:vMerge/>
          </w:tcPr>
          <w:p w14:paraId="7D5CC37B" w14:textId="77777777" w:rsidR="00D34869" w:rsidRPr="00FF3924" w:rsidRDefault="00D34869" w:rsidP="003734CE">
            <w:pPr>
              <w:pStyle w:val="Paragraph"/>
              <w:spacing w:after="120"/>
              <w:contextualSpacing/>
              <w:rPr>
                <w:szCs w:val="20"/>
              </w:rPr>
            </w:pPr>
          </w:p>
        </w:tc>
        <w:tc>
          <w:tcPr>
            <w:tcW w:w="2268" w:type="dxa"/>
          </w:tcPr>
          <w:p w14:paraId="6AC42F7B" w14:textId="27DF4824" w:rsidR="00D34869" w:rsidRPr="00FF3924" w:rsidRDefault="00967DA0" w:rsidP="003734CE">
            <w:pPr>
              <w:pStyle w:val="Paragraph"/>
              <w:spacing w:after="120"/>
              <w:contextualSpacing/>
              <w:rPr>
                <w:szCs w:val="20"/>
              </w:rPr>
            </w:pPr>
            <w:r w:rsidRPr="00FF3924">
              <w:rPr>
                <w:szCs w:val="20"/>
              </w:rPr>
              <w:t xml:space="preserve">Definition </w:t>
            </w:r>
            <w:r w:rsidR="00EA14C4" w:rsidRPr="00FF3924">
              <w:rPr>
                <w:szCs w:val="20"/>
              </w:rPr>
              <w:t xml:space="preserve">of </w:t>
            </w:r>
            <w:r w:rsidR="006B500E">
              <w:rPr>
                <w:szCs w:val="20"/>
              </w:rPr>
              <w:t>m</w:t>
            </w:r>
            <w:r w:rsidR="00013E1A" w:rsidRPr="00FF3924">
              <w:rPr>
                <w:szCs w:val="20"/>
              </w:rPr>
              <w:t xml:space="preserve">obile </w:t>
            </w:r>
            <w:r w:rsidR="004106DF" w:rsidRPr="00FF3924">
              <w:rPr>
                <w:szCs w:val="20"/>
              </w:rPr>
              <w:t>number</w:t>
            </w:r>
          </w:p>
        </w:tc>
        <w:tc>
          <w:tcPr>
            <w:tcW w:w="4389" w:type="dxa"/>
          </w:tcPr>
          <w:p w14:paraId="027D6AF0" w14:textId="4AA44F61" w:rsidR="00D34869" w:rsidRDefault="004106DF">
            <w:pPr>
              <w:pStyle w:val="Paragraph"/>
              <w:spacing w:after="120"/>
              <w:contextualSpacing/>
              <w:rPr>
                <w:szCs w:val="20"/>
              </w:rPr>
            </w:pPr>
            <w:r w:rsidRPr="00FF3924">
              <w:rPr>
                <w:szCs w:val="20"/>
              </w:rPr>
              <w:t xml:space="preserve">Definition of mobile number has been amended to remove ‘digital’ and </w:t>
            </w:r>
            <w:r w:rsidR="00992CAD" w:rsidRPr="00FF3924">
              <w:rPr>
                <w:szCs w:val="20"/>
              </w:rPr>
              <w:t xml:space="preserve">to reflect </w:t>
            </w:r>
            <w:r w:rsidR="00C077D0" w:rsidRPr="00FF3924">
              <w:rPr>
                <w:szCs w:val="20"/>
              </w:rPr>
              <w:t>status as a stand</w:t>
            </w:r>
            <w:r w:rsidR="00DB7BBC" w:rsidRPr="00FF3924">
              <w:rPr>
                <w:szCs w:val="20"/>
              </w:rPr>
              <w:t>-</w:t>
            </w:r>
            <w:r w:rsidR="00C077D0" w:rsidRPr="00FF3924">
              <w:rPr>
                <w:szCs w:val="20"/>
              </w:rPr>
              <w:t>alone number type</w:t>
            </w:r>
            <w:r w:rsidR="00E60548">
              <w:rPr>
                <w:szCs w:val="20"/>
              </w:rPr>
              <w:t>.</w:t>
            </w:r>
            <w:r w:rsidR="00E60548">
              <w:rPr>
                <w:szCs w:val="20"/>
              </w:rPr>
              <w:br/>
            </w:r>
          </w:p>
          <w:p w14:paraId="035E6DCF" w14:textId="74EDE998" w:rsidR="005B4290" w:rsidRPr="00FF3924" w:rsidRDefault="005B4290" w:rsidP="003734CE">
            <w:pPr>
              <w:pStyle w:val="Paragraph"/>
              <w:spacing w:after="120"/>
              <w:contextualSpacing/>
              <w:rPr>
                <w:szCs w:val="20"/>
              </w:rPr>
            </w:pPr>
            <w:r w:rsidRPr="005B4290">
              <w:rPr>
                <w:rFonts w:cs="Times New Roman"/>
                <w:b/>
                <w:bCs/>
                <w:szCs w:val="20"/>
              </w:rPr>
              <w:t>Comment is invited on whether the proposed definitions accurately reflect the services.</w:t>
            </w:r>
          </w:p>
        </w:tc>
      </w:tr>
      <w:tr w:rsidR="003734CE" w14:paraId="7870EA34" w14:textId="77777777">
        <w:trPr>
          <w:cnfStyle w:val="000000010000" w:firstRow="0" w:lastRow="0" w:firstColumn="0" w:lastColumn="0" w:oddVBand="0" w:evenVBand="0" w:oddHBand="0" w:evenHBand="1" w:firstRowFirstColumn="0" w:firstRowLastColumn="0" w:lastRowFirstColumn="0" w:lastRowLastColumn="0"/>
        </w:trPr>
        <w:tc>
          <w:tcPr>
            <w:tcW w:w="2122" w:type="dxa"/>
            <w:vMerge/>
          </w:tcPr>
          <w:p w14:paraId="227F2226" w14:textId="77777777" w:rsidR="003734CE" w:rsidRPr="00FF3924" w:rsidRDefault="003734CE" w:rsidP="003734CE">
            <w:pPr>
              <w:pStyle w:val="Paragraph"/>
              <w:spacing w:after="120"/>
              <w:contextualSpacing/>
              <w:rPr>
                <w:szCs w:val="20"/>
              </w:rPr>
            </w:pPr>
          </w:p>
        </w:tc>
        <w:tc>
          <w:tcPr>
            <w:tcW w:w="2268" w:type="dxa"/>
          </w:tcPr>
          <w:p w14:paraId="024DC4E7" w14:textId="782B7153" w:rsidR="003734CE" w:rsidRPr="00FF3924" w:rsidRDefault="003734CE" w:rsidP="003734CE">
            <w:pPr>
              <w:pStyle w:val="Paragraph"/>
              <w:spacing w:after="120"/>
              <w:contextualSpacing/>
              <w:rPr>
                <w:szCs w:val="20"/>
              </w:rPr>
            </w:pPr>
            <w:r w:rsidRPr="00FF3924">
              <w:rPr>
                <w:szCs w:val="20"/>
              </w:rPr>
              <w:t xml:space="preserve">Definitions of </w:t>
            </w:r>
            <w:r w:rsidR="00486A0A">
              <w:rPr>
                <w:szCs w:val="20"/>
              </w:rPr>
              <w:t>p</w:t>
            </w:r>
            <w:r w:rsidRPr="00FF3924">
              <w:rPr>
                <w:szCs w:val="20"/>
              </w:rPr>
              <w:t xml:space="preserve">ublic </w:t>
            </w:r>
            <w:r w:rsidR="00486A0A">
              <w:rPr>
                <w:szCs w:val="20"/>
              </w:rPr>
              <w:t>s</w:t>
            </w:r>
            <w:r w:rsidRPr="00FF3924">
              <w:rPr>
                <w:szCs w:val="20"/>
              </w:rPr>
              <w:t xml:space="preserve">afety </w:t>
            </w:r>
            <w:r w:rsidR="00486A0A">
              <w:rPr>
                <w:szCs w:val="20"/>
              </w:rPr>
              <w:t>n</w:t>
            </w:r>
            <w:r w:rsidRPr="00FF3924">
              <w:rPr>
                <w:szCs w:val="20"/>
              </w:rPr>
              <w:t xml:space="preserve">umber and </w:t>
            </w:r>
            <w:r w:rsidR="00486A0A">
              <w:rPr>
                <w:szCs w:val="20"/>
              </w:rPr>
              <w:t>p</w:t>
            </w:r>
            <w:r w:rsidRPr="00FF3924">
              <w:rPr>
                <w:szCs w:val="20"/>
              </w:rPr>
              <w:t xml:space="preserve">ublic </w:t>
            </w:r>
            <w:r w:rsidR="00486A0A">
              <w:rPr>
                <w:szCs w:val="20"/>
              </w:rPr>
              <w:t>s</w:t>
            </w:r>
            <w:r w:rsidRPr="00FF3924">
              <w:rPr>
                <w:szCs w:val="20"/>
              </w:rPr>
              <w:t xml:space="preserve">afety </w:t>
            </w:r>
            <w:r w:rsidR="00486A0A">
              <w:rPr>
                <w:szCs w:val="20"/>
              </w:rPr>
              <w:t>s</w:t>
            </w:r>
            <w:r w:rsidRPr="00FF3924">
              <w:rPr>
                <w:szCs w:val="20"/>
              </w:rPr>
              <w:t>ervice</w:t>
            </w:r>
          </w:p>
        </w:tc>
        <w:tc>
          <w:tcPr>
            <w:tcW w:w="4389" w:type="dxa"/>
          </w:tcPr>
          <w:p w14:paraId="46003794" w14:textId="730E39FF" w:rsidR="00BC00EB" w:rsidRDefault="003734CE" w:rsidP="003734CE">
            <w:pPr>
              <w:pStyle w:val="Paragraph"/>
              <w:spacing w:after="120"/>
              <w:contextualSpacing/>
              <w:rPr>
                <w:rFonts w:cs="Times New Roman"/>
                <w:b/>
                <w:szCs w:val="20"/>
              </w:rPr>
            </w:pPr>
            <w:r w:rsidRPr="00FF3924">
              <w:rPr>
                <w:szCs w:val="20"/>
              </w:rPr>
              <w:t xml:space="preserve">Definitions for </w:t>
            </w:r>
            <w:r w:rsidR="00486A0A">
              <w:rPr>
                <w:szCs w:val="20"/>
              </w:rPr>
              <w:t>p</w:t>
            </w:r>
            <w:r w:rsidR="00486A0A" w:rsidRPr="00FF3924">
              <w:rPr>
                <w:szCs w:val="20"/>
              </w:rPr>
              <w:t xml:space="preserve">ublic </w:t>
            </w:r>
            <w:r w:rsidR="00486A0A">
              <w:rPr>
                <w:szCs w:val="20"/>
              </w:rPr>
              <w:t>s</w:t>
            </w:r>
            <w:r w:rsidR="00486A0A" w:rsidRPr="00FF3924">
              <w:rPr>
                <w:szCs w:val="20"/>
              </w:rPr>
              <w:t xml:space="preserve">afety </w:t>
            </w:r>
            <w:r w:rsidR="00486A0A">
              <w:rPr>
                <w:szCs w:val="20"/>
              </w:rPr>
              <w:t>n</w:t>
            </w:r>
            <w:r w:rsidR="00486A0A" w:rsidRPr="00FF3924">
              <w:rPr>
                <w:szCs w:val="20"/>
              </w:rPr>
              <w:t xml:space="preserve">umber </w:t>
            </w:r>
            <w:r w:rsidRPr="00FF3924">
              <w:rPr>
                <w:szCs w:val="20"/>
              </w:rPr>
              <w:t xml:space="preserve">and </w:t>
            </w:r>
            <w:r w:rsidR="00486A0A">
              <w:rPr>
                <w:szCs w:val="20"/>
              </w:rPr>
              <w:t>p</w:t>
            </w:r>
            <w:r w:rsidR="00486A0A" w:rsidRPr="00FF3924">
              <w:rPr>
                <w:szCs w:val="20"/>
              </w:rPr>
              <w:t xml:space="preserve">ublic </w:t>
            </w:r>
            <w:r w:rsidR="00486A0A">
              <w:rPr>
                <w:szCs w:val="20"/>
              </w:rPr>
              <w:t>s</w:t>
            </w:r>
            <w:r w:rsidR="00486A0A" w:rsidRPr="00FF3924">
              <w:rPr>
                <w:szCs w:val="20"/>
              </w:rPr>
              <w:t xml:space="preserve">afety </w:t>
            </w:r>
            <w:r w:rsidR="00486A0A">
              <w:rPr>
                <w:szCs w:val="20"/>
              </w:rPr>
              <w:t>s</w:t>
            </w:r>
            <w:r w:rsidR="00486A0A" w:rsidRPr="00FF3924">
              <w:rPr>
                <w:szCs w:val="20"/>
              </w:rPr>
              <w:t>ervice</w:t>
            </w:r>
            <w:r w:rsidR="00486A0A" w:rsidRPr="00FF3924" w:rsidDel="00486A0A">
              <w:rPr>
                <w:szCs w:val="20"/>
              </w:rPr>
              <w:t xml:space="preserve"> </w:t>
            </w:r>
            <w:r w:rsidRPr="00FF3924">
              <w:rPr>
                <w:szCs w:val="20"/>
              </w:rPr>
              <w:t>have been added to support introduction of numbers for these services.</w:t>
            </w:r>
            <w:r w:rsidR="003955BC" w:rsidRPr="003955BC">
              <w:rPr>
                <w:rFonts w:cs="Times New Roman"/>
                <w:b/>
                <w:bCs/>
                <w:szCs w:val="20"/>
              </w:rPr>
              <w:t xml:space="preserve"> </w:t>
            </w:r>
          </w:p>
          <w:p w14:paraId="68A6235B" w14:textId="77777777" w:rsidR="00BC00EB" w:rsidRDefault="00BC00EB" w:rsidP="003734CE">
            <w:pPr>
              <w:pStyle w:val="Paragraph"/>
              <w:spacing w:after="120"/>
              <w:contextualSpacing/>
              <w:rPr>
                <w:rFonts w:cs="Times New Roman"/>
                <w:b/>
                <w:bCs/>
                <w:szCs w:val="20"/>
              </w:rPr>
            </w:pPr>
          </w:p>
          <w:p w14:paraId="7C879520" w14:textId="3BC0A5D1" w:rsidR="003734CE" w:rsidRPr="00FF3924" w:rsidRDefault="003955BC" w:rsidP="003734CE">
            <w:pPr>
              <w:pStyle w:val="Paragraph"/>
              <w:spacing w:after="120"/>
              <w:contextualSpacing/>
              <w:rPr>
                <w:szCs w:val="20"/>
              </w:rPr>
            </w:pPr>
            <w:r w:rsidRPr="003955BC">
              <w:rPr>
                <w:rFonts w:cs="Times New Roman"/>
                <w:b/>
                <w:bCs/>
                <w:szCs w:val="20"/>
              </w:rPr>
              <w:t>Comment is invited on whether the proposed definitions accurately reflect the services.</w:t>
            </w:r>
            <w:r w:rsidR="003734CE" w:rsidRPr="00FF3924">
              <w:rPr>
                <w:szCs w:val="20"/>
              </w:rPr>
              <w:t xml:space="preserve">  </w:t>
            </w:r>
          </w:p>
        </w:tc>
      </w:tr>
      <w:tr w:rsidR="00606B3B" w14:paraId="2FA3C40B" w14:textId="77777777">
        <w:trPr>
          <w:cnfStyle w:val="000000100000" w:firstRow="0" w:lastRow="0" w:firstColumn="0" w:lastColumn="0" w:oddVBand="0" w:evenVBand="0" w:oddHBand="1" w:evenHBand="0" w:firstRowFirstColumn="0" w:firstRowLastColumn="0" w:lastRowFirstColumn="0" w:lastRowLastColumn="0"/>
        </w:trPr>
        <w:tc>
          <w:tcPr>
            <w:tcW w:w="2122" w:type="dxa"/>
            <w:vMerge/>
          </w:tcPr>
          <w:p w14:paraId="3A6D8FFB" w14:textId="77777777" w:rsidR="00606B3B" w:rsidRPr="00FF3924" w:rsidRDefault="00606B3B" w:rsidP="003734CE">
            <w:pPr>
              <w:pStyle w:val="Paragraph"/>
              <w:spacing w:after="120"/>
              <w:contextualSpacing/>
              <w:rPr>
                <w:szCs w:val="20"/>
              </w:rPr>
            </w:pPr>
          </w:p>
        </w:tc>
        <w:tc>
          <w:tcPr>
            <w:tcW w:w="2268" w:type="dxa"/>
          </w:tcPr>
          <w:p w14:paraId="18396F32" w14:textId="6694045D" w:rsidR="00606B3B" w:rsidRPr="00FF3924" w:rsidRDefault="00606B3B" w:rsidP="003734CE">
            <w:pPr>
              <w:pStyle w:val="Paragraph"/>
              <w:spacing w:after="120"/>
              <w:contextualSpacing/>
              <w:rPr>
                <w:szCs w:val="20"/>
              </w:rPr>
            </w:pPr>
            <w:r w:rsidRPr="00FF3924">
              <w:rPr>
                <w:szCs w:val="20"/>
              </w:rPr>
              <w:t xml:space="preserve">Removal of redundant </w:t>
            </w:r>
            <w:r w:rsidR="008D3AFB" w:rsidRPr="00FF3924">
              <w:rPr>
                <w:szCs w:val="20"/>
              </w:rPr>
              <w:t>definitions</w:t>
            </w:r>
          </w:p>
        </w:tc>
        <w:tc>
          <w:tcPr>
            <w:tcW w:w="4389" w:type="dxa"/>
          </w:tcPr>
          <w:p w14:paraId="0A1CB59C" w14:textId="77777777" w:rsidR="00606B3B" w:rsidRDefault="001E0FC4">
            <w:pPr>
              <w:pStyle w:val="Paragraph"/>
              <w:spacing w:after="120"/>
              <w:contextualSpacing/>
              <w:rPr>
                <w:szCs w:val="20"/>
              </w:rPr>
            </w:pPr>
            <w:r w:rsidRPr="00FF3924">
              <w:rPr>
                <w:szCs w:val="20"/>
              </w:rPr>
              <w:t>The defi</w:t>
            </w:r>
            <w:r w:rsidR="00506188" w:rsidRPr="00FF3924">
              <w:rPr>
                <w:szCs w:val="20"/>
              </w:rPr>
              <w:t xml:space="preserve">nitions </w:t>
            </w:r>
            <w:r w:rsidR="00C432E0" w:rsidRPr="00FF3924">
              <w:rPr>
                <w:szCs w:val="20"/>
              </w:rPr>
              <w:t xml:space="preserve">related to </w:t>
            </w:r>
            <w:r w:rsidR="00F34719" w:rsidRPr="00FF3924">
              <w:rPr>
                <w:szCs w:val="20"/>
              </w:rPr>
              <w:t xml:space="preserve">number types that are </w:t>
            </w:r>
            <w:r w:rsidR="00BF4330" w:rsidRPr="00FF3924">
              <w:rPr>
                <w:szCs w:val="20"/>
              </w:rPr>
              <w:t xml:space="preserve">redundant have </w:t>
            </w:r>
            <w:r w:rsidR="00F34719" w:rsidRPr="00FF3924">
              <w:rPr>
                <w:szCs w:val="20"/>
              </w:rPr>
              <w:t>be</w:t>
            </w:r>
            <w:r w:rsidR="00BF4330" w:rsidRPr="00FF3924">
              <w:rPr>
                <w:szCs w:val="20"/>
              </w:rPr>
              <w:t>en</w:t>
            </w:r>
            <w:r w:rsidR="00F34719" w:rsidRPr="00FF3924">
              <w:rPr>
                <w:szCs w:val="20"/>
              </w:rPr>
              <w:t xml:space="preserve"> removed</w:t>
            </w:r>
            <w:r w:rsidR="008D3AFB" w:rsidRPr="00FF3924">
              <w:rPr>
                <w:szCs w:val="20"/>
              </w:rPr>
              <w:t>.</w:t>
            </w:r>
            <w:r w:rsidR="00141019" w:rsidRPr="00FF3924">
              <w:rPr>
                <w:szCs w:val="20"/>
              </w:rPr>
              <w:t xml:space="preserve"> These were </w:t>
            </w:r>
            <w:r w:rsidR="00027CDC" w:rsidRPr="00FF3924">
              <w:rPr>
                <w:szCs w:val="20"/>
              </w:rPr>
              <w:t xml:space="preserve">calling card service, paging number </w:t>
            </w:r>
            <w:r w:rsidR="00092B23" w:rsidRPr="00FF3924">
              <w:rPr>
                <w:szCs w:val="20"/>
              </w:rPr>
              <w:t xml:space="preserve">and premium rate number. We have also removed </w:t>
            </w:r>
            <w:r w:rsidR="00B20917" w:rsidRPr="00FF3924">
              <w:rPr>
                <w:szCs w:val="20"/>
              </w:rPr>
              <w:t xml:space="preserve">some definitions related to these services. </w:t>
            </w:r>
          </w:p>
          <w:p w14:paraId="44E4F91E" w14:textId="77777777" w:rsidR="00BC00EB" w:rsidRDefault="00BC00EB" w:rsidP="003734CE">
            <w:pPr>
              <w:pStyle w:val="Paragraph"/>
              <w:spacing w:after="120"/>
              <w:contextualSpacing/>
              <w:rPr>
                <w:b/>
                <w:bCs/>
                <w:szCs w:val="20"/>
              </w:rPr>
            </w:pPr>
          </w:p>
          <w:p w14:paraId="6E6B90ED" w14:textId="139B77C1" w:rsidR="00747A08" w:rsidRPr="00FF3924" w:rsidRDefault="00BC1A5D" w:rsidP="003734CE">
            <w:pPr>
              <w:pStyle w:val="Paragraph"/>
              <w:spacing w:after="120"/>
              <w:contextualSpacing/>
              <w:rPr>
                <w:szCs w:val="20"/>
              </w:rPr>
            </w:pPr>
            <w:r w:rsidRPr="00467217">
              <w:rPr>
                <w:b/>
                <w:bCs/>
                <w:szCs w:val="20"/>
              </w:rPr>
              <w:t xml:space="preserve">Comment is invited on whether </w:t>
            </w:r>
            <w:r>
              <w:rPr>
                <w:b/>
                <w:bCs/>
                <w:szCs w:val="20"/>
              </w:rPr>
              <w:t xml:space="preserve">any definitions proposed for removal should be retained. </w:t>
            </w:r>
            <w:r w:rsidR="00670CBB">
              <w:rPr>
                <w:b/>
                <w:bCs/>
                <w:szCs w:val="20"/>
              </w:rPr>
              <w:t xml:space="preserve">If </w:t>
            </w:r>
            <w:r w:rsidR="00D7684A">
              <w:rPr>
                <w:b/>
                <w:bCs/>
                <w:szCs w:val="20"/>
              </w:rPr>
              <w:t xml:space="preserve">yes, please specify why. </w:t>
            </w:r>
          </w:p>
        </w:tc>
      </w:tr>
      <w:tr w:rsidR="00606B3B" w14:paraId="3FE1ADE5" w14:textId="77777777">
        <w:trPr>
          <w:cnfStyle w:val="000000010000" w:firstRow="0" w:lastRow="0" w:firstColumn="0" w:lastColumn="0" w:oddVBand="0" w:evenVBand="0" w:oddHBand="0" w:evenHBand="1" w:firstRowFirstColumn="0" w:firstRowLastColumn="0" w:lastRowFirstColumn="0" w:lastRowLastColumn="0"/>
        </w:trPr>
        <w:tc>
          <w:tcPr>
            <w:tcW w:w="2122" w:type="dxa"/>
            <w:vMerge w:val="restart"/>
          </w:tcPr>
          <w:p w14:paraId="38A49BDC" w14:textId="03D3DC08" w:rsidR="00606B3B" w:rsidRPr="00FF3924" w:rsidRDefault="00A21142" w:rsidP="003734CE">
            <w:pPr>
              <w:pStyle w:val="Paragraph"/>
              <w:spacing w:after="120"/>
              <w:contextualSpacing/>
              <w:rPr>
                <w:szCs w:val="20"/>
              </w:rPr>
            </w:pPr>
            <w:r w:rsidRPr="00FF3924">
              <w:rPr>
                <w:szCs w:val="20"/>
              </w:rPr>
              <w:t xml:space="preserve">Chapter </w:t>
            </w:r>
            <w:r w:rsidR="000C69C3" w:rsidRPr="00307665">
              <w:rPr>
                <w:szCs w:val="20"/>
              </w:rPr>
              <w:t>3</w:t>
            </w:r>
            <w:r w:rsidRPr="00FF3924">
              <w:rPr>
                <w:szCs w:val="20"/>
              </w:rPr>
              <w:t xml:space="preserve"> – Specification of telephone numbers</w:t>
            </w:r>
          </w:p>
        </w:tc>
        <w:tc>
          <w:tcPr>
            <w:tcW w:w="2268" w:type="dxa"/>
          </w:tcPr>
          <w:p w14:paraId="1DFC13CD" w14:textId="41127062" w:rsidR="00606B3B" w:rsidRPr="00FF3924" w:rsidRDefault="00996768" w:rsidP="003734CE">
            <w:pPr>
              <w:pStyle w:val="Paragraph"/>
              <w:spacing w:after="120"/>
              <w:contextualSpacing/>
              <w:rPr>
                <w:szCs w:val="20"/>
              </w:rPr>
            </w:pPr>
            <w:r w:rsidRPr="00FF3924">
              <w:rPr>
                <w:szCs w:val="20"/>
              </w:rPr>
              <w:t xml:space="preserve">Add mobile </w:t>
            </w:r>
            <w:r w:rsidR="00F8072E" w:rsidRPr="00FF3924">
              <w:rPr>
                <w:szCs w:val="20"/>
              </w:rPr>
              <w:t>number</w:t>
            </w:r>
            <w:r w:rsidR="00AA0764" w:rsidRPr="00FF3924">
              <w:rPr>
                <w:szCs w:val="20"/>
              </w:rPr>
              <w:t xml:space="preserve"> as a </w:t>
            </w:r>
            <w:r w:rsidR="001471A5" w:rsidRPr="00FF3924">
              <w:rPr>
                <w:szCs w:val="20"/>
              </w:rPr>
              <w:t>discrete</w:t>
            </w:r>
            <w:r w:rsidR="00AA0764" w:rsidRPr="00FF3924">
              <w:rPr>
                <w:szCs w:val="20"/>
              </w:rPr>
              <w:t xml:space="preserve"> number type</w:t>
            </w:r>
          </w:p>
        </w:tc>
        <w:tc>
          <w:tcPr>
            <w:tcW w:w="4389" w:type="dxa"/>
          </w:tcPr>
          <w:p w14:paraId="4B2511E2" w14:textId="77777777" w:rsidR="008625DD" w:rsidRPr="00FF3924" w:rsidRDefault="00BF7AAD" w:rsidP="003734CE">
            <w:pPr>
              <w:pStyle w:val="Paragraph"/>
              <w:spacing w:after="120"/>
              <w:contextualSpacing/>
              <w:rPr>
                <w:szCs w:val="20"/>
              </w:rPr>
            </w:pPr>
            <w:r w:rsidRPr="00FF3924">
              <w:rPr>
                <w:szCs w:val="20"/>
              </w:rPr>
              <w:t xml:space="preserve">Mobile numbers have been added as a separate number type to reflect </w:t>
            </w:r>
            <w:r w:rsidR="009E1C75" w:rsidRPr="00FF3924">
              <w:rPr>
                <w:szCs w:val="20"/>
              </w:rPr>
              <w:t>their dominant use in communications</w:t>
            </w:r>
            <w:r w:rsidR="00CE730C" w:rsidRPr="00FF3924">
              <w:rPr>
                <w:szCs w:val="20"/>
              </w:rPr>
              <w:t xml:space="preserve">. </w:t>
            </w:r>
          </w:p>
          <w:p w14:paraId="5CC3385F" w14:textId="77777777" w:rsidR="00BC00EB" w:rsidRDefault="00BC00EB" w:rsidP="008625DD">
            <w:pPr>
              <w:pStyle w:val="Paragraph"/>
              <w:spacing w:after="120"/>
              <w:contextualSpacing/>
              <w:rPr>
                <w:szCs w:val="20"/>
              </w:rPr>
            </w:pPr>
          </w:p>
          <w:p w14:paraId="6FCC3185" w14:textId="455FCD32" w:rsidR="00A51A6D" w:rsidRPr="00FF3924" w:rsidRDefault="008622DF" w:rsidP="008625DD">
            <w:pPr>
              <w:pStyle w:val="Paragraph"/>
              <w:spacing w:after="120"/>
              <w:contextualSpacing/>
              <w:rPr>
                <w:szCs w:val="20"/>
              </w:rPr>
            </w:pPr>
            <w:r w:rsidRPr="00FF3924">
              <w:rPr>
                <w:szCs w:val="20"/>
              </w:rPr>
              <w:t>A new schedule (</w:t>
            </w:r>
            <w:r w:rsidR="00BC00EB">
              <w:rPr>
                <w:szCs w:val="20"/>
              </w:rPr>
              <w:t>S</w:t>
            </w:r>
            <w:r w:rsidRPr="00FF3924">
              <w:rPr>
                <w:szCs w:val="20"/>
              </w:rPr>
              <w:t xml:space="preserve">chedule 4) has been added </w:t>
            </w:r>
            <w:r w:rsidR="008625DD" w:rsidRPr="00FF3924">
              <w:rPr>
                <w:szCs w:val="20"/>
              </w:rPr>
              <w:t xml:space="preserve">with number details. </w:t>
            </w:r>
          </w:p>
          <w:p w14:paraId="2980A7BB" w14:textId="77777777" w:rsidR="00BC00EB" w:rsidRDefault="00BC00EB" w:rsidP="001E22A0">
            <w:pPr>
              <w:pStyle w:val="Paragraph"/>
              <w:spacing w:after="120"/>
              <w:contextualSpacing/>
              <w:rPr>
                <w:b/>
                <w:bCs/>
                <w:szCs w:val="20"/>
              </w:rPr>
            </w:pPr>
          </w:p>
          <w:p w14:paraId="3EA8A682" w14:textId="77777777" w:rsidR="001E22A0" w:rsidRDefault="001E22A0" w:rsidP="001E22A0">
            <w:pPr>
              <w:pStyle w:val="Paragraph"/>
              <w:spacing w:after="120"/>
              <w:contextualSpacing/>
              <w:rPr>
                <w:szCs w:val="20"/>
              </w:rPr>
            </w:pPr>
            <w:r w:rsidRPr="00467217">
              <w:rPr>
                <w:b/>
                <w:bCs/>
                <w:szCs w:val="20"/>
              </w:rPr>
              <w:t>Comment is invited on whether these provisions should be included in the new Numbering Plan</w:t>
            </w:r>
            <w:r>
              <w:rPr>
                <w:szCs w:val="20"/>
              </w:rPr>
              <w:t xml:space="preserve">. </w:t>
            </w:r>
          </w:p>
          <w:p w14:paraId="1349969D" w14:textId="77777777" w:rsidR="006E0CF5" w:rsidRDefault="006E0CF5" w:rsidP="001E22A0">
            <w:pPr>
              <w:pStyle w:val="Paragraph"/>
              <w:spacing w:after="120"/>
              <w:contextualSpacing/>
              <w:rPr>
                <w:szCs w:val="20"/>
              </w:rPr>
            </w:pPr>
          </w:p>
          <w:p w14:paraId="6A9060E2" w14:textId="7B567A0A" w:rsidR="00606B3B" w:rsidRPr="00FF3924" w:rsidRDefault="006E0CF5" w:rsidP="008625DD">
            <w:pPr>
              <w:pStyle w:val="Paragraph"/>
              <w:spacing w:after="120"/>
              <w:contextualSpacing/>
              <w:rPr>
                <w:szCs w:val="20"/>
              </w:rPr>
            </w:pPr>
            <w:r>
              <w:rPr>
                <w:b/>
                <w:bCs/>
                <w:szCs w:val="20"/>
              </w:rPr>
              <w:t>Are there any specific cost burden</w:t>
            </w:r>
            <w:r w:rsidR="00007048">
              <w:rPr>
                <w:b/>
                <w:bCs/>
                <w:szCs w:val="20"/>
              </w:rPr>
              <w:t>s</w:t>
            </w:r>
            <w:r>
              <w:rPr>
                <w:b/>
                <w:bCs/>
                <w:szCs w:val="20"/>
              </w:rPr>
              <w:t xml:space="preserve"> in relation to this proposal? If yes</w:t>
            </w:r>
            <w:r w:rsidR="00BC00EB">
              <w:rPr>
                <w:b/>
                <w:bCs/>
                <w:szCs w:val="20"/>
              </w:rPr>
              <w:t>,</w:t>
            </w:r>
            <w:r>
              <w:rPr>
                <w:b/>
                <w:bCs/>
                <w:szCs w:val="20"/>
              </w:rPr>
              <w:t xml:space="preserve"> please specify.  </w:t>
            </w:r>
          </w:p>
        </w:tc>
      </w:tr>
      <w:tr w:rsidR="00935410" w14:paraId="64075C8D" w14:textId="77777777">
        <w:trPr>
          <w:cnfStyle w:val="000000100000" w:firstRow="0" w:lastRow="0" w:firstColumn="0" w:lastColumn="0" w:oddVBand="0" w:evenVBand="0" w:oddHBand="1" w:evenHBand="0" w:firstRowFirstColumn="0" w:firstRowLastColumn="0" w:lastRowFirstColumn="0" w:lastRowLastColumn="0"/>
        </w:trPr>
        <w:tc>
          <w:tcPr>
            <w:tcW w:w="2122" w:type="dxa"/>
            <w:vMerge/>
          </w:tcPr>
          <w:p w14:paraId="769DF56C" w14:textId="77777777" w:rsidR="00935410" w:rsidRPr="00FF3924" w:rsidRDefault="00935410" w:rsidP="003734CE">
            <w:pPr>
              <w:pStyle w:val="Paragraph"/>
              <w:spacing w:after="120"/>
              <w:contextualSpacing/>
              <w:rPr>
                <w:szCs w:val="20"/>
              </w:rPr>
            </w:pPr>
          </w:p>
        </w:tc>
        <w:tc>
          <w:tcPr>
            <w:tcW w:w="2268" w:type="dxa"/>
          </w:tcPr>
          <w:p w14:paraId="24DD2B0B" w14:textId="3561EA23" w:rsidR="00935410" w:rsidRPr="00FF3924" w:rsidRDefault="00E9711A" w:rsidP="003734CE">
            <w:pPr>
              <w:pStyle w:val="Paragraph"/>
              <w:spacing w:after="120"/>
              <w:contextualSpacing/>
              <w:rPr>
                <w:szCs w:val="20"/>
              </w:rPr>
            </w:pPr>
            <w:r w:rsidRPr="00FF3924">
              <w:rPr>
                <w:szCs w:val="20"/>
              </w:rPr>
              <w:t xml:space="preserve">Add </w:t>
            </w:r>
            <w:r w:rsidR="00D65A0F" w:rsidRPr="00FF3924">
              <w:rPr>
                <w:szCs w:val="20"/>
              </w:rPr>
              <w:t>number</w:t>
            </w:r>
            <w:r w:rsidR="0016025A" w:rsidRPr="00FF3924">
              <w:rPr>
                <w:szCs w:val="20"/>
              </w:rPr>
              <w:t xml:space="preserve">s related to IoT services </w:t>
            </w:r>
            <w:r w:rsidR="007E5509" w:rsidRPr="00FF3924">
              <w:rPr>
                <w:szCs w:val="20"/>
              </w:rPr>
              <w:t>as</w:t>
            </w:r>
            <w:r w:rsidR="0016025A" w:rsidRPr="00FF3924">
              <w:rPr>
                <w:szCs w:val="20"/>
              </w:rPr>
              <w:t xml:space="preserve"> </w:t>
            </w:r>
            <w:r w:rsidR="00D31004" w:rsidRPr="00FF3924">
              <w:rPr>
                <w:szCs w:val="20"/>
              </w:rPr>
              <w:t xml:space="preserve">a subset of </w:t>
            </w:r>
            <w:r w:rsidR="0028239C" w:rsidRPr="00FF3924">
              <w:rPr>
                <w:szCs w:val="20"/>
              </w:rPr>
              <w:t xml:space="preserve">Special </w:t>
            </w:r>
            <w:r w:rsidR="00A51A6D" w:rsidRPr="00FF3924">
              <w:rPr>
                <w:szCs w:val="20"/>
              </w:rPr>
              <w:t>service</w:t>
            </w:r>
            <w:r w:rsidR="00DB60AB" w:rsidRPr="00FF3924">
              <w:rPr>
                <w:szCs w:val="20"/>
              </w:rPr>
              <w:t>s</w:t>
            </w:r>
            <w:r w:rsidR="0028239C" w:rsidRPr="00FF3924">
              <w:rPr>
                <w:szCs w:val="20"/>
              </w:rPr>
              <w:t xml:space="preserve"> numbers</w:t>
            </w:r>
          </w:p>
        </w:tc>
        <w:tc>
          <w:tcPr>
            <w:tcW w:w="4389" w:type="dxa"/>
          </w:tcPr>
          <w:p w14:paraId="74AE46AE" w14:textId="03E6290B" w:rsidR="00A51A6D" w:rsidRPr="00FF3924" w:rsidRDefault="00407E72" w:rsidP="003734CE">
            <w:pPr>
              <w:pStyle w:val="Paragraph"/>
              <w:spacing w:after="120"/>
              <w:contextualSpacing/>
              <w:rPr>
                <w:szCs w:val="20"/>
              </w:rPr>
            </w:pPr>
            <w:r w:rsidRPr="00FF3924">
              <w:rPr>
                <w:szCs w:val="20"/>
              </w:rPr>
              <w:t>IoT numbers have been added</w:t>
            </w:r>
            <w:r w:rsidR="006F56A9" w:rsidRPr="00FF3924">
              <w:rPr>
                <w:szCs w:val="20"/>
              </w:rPr>
              <w:t xml:space="preserve"> to </w:t>
            </w:r>
            <w:r w:rsidR="00DA0891" w:rsidRPr="00FF3924">
              <w:rPr>
                <w:szCs w:val="20"/>
              </w:rPr>
              <w:t xml:space="preserve">reflect their growing usage and to reduce the need to use </w:t>
            </w:r>
            <w:r w:rsidR="00AA49B2" w:rsidRPr="00FF3924">
              <w:rPr>
                <w:szCs w:val="20"/>
              </w:rPr>
              <w:t>04 numbers</w:t>
            </w:r>
            <w:r w:rsidR="00833E6E" w:rsidRPr="00FF3924">
              <w:rPr>
                <w:szCs w:val="20"/>
              </w:rPr>
              <w:t>.</w:t>
            </w:r>
          </w:p>
          <w:p w14:paraId="3850CBEF" w14:textId="77777777" w:rsidR="00F100FB" w:rsidRPr="00FF3924" w:rsidRDefault="00F100FB" w:rsidP="003734CE">
            <w:pPr>
              <w:pStyle w:val="Paragraph"/>
              <w:spacing w:after="120"/>
              <w:contextualSpacing/>
              <w:rPr>
                <w:szCs w:val="20"/>
              </w:rPr>
            </w:pPr>
          </w:p>
          <w:p w14:paraId="37CF5CAC" w14:textId="210A9393" w:rsidR="00935410" w:rsidRDefault="00833E6E" w:rsidP="00833E6E">
            <w:pPr>
              <w:pStyle w:val="Paragraph"/>
              <w:spacing w:after="120"/>
              <w:contextualSpacing/>
              <w:rPr>
                <w:szCs w:val="20"/>
              </w:rPr>
            </w:pPr>
            <w:r w:rsidRPr="00FF3924">
              <w:rPr>
                <w:szCs w:val="20"/>
              </w:rPr>
              <w:t>Details of the numbers have been added to Schedule 5</w:t>
            </w:r>
            <w:r w:rsidR="00F100FB">
              <w:rPr>
                <w:szCs w:val="20"/>
              </w:rPr>
              <w:t>.</w:t>
            </w:r>
            <w:r w:rsidR="00C900D8" w:rsidRPr="00FF3924">
              <w:rPr>
                <w:szCs w:val="20"/>
              </w:rPr>
              <w:t xml:space="preserve"> </w:t>
            </w:r>
          </w:p>
          <w:p w14:paraId="521C5DB9" w14:textId="77777777" w:rsidR="00F100FB" w:rsidRDefault="00F100FB" w:rsidP="00833E6E">
            <w:pPr>
              <w:pStyle w:val="Paragraph"/>
              <w:spacing w:after="120"/>
              <w:contextualSpacing/>
              <w:rPr>
                <w:szCs w:val="20"/>
              </w:rPr>
            </w:pPr>
          </w:p>
          <w:p w14:paraId="2D6DF6A9" w14:textId="074FDA26" w:rsidR="004B3AE3" w:rsidRDefault="00C001FA" w:rsidP="00C001FA">
            <w:pPr>
              <w:pStyle w:val="Paragraph"/>
              <w:spacing w:after="120"/>
              <w:contextualSpacing/>
              <w:rPr>
                <w:b/>
                <w:bCs/>
                <w:szCs w:val="20"/>
              </w:rPr>
            </w:pPr>
            <w:r w:rsidRPr="00467217">
              <w:rPr>
                <w:b/>
                <w:bCs/>
                <w:szCs w:val="20"/>
              </w:rPr>
              <w:t xml:space="preserve">Comment is invited on whether </w:t>
            </w:r>
            <w:r>
              <w:rPr>
                <w:b/>
                <w:bCs/>
                <w:szCs w:val="20"/>
              </w:rPr>
              <w:t>there are any reasons not to introduce t</w:t>
            </w:r>
            <w:r w:rsidR="009A5832">
              <w:rPr>
                <w:b/>
                <w:bCs/>
                <w:szCs w:val="20"/>
              </w:rPr>
              <w:t>hese</w:t>
            </w:r>
            <w:r>
              <w:rPr>
                <w:b/>
                <w:bCs/>
                <w:szCs w:val="20"/>
              </w:rPr>
              <w:t xml:space="preserve"> number type</w:t>
            </w:r>
            <w:r w:rsidR="009A5832">
              <w:rPr>
                <w:b/>
                <w:bCs/>
                <w:szCs w:val="20"/>
              </w:rPr>
              <w:t>s</w:t>
            </w:r>
            <w:r>
              <w:rPr>
                <w:b/>
                <w:bCs/>
                <w:szCs w:val="20"/>
              </w:rPr>
              <w:t xml:space="preserve"> and corresponding ranges</w:t>
            </w:r>
            <w:r w:rsidR="00464F34">
              <w:rPr>
                <w:b/>
                <w:bCs/>
                <w:szCs w:val="20"/>
              </w:rPr>
              <w:t xml:space="preserve"> for I</w:t>
            </w:r>
            <w:r w:rsidR="00881CF6">
              <w:rPr>
                <w:b/>
                <w:bCs/>
                <w:szCs w:val="20"/>
              </w:rPr>
              <w:t>o</w:t>
            </w:r>
            <w:r w:rsidR="00464F34">
              <w:rPr>
                <w:b/>
                <w:bCs/>
                <w:szCs w:val="20"/>
              </w:rPr>
              <w:t>T services</w:t>
            </w:r>
            <w:r>
              <w:rPr>
                <w:b/>
                <w:bCs/>
                <w:szCs w:val="20"/>
              </w:rPr>
              <w:t>.</w:t>
            </w:r>
          </w:p>
          <w:p w14:paraId="55C8DAF3" w14:textId="77777777" w:rsidR="0081617B" w:rsidRDefault="0081617B" w:rsidP="00C001FA">
            <w:pPr>
              <w:pStyle w:val="Paragraph"/>
              <w:spacing w:after="120"/>
              <w:contextualSpacing/>
              <w:rPr>
                <w:b/>
                <w:bCs/>
                <w:szCs w:val="20"/>
              </w:rPr>
            </w:pPr>
          </w:p>
          <w:p w14:paraId="5C86E907" w14:textId="7CB8E6F0" w:rsidR="0081617B" w:rsidRDefault="0081617B" w:rsidP="00C001FA">
            <w:pPr>
              <w:pStyle w:val="Paragraph"/>
              <w:spacing w:after="120"/>
              <w:contextualSpacing/>
              <w:rPr>
                <w:b/>
                <w:bCs/>
                <w:szCs w:val="20"/>
              </w:rPr>
            </w:pPr>
            <w:r>
              <w:rPr>
                <w:b/>
                <w:bCs/>
                <w:szCs w:val="20"/>
              </w:rPr>
              <w:t>Do you support this initiative</w:t>
            </w:r>
            <w:r w:rsidR="00464F34">
              <w:rPr>
                <w:b/>
                <w:bCs/>
                <w:szCs w:val="20"/>
              </w:rPr>
              <w:t>?</w:t>
            </w:r>
          </w:p>
          <w:p w14:paraId="61C4CD5C" w14:textId="77777777" w:rsidR="00F51E5F" w:rsidRDefault="00F51E5F" w:rsidP="00C001FA">
            <w:pPr>
              <w:pStyle w:val="Paragraph"/>
              <w:spacing w:after="120"/>
              <w:contextualSpacing/>
              <w:rPr>
                <w:b/>
                <w:bCs/>
                <w:szCs w:val="20"/>
              </w:rPr>
            </w:pPr>
          </w:p>
          <w:p w14:paraId="65352CA0" w14:textId="1D709543" w:rsidR="00C001FA" w:rsidRDefault="00A541D2" w:rsidP="00C001FA">
            <w:pPr>
              <w:pStyle w:val="Paragraph"/>
              <w:spacing w:after="120"/>
              <w:contextualSpacing/>
              <w:rPr>
                <w:b/>
                <w:bCs/>
                <w:szCs w:val="20"/>
              </w:rPr>
            </w:pPr>
            <w:r>
              <w:rPr>
                <w:b/>
                <w:bCs/>
                <w:szCs w:val="20"/>
              </w:rPr>
              <w:t xml:space="preserve">Is </w:t>
            </w:r>
            <w:r w:rsidR="004B3AE3">
              <w:rPr>
                <w:b/>
                <w:bCs/>
                <w:szCs w:val="20"/>
              </w:rPr>
              <w:t>th</w:t>
            </w:r>
            <w:r w:rsidR="00031EA2">
              <w:rPr>
                <w:b/>
                <w:bCs/>
                <w:szCs w:val="20"/>
              </w:rPr>
              <w:t xml:space="preserve">e </w:t>
            </w:r>
            <w:r w:rsidR="00B2629F">
              <w:rPr>
                <w:b/>
                <w:bCs/>
                <w:szCs w:val="20"/>
              </w:rPr>
              <w:t>qua</w:t>
            </w:r>
            <w:r w:rsidR="00DF58BE">
              <w:rPr>
                <w:b/>
                <w:bCs/>
                <w:szCs w:val="20"/>
              </w:rPr>
              <w:t>ntity of numbers proposed to be</w:t>
            </w:r>
            <w:r w:rsidR="003963A7">
              <w:rPr>
                <w:b/>
                <w:bCs/>
                <w:szCs w:val="20"/>
              </w:rPr>
              <w:t xml:space="preserve"> included in the </w:t>
            </w:r>
            <w:r w:rsidR="009F4F21">
              <w:rPr>
                <w:b/>
                <w:bCs/>
                <w:szCs w:val="20"/>
              </w:rPr>
              <w:t xml:space="preserve">ranges </w:t>
            </w:r>
            <w:r w:rsidR="004B35E1">
              <w:rPr>
                <w:b/>
                <w:bCs/>
                <w:szCs w:val="20"/>
              </w:rPr>
              <w:t>appropriate for the proposed use</w:t>
            </w:r>
            <w:r w:rsidR="0041623B">
              <w:rPr>
                <w:b/>
                <w:bCs/>
                <w:szCs w:val="20"/>
              </w:rPr>
              <w:t>?</w:t>
            </w:r>
            <w:r w:rsidR="00DF58BE">
              <w:rPr>
                <w:b/>
                <w:bCs/>
                <w:szCs w:val="20"/>
              </w:rPr>
              <w:t xml:space="preserve"> </w:t>
            </w:r>
            <w:r w:rsidR="00C001FA">
              <w:rPr>
                <w:b/>
                <w:bCs/>
                <w:szCs w:val="20"/>
              </w:rPr>
              <w:t xml:space="preserve">  </w:t>
            </w:r>
          </w:p>
          <w:p w14:paraId="43FDF5BA" w14:textId="77777777" w:rsidR="00C001FA" w:rsidRDefault="00C001FA" w:rsidP="00C001FA">
            <w:pPr>
              <w:pStyle w:val="Paragraph"/>
              <w:spacing w:after="120"/>
              <w:contextualSpacing/>
              <w:rPr>
                <w:b/>
                <w:bCs/>
                <w:szCs w:val="20"/>
              </w:rPr>
            </w:pPr>
          </w:p>
          <w:p w14:paraId="53C913BF" w14:textId="3F94C360" w:rsidR="00C001FA" w:rsidRPr="00FF3924" w:rsidRDefault="00C001FA" w:rsidP="00C001FA">
            <w:pPr>
              <w:pStyle w:val="Paragraph"/>
              <w:spacing w:after="120"/>
              <w:contextualSpacing/>
              <w:rPr>
                <w:szCs w:val="20"/>
              </w:rPr>
            </w:pPr>
            <w:r>
              <w:rPr>
                <w:b/>
                <w:bCs/>
                <w:szCs w:val="20"/>
              </w:rPr>
              <w:t>Are there any specific cost burden</w:t>
            </w:r>
            <w:r w:rsidR="00007048">
              <w:rPr>
                <w:b/>
                <w:bCs/>
                <w:szCs w:val="20"/>
              </w:rPr>
              <w:t>s</w:t>
            </w:r>
            <w:r>
              <w:rPr>
                <w:b/>
                <w:bCs/>
                <w:szCs w:val="20"/>
              </w:rPr>
              <w:t xml:space="preserve"> in relation to this proposal? If yes</w:t>
            </w:r>
            <w:r w:rsidR="00E154C7">
              <w:rPr>
                <w:b/>
                <w:bCs/>
                <w:szCs w:val="20"/>
              </w:rPr>
              <w:t>,</w:t>
            </w:r>
            <w:r>
              <w:rPr>
                <w:b/>
                <w:bCs/>
                <w:szCs w:val="20"/>
              </w:rPr>
              <w:t xml:space="preserve"> please specify.  </w:t>
            </w:r>
          </w:p>
        </w:tc>
      </w:tr>
      <w:tr w:rsidR="00935410" w14:paraId="3391F12E" w14:textId="77777777">
        <w:trPr>
          <w:cnfStyle w:val="000000010000" w:firstRow="0" w:lastRow="0" w:firstColumn="0" w:lastColumn="0" w:oddVBand="0" w:evenVBand="0" w:oddHBand="0" w:evenHBand="1" w:firstRowFirstColumn="0" w:firstRowLastColumn="0" w:lastRowFirstColumn="0" w:lastRowLastColumn="0"/>
        </w:trPr>
        <w:tc>
          <w:tcPr>
            <w:tcW w:w="2122" w:type="dxa"/>
            <w:vMerge/>
          </w:tcPr>
          <w:p w14:paraId="52C291A6" w14:textId="77777777" w:rsidR="00935410" w:rsidRPr="00FF3924" w:rsidRDefault="00935410" w:rsidP="003734CE">
            <w:pPr>
              <w:pStyle w:val="Paragraph"/>
              <w:spacing w:after="120"/>
              <w:contextualSpacing/>
              <w:rPr>
                <w:szCs w:val="20"/>
              </w:rPr>
            </w:pPr>
          </w:p>
        </w:tc>
        <w:tc>
          <w:tcPr>
            <w:tcW w:w="2268" w:type="dxa"/>
          </w:tcPr>
          <w:p w14:paraId="0D5A6D24" w14:textId="1131269F" w:rsidR="00935410" w:rsidRPr="00FF3924" w:rsidRDefault="007A6C2E" w:rsidP="003734CE">
            <w:pPr>
              <w:pStyle w:val="Paragraph"/>
              <w:spacing w:after="120"/>
              <w:contextualSpacing/>
              <w:rPr>
                <w:szCs w:val="20"/>
              </w:rPr>
            </w:pPr>
            <w:r w:rsidRPr="00FF3924">
              <w:rPr>
                <w:szCs w:val="20"/>
              </w:rPr>
              <w:t xml:space="preserve">Add </w:t>
            </w:r>
            <w:r w:rsidR="00486A0A">
              <w:rPr>
                <w:szCs w:val="20"/>
              </w:rPr>
              <w:t>p</w:t>
            </w:r>
            <w:r w:rsidRPr="00FF3924">
              <w:rPr>
                <w:szCs w:val="20"/>
              </w:rPr>
              <w:t xml:space="preserve">ublic </w:t>
            </w:r>
            <w:r w:rsidR="007E5509" w:rsidRPr="00FF3924">
              <w:rPr>
                <w:szCs w:val="20"/>
              </w:rPr>
              <w:t>s</w:t>
            </w:r>
            <w:r w:rsidRPr="00FF3924">
              <w:rPr>
                <w:szCs w:val="20"/>
              </w:rPr>
              <w:t xml:space="preserve">afety </w:t>
            </w:r>
            <w:r w:rsidR="007E5509" w:rsidRPr="00FF3924">
              <w:rPr>
                <w:szCs w:val="20"/>
              </w:rPr>
              <w:t xml:space="preserve">numbers as a subset of </w:t>
            </w:r>
            <w:r w:rsidR="00007048">
              <w:rPr>
                <w:szCs w:val="20"/>
              </w:rPr>
              <w:t>s</w:t>
            </w:r>
            <w:r w:rsidR="00A51A6D" w:rsidRPr="00FF3924">
              <w:rPr>
                <w:szCs w:val="20"/>
              </w:rPr>
              <w:t>pecial service</w:t>
            </w:r>
            <w:r w:rsidR="00DB60AB" w:rsidRPr="00FF3924">
              <w:rPr>
                <w:szCs w:val="20"/>
              </w:rPr>
              <w:t>s</w:t>
            </w:r>
            <w:r w:rsidR="007E5509" w:rsidRPr="00FF3924">
              <w:rPr>
                <w:szCs w:val="20"/>
              </w:rPr>
              <w:t xml:space="preserve"> numbers</w:t>
            </w:r>
          </w:p>
        </w:tc>
        <w:tc>
          <w:tcPr>
            <w:tcW w:w="4389" w:type="dxa"/>
          </w:tcPr>
          <w:p w14:paraId="6479BE4B" w14:textId="77777777" w:rsidR="00A51A6D" w:rsidRPr="00FF3924" w:rsidRDefault="00A05AC3" w:rsidP="003734CE">
            <w:pPr>
              <w:pStyle w:val="Paragraph"/>
              <w:spacing w:after="120"/>
              <w:contextualSpacing/>
              <w:rPr>
                <w:szCs w:val="20"/>
              </w:rPr>
            </w:pPr>
            <w:r w:rsidRPr="00FF3924">
              <w:rPr>
                <w:szCs w:val="20"/>
              </w:rPr>
              <w:t xml:space="preserve">Public safety numbers have been added to reflect </w:t>
            </w:r>
            <w:r w:rsidR="007160DD" w:rsidRPr="00FF3924">
              <w:rPr>
                <w:szCs w:val="20"/>
              </w:rPr>
              <w:t xml:space="preserve">their use and prevent inadvertent repurposing of these number ranges. </w:t>
            </w:r>
          </w:p>
          <w:p w14:paraId="2242D9AA" w14:textId="77777777" w:rsidR="00353854" w:rsidRPr="00FF3924" w:rsidRDefault="00353854" w:rsidP="003734CE">
            <w:pPr>
              <w:pStyle w:val="Paragraph"/>
              <w:spacing w:after="120"/>
              <w:contextualSpacing/>
              <w:rPr>
                <w:szCs w:val="20"/>
              </w:rPr>
            </w:pPr>
          </w:p>
          <w:p w14:paraId="371E74B5" w14:textId="2C628C9C" w:rsidR="00935410" w:rsidRDefault="007616C1" w:rsidP="003734CE">
            <w:pPr>
              <w:pStyle w:val="Paragraph"/>
              <w:spacing w:after="120"/>
              <w:contextualSpacing/>
              <w:rPr>
                <w:szCs w:val="20"/>
              </w:rPr>
            </w:pPr>
            <w:r w:rsidRPr="00FF3924">
              <w:rPr>
                <w:szCs w:val="20"/>
              </w:rPr>
              <w:t>Details of the numbers have been added to Schedule 5 and Schedule 7</w:t>
            </w:r>
            <w:r w:rsidR="00353854">
              <w:rPr>
                <w:szCs w:val="20"/>
              </w:rPr>
              <w:t>.</w:t>
            </w:r>
          </w:p>
          <w:p w14:paraId="587088BD" w14:textId="77777777" w:rsidR="00353854" w:rsidRDefault="00353854" w:rsidP="003734CE">
            <w:pPr>
              <w:pStyle w:val="Paragraph"/>
              <w:spacing w:after="120"/>
              <w:contextualSpacing/>
              <w:rPr>
                <w:szCs w:val="20"/>
              </w:rPr>
            </w:pPr>
          </w:p>
          <w:p w14:paraId="6D2DFCAC" w14:textId="0AC61F6F" w:rsidR="00C76505" w:rsidRDefault="00C76505" w:rsidP="00C76505">
            <w:pPr>
              <w:pStyle w:val="Paragraph"/>
              <w:spacing w:after="120"/>
              <w:contextualSpacing/>
              <w:rPr>
                <w:b/>
                <w:bCs/>
                <w:szCs w:val="20"/>
              </w:rPr>
            </w:pPr>
            <w:r w:rsidRPr="00467217">
              <w:rPr>
                <w:b/>
                <w:bCs/>
                <w:szCs w:val="20"/>
              </w:rPr>
              <w:t xml:space="preserve">Comment is invited on whether </w:t>
            </w:r>
            <w:r>
              <w:rPr>
                <w:b/>
                <w:bCs/>
                <w:szCs w:val="20"/>
              </w:rPr>
              <w:t>there are any reasons not to introduce</w:t>
            </w:r>
            <w:r w:rsidR="00C001FA">
              <w:rPr>
                <w:b/>
                <w:bCs/>
                <w:szCs w:val="20"/>
              </w:rPr>
              <w:t xml:space="preserve"> this </w:t>
            </w:r>
            <w:r>
              <w:rPr>
                <w:b/>
                <w:bCs/>
                <w:szCs w:val="20"/>
              </w:rPr>
              <w:t>number type</w:t>
            </w:r>
            <w:r w:rsidR="00C001FA">
              <w:rPr>
                <w:b/>
                <w:bCs/>
                <w:szCs w:val="20"/>
              </w:rPr>
              <w:t xml:space="preserve"> and corresponding ranges. </w:t>
            </w:r>
            <w:r>
              <w:rPr>
                <w:b/>
                <w:bCs/>
                <w:szCs w:val="20"/>
              </w:rPr>
              <w:t xml:space="preserve"> </w:t>
            </w:r>
          </w:p>
          <w:p w14:paraId="759304F5" w14:textId="77777777" w:rsidR="00366AAE" w:rsidRDefault="00366AAE" w:rsidP="00C76505">
            <w:pPr>
              <w:pStyle w:val="Paragraph"/>
              <w:spacing w:after="120"/>
              <w:contextualSpacing/>
              <w:rPr>
                <w:b/>
                <w:bCs/>
                <w:szCs w:val="20"/>
              </w:rPr>
            </w:pPr>
          </w:p>
          <w:p w14:paraId="6119BDC4" w14:textId="49180986" w:rsidR="00C76505" w:rsidRPr="00FF3924" w:rsidRDefault="00C76505" w:rsidP="003734CE">
            <w:pPr>
              <w:pStyle w:val="Paragraph"/>
              <w:spacing w:after="120"/>
              <w:contextualSpacing/>
              <w:rPr>
                <w:szCs w:val="20"/>
              </w:rPr>
            </w:pPr>
            <w:r>
              <w:rPr>
                <w:b/>
                <w:bCs/>
                <w:szCs w:val="20"/>
              </w:rPr>
              <w:t>Are there any specific cost burden</w:t>
            </w:r>
            <w:r w:rsidR="00007048">
              <w:rPr>
                <w:b/>
                <w:bCs/>
                <w:szCs w:val="20"/>
              </w:rPr>
              <w:t>s</w:t>
            </w:r>
            <w:r>
              <w:rPr>
                <w:b/>
                <w:bCs/>
                <w:szCs w:val="20"/>
              </w:rPr>
              <w:t xml:space="preserve"> in relation to this proposal? If yes</w:t>
            </w:r>
            <w:r w:rsidR="00353854">
              <w:rPr>
                <w:b/>
                <w:bCs/>
                <w:szCs w:val="20"/>
              </w:rPr>
              <w:t>,</w:t>
            </w:r>
            <w:r>
              <w:rPr>
                <w:b/>
                <w:bCs/>
                <w:szCs w:val="20"/>
              </w:rPr>
              <w:t xml:space="preserve"> please specify.  </w:t>
            </w:r>
          </w:p>
        </w:tc>
      </w:tr>
      <w:tr w:rsidR="00A51A6D" w14:paraId="1B754889" w14:textId="77777777">
        <w:trPr>
          <w:cnfStyle w:val="000000100000" w:firstRow="0" w:lastRow="0" w:firstColumn="0" w:lastColumn="0" w:oddVBand="0" w:evenVBand="0" w:oddHBand="1" w:evenHBand="0" w:firstRowFirstColumn="0" w:firstRowLastColumn="0" w:lastRowFirstColumn="0" w:lastRowLastColumn="0"/>
        </w:trPr>
        <w:tc>
          <w:tcPr>
            <w:tcW w:w="2122" w:type="dxa"/>
            <w:vMerge/>
          </w:tcPr>
          <w:p w14:paraId="12AC34FE" w14:textId="77777777" w:rsidR="00A51A6D" w:rsidRPr="00FF3924" w:rsidRDefault="00A51A6D" w:rsidP="003734CE">
            <w:pPr>
              <w:pStyle w:val="Paragraph"/>
              <w:spacing w:after="120"/>
              <w:contextualSpacing/>
              <w:rPr>
                <w:szCs w:val="20"/>
              </w:rPr>
            </w:pPr>
          </w:p>
        </w:tc>
        <w:tc>
          <w:tcPr>
            <w:tcW w:w="2268" w:type="dxa"/>
          </w:tcPr>
          <w:p w14:paraId="7379B9BB" w14:textId="14A0A7E3" w:rsidR="00A51A6D" w:rsidRPr="00FF3924" w:rsidRDefault="00A51A6D" w:rsidP="003734CE">
            <w:pPr>
              <w:pStyle w:val="Paragraph"/>
              <w:spacing w:after="120"/>
              <w:contextualSpacing/>
              <w:rPr>
                <w:szCs w:val="20"/>
              </w:rPr>
            </w:pPr>
            <w:r w:rsidRPr="00FF3924">
              <w:rPr>
                <w:szCs w:val="20"/>
              </w:rPr>
              <w:t>Removal of redundant number types</w:t>
            </w:r>
          </w:p>
        </w:tc>
        <w:tc>
          <w:tcPr>
            <w:tcW w:w="4389" w:type="dxa"/>
          </w:tcPr>
          <w:p w14:paraId="0070985C" w14:textId="1E2F0E26" w:rsidR="00A51A6D" w:rsidRDefault="000B11F2" w:rsidP="003734CE">
            <w:pPr>
              <w:pStyle w:val="Paragraph"/>
              <w:spacing w:after="120"/>
              <w:contextualSpacing/>
              <w:rPr>
                <w:szCs w:val="20"/>
              </w:rPr>
            </w:pPr>
            <w:r w:rsidRPr="00FF3924">
              <w:rPr>
                <w:szCs w:val="20"/>
              </w:rPr>
              <w:t>Premium rate numbers</w:t>
            </w:r>
            <w:r w:rsidR="006A0C5F" w:rsidRPr="00FF3924">
              <w:rPr>
                <w:szCs w:val="20"/>
              </w:rPr>
              <w:t xml:space="preserve">, </w:t>
            </w:r>
            <w:r w:rsidR="00F039EF" w:rsidRPr="00FF3924">
              <w:rPr>
                <w:szCs w:val="20"/>
              </w:rPr>
              <w:t>calling card service and paging service have been removed</w:t>
            </w:r>
            <w:r w:rsidR="008944C8" w:rsidRPr="00FF3924">
              <w:rPr>
                <w:szCs w:val="20"/>
              </w:rPr>
              <w:t xml:space="preserve"> as th</w:t>
            </w:r>
            <w:r w:rsidR="00007048">
              <w:rPr>
                <w:szCs w:val="20"/>
              </w:rPr>
              <w:t>ose</w:t>
            </w:r>
            <w:r w:rsidR="008944C8" w:rsidRPr="00FF3924">
              <w:rPr>
                <w:szCs w:val="20"/>
              </w:rPr>
              <w:t xml:space="preserve"> number types are no longer in use.</w:t>
            </w:r>
            <w:r w:rsidR="0061778D" w:rsidRPr="00FF3924">
              <w:rPr>
                <w:szCs w:val="20"/>
              </w:rPr>
              <w:t xml:space="preserve"> </w:t>
            </w:r>
            <w:r w:rsidR="004F7C03" w:rsidRPr="00FF3924">
              <w:rPr>
                <w:szCs w:val="20"/>
              </w:rPr>
              <w:t xml:space="preserve"> </w:t>
            </w:r>
            <w:r w:rsidR="00303C86" w:rsidRPr="00FF3924">
              <w:rPr>
                <w:szCs w:val="20"/>
              </w:rPr>
              <w:t>Details in the schedules have been amended accordingly.</w:t>
            </w:r>
          </w:p>
          <w:p w14:paraId="75DA3EC7" w14:textId="77777777" w:rsidR="00353854" w:rsidRDefault="00353854" w:rsidP="003734CE">
            <w:pPr>
              <w:pStyle w:val="Paragraph"/>
              <w:spacing w:after="120"/>
              <w:contextualSpacing/>
              <w:rPr>
                <w:szCs w:val="20"/>
              </w:rPr>
            </w:pPr>
          </w:p>
          <w:p w14:paraId="628FFE38" w14:textId="77777777" w:rsidR="00121EB5" w:rsidRDefault="00E3400F" w:rsidP="003734CE">
            <w:pPr>
              <w:pStyle w:val="Paragraph"/>
              <w:spacing w:after="120"/>
              <w:contextualSpacing/>
              <w:rPr>
                <w:b/>
                <w:bCs/>
                <w:szCs w:val="20"/>
              </w:rPr>
            </w:pPr>
            <w:r w:rsidRPr="009B09EC">
              <w:rPr>
                <w:b/>
                <w:bCs/>
                <w:szCs w:val="20"/>
              </w:rPr>
              <w:t xml:space="preserve">Comment is invited on whether </w:t>
            </w:r>
            <w:r>
              <w:rPr>
                <w:b/>
                <w:bCs/>
                <w:szCs w:val="20"/>
              </w:rPr>
              <w:t xml:space="preserve">there are any </w:t>
            </w:r>
            <w:r w:rsidR="00FF505B">
              <w:rPr>
                <w:b/>
                <w:bCs/>
                <w:szCs w:val="20"/>
              </w:rPr>
              <w:t xml:space="preserve">reasons to retain </w:t>
            </w:r>
            <w:r w:rsidR="00067E36">
              <w:rPr>
                <w:b/>
                <w:bCs/>
                <w:szCs w:val="20"/>
              </w:rPr>
              <w:t xml:space="preserve">these number types. </w:t>
            </w:r>
          </w:p>
          <w:p w14:paraId="52582CC4" w14:textId="77777777" w:rsidR="00A912A1" w:rsidRDefault="00A912A1" w:rsidP="003734CE">
            <w:pPr>
              <w:pStyle w:val="Paragraph"/>
              <w:spacing w:after="120"/>
              <w:contextualSpacing/>
              <w:rPr>
                <w:b/>
                <w:bCs/>
                <w:szCs w:val="20"/>
              </w:rPr>
            </w:pPr>
          </w:p>
          <w:p w14:paraId="1FD72363" w14:textId="25A351CB" w:rsidR="00A912A1" w:rsidRPr="009B09EC" w:rsidRDefault="00A912A1" w:rsidP="003734CE">
            <w:pPr>
              <w:pStyle w:val="Paragraph"/>
              <w:spacing w:after="120"/>
              <w:contextualSpacing/>
              <w:rPr>
                <w:b/>
                <w:bCs/>
                <w:szCs w:val="20"/>
              </w:rPr>
            </w:pPr>
            <w:r>
              <w:rPr>
                <w:b/>
                <w:bCs/>
                <w:szCs w:val="20"/>
              </w:rPr>
              <w:t xml:space="preserve">Are there any </w:t>
            </w:r>
            <w:r w:rsidR="008C2CCA">
              <w:rPr>
                <w:b/>
                <w:bCs/>
                <w:szCs w:val="20"/>
              </w:rPr>
              <w:t xml:space="preserve">specific </w:t>
            </w:r>
            <w:r>
              <w:rPr>
                <w:b/>
                <w:bCs/>
                <w:szCs w:val="20"/>
              </w:rPr>
              <w:t>cost burden</w:t>
            </w:r>
            <w:r w:rsidR="00007048">
              <w:rPr>
                <w:b/>
                <w:bCs/>
                <w:szCs w:val="20"/>
              </w:rPr>
              <w:t>s</w:t>
            </w:r>
            <w:r w:rsidR="00E65A00">
              <w:rPr>
                <w:b/>
                <w:bCs/>
                <w:szCs w:val="20"/>
              </w:rPr>
              <w:t xml:space="preserve"> in relation to this proposal</w:t>
            </w:r>
            <w:r w:rsidR="0040496C">
              <w:rPr>
                <w:b/>
                <w:bCs/>
                <w:szCs w:val="20"/>
              </w:rPr>
              <w:t>? If yes</w:t>
            </w:r>
            <w:r w:rsidR="00353854">
              <w:rPr>
                <w:b/>
                <w:bCs/>
                <w:szCs w:val="20"/>
              </w:rPr>
              <w:t>,</w:t>
            </w:r>
            <w:r w:rsidR="0040496C">
              <w:rPr>
                <w:b/>
                <w:bCs/>
                <w:szCs w:val="20"/>
              </w:rPr>
              <w:t xml:space="preserve"> please specify. </w:t>
            </w:r>
            <w:r>
              <w:rPr>
                <w:b/>
                <w:bCs/>
                <w:szCs w:val="20"/>
              </w:rPr>
              <w:t xml:space="preserve"> </w:t>
            </w:r>
          </w:p>
        </w:tc>
      </w:tr>
      <w:tr w:rsidR="007923E0" w14:paraId="1B1959EC" w14:textId="77777777">
        <w:trPr>
          <w:cnfStyle w:val="000000010000" w:firstRow="0" w:lastRow="0" w:firstColumn="0" w:lastColumn="0" w:oddVBand="0" w:evenVBand="0" w:oddHBand="0" w:evenHBand="1" w:firstRowFirstColumn="0" w:firstRowLastColumn="0" w:lastRowFirstColumn="0" w:lastRowLastColumn="0"/>
        </w:trPr>
        <w:tc>
          <w:tcPr>
            <w:tcW w:w="2122" w:type="dxa"/>
          </w:tcPr>
          <w:p w14:paraId="05B52AC7" w14:textId="10B62CC1" w:rsidR="007923E0" w:rsidRPr="00FF3924" w:rsidRDefault="003E5106" w:rsidP="003734CE">
            <w:pPr>
              <w:pStyle w:val="Paragraph"/>
              <w:spacing w:after="120"/>
              <w:contextualSpacing/>
              <w:rPr>
                <w:szCs w:val="20"/>
              </w:rPr>
            </w:pPr>
            <w:r w:rsidRPr="00FF3924">
              <w:rPr>
                <w:szCs w:val="20"/>
              </w:rPr>
              <w:lastRenderedPageBreak/>
              <w:t xml:space="preserve">Chapter </w:t>
            </w:r>
            <w:r w:rsidR="002C16D0" w:rsidRPr="00307665">
              <w:rPr>
                <w:szCs w:val="20"/>
              </w:rPr>
              <w:t>7</w:t>
            </w:r>
            <w:r w:rsidRPr="00FF3924">
              <w:rPr>
                <w:szCs w:val="20"/>
              </w:rPr>
              <w:t xml:space="preserve"> – Special </w:t>
            </w:r>
            <w:r w:rsidR="005C5064" w:rsidRPr="00FF3924">
              <w:rPr>
                <w:szCs w:val="20"/>
              </w:rPr>
              <w:t>rules about smartnumbers</w:t>
            </w:r>
          </w:p>
        </w:tc>
        <w:tc>
          <w:tcPr>
            <w:tcW w:w="2268" w:type="dxa"/>
          </w:tcPr>
          <w:p w14:paraId="1236BB2F" w14:textId="5EB7964D" w:rsidR="007923E0" w:rsidRPr="00FF3924" w:rsidRDefault="001D4E4D" w:rsidP="003734CE">
            <w:pPr>
              <w:pStyle w:val="Paragraph"/>
              <w:spacing w:after="120"/>
              <w:contextualSpacing/>
              <w:rPr>
                <w:szCs w:val="20"/>
              </w:rPr>
            </w:pPr>
            <w:r w:rsidRPr="00FF3924">
              <w:rPr>
                <w:szCs w:val="20"/>
              </w:rPr>
              <w:t xml:space="preserve">Addition of provisions </w:t>
            </w:r>
            <w:r w:rsidR="003F1AF5" w:rsidRPr="00FF3924">
              <w:rPr>
                <w:szCs w:val="20"/>
              </w:rPr>
              <w:t>for</w:t>
            </w:r>
            <w:r w:rsidRPr="00FF3924">
              <w:rPr>
                <w:szCs w:val="20"/>
              </w:rPr>
              <w:t xml:space="preserve"> cancellation of EROU where the number</w:t>
            </w:r>
            <w:r w:rsidR="00ED442A" w:rsidRPr="00FF3924">
              <w:rPr>
                <w:szCs w:val="20"/>
              </w:rPr>
              <w:t>s are used for scams</w:t>
            </w:r>
          </w:p>
        </w:tc>
        <w:tc>
          <w:tcPr>
            <w:tcW w:w="4389" w:type="dxa"/>
          </w:tcPr>
          <w:p w14:paraId="6DAD50B1" w14:textId="6C7D4356" w:rsidR="004C5306" w:rsidRDefault="001D4E4D" w:rsidP="003734CE">
            <w:pPr>
              <w:pStyle w:val="Paragraph"/>
              <w:spacing w:after="120"/>
              <w:contextualSpacing/>
              <w:rPr>
                <w:szCs w:val="20"/>
              </w:rPr>
            </w:pPr>
            <w:r w:rsidRPr="00FF3924">
              <w:rPr>
                <w:szCs w:val="20"/>
              </w:rPr>
              <w:t xml:space="preserve">To enhance the ACMA’s scam reduction work, </w:t>
            </w:r>
            <w:r w:rsidR="00ED442A" w:rsidRPr="00FF3924">
              <w:rPr>
                <w:szCs w:val="20"/>
              </w:rPr>
              <w:t xml:space="preserve">provisions have been added to allow the cancellation of EROU </w:t>
            </w:r>
            <w:r w:rsidR="00F549EC" w:rsidRPr="00FF3924">
              <w:rPr>
                <w:szCs w:val="20"/>
              </w:rPr>
              <w:t xml:space="preserve">where a smartnumber has been used to make scam calls. </w:t>
            </w:r>
            <w:r w:rsidR="0080465F" w:rsidRPr="00FF3924">
              <w:rPr>
                <w:szCs w:val="20"/>
              </w:rPr>
              <w:t xml:space="preserve">An </w:t>
            </w:r>
            <w:r w:rsidR="00D71D71" w:rsidRPr="00FF3924">
              <w:rPr>
                <w:szCs w:val="20"/>
              </w:rPr>
              <w:t xml:space="preserve">associated </w:t>
            </w:r>
            <w:r w:rsidR="0063392A" w:rsidRPr="00FF3924">
              <w:rPr>
                <w:szCs w:val="20"/>
              </w:rPr>
              <w:t xml:space="preserve">review </w:t>
            </w:r>
            <w:r w:rsidR="005F5BA7" w:rsidRPr="00FF3924">
              <w:rPr>
                <w:szCs w:val="20"/>
              </w:rPr>
              <w:t xml:space="preserve">of decisions </w:t>
            </w:r>
            <w:r w:rsidR="0063392A" w:rsidRPr="00FF3924">
              <w:rPr>
                <w:szCs w:val="20"/>
              </w:rPr>
              <w:t>provision has also been added</w:t>
            </w:r>
            <w:r w:rsidR="00D36192" w:rsidRPr="00FF3924">
              <w:rPr>
                <w:szCs w:val="20"/>
              </w:rPr>
              <w:t xml:space="preserve"> in </w:t>
            </w:r>
            <w:r w:rsidR="00D256BB">
              <w:rPr>
                <w:szCs w:val="20"/>
              </w:rPr>
              <w:t>s</w:t>
            </w:r>
            <w:r w:rsidR="00D36192" w:rsidRPr="00FF3924">
              <w:rPr>
                <w:szCs w:val="20"/>
              </w:rPr>
              <w:t xml:space="preserve">ection </w:t>
            </w:r>
            <w:r w:rsidR="00225B4B">
              <w:rPr>
                <w:szCs w:val="20"/>
              </w:rPr>
              <w:t xml:space="preserve">119. </w:t>
            </w:r>
          </w:p>
          <w:p w14:paraId="527DAADE" w14:textId="77777777" w:rsidR="00353854" w:rsidRDefault="00353854" w:rsidP="003734CE">
            <w:pPr>
              <w:pStyle w:val="Paragraph"/>
              <w:spacing w:after="120"/>
              <w:contextualSpacing/>
              <w:rPr>
                <w:szCs w:val="20"/>
              </w:rPr>
            </w:pPr>
          </w:p>
          <w:p w14:paraId="7C26F0AB" w14:textId="53982999" w:rsidR="007923E0" w:rsidRDefault="004C5306" w:rsidP="003734CE">
            <w:pPr>
              <w:pStyle w:val="Paragraph"/>
              <w:spacing w:after="120"/>
              <w:contextualSpacing/>
              <w:rPr>
                <w:szCs w:val="20"/>
              </w:rPr>
            </w:pPr>
            <w:r w:rsidRPr="009B09EC">
              <w:rPr>
                <w:b/>
                <w:bCs/>
                <w:szCs w:val="20"/>
              </w:rPr>
              <w:t xml:space="preserve">Comment is invited on whether </w:t>
            </w:r>
            <w:r w:rsidR="007A37B4" w:rsidRPr="009B09EC">
              <w:rPr>
                <w:b/>
                <w:bCs/>
                <w:szCs w:val="20"/>
              </w:rPr>
              <w:t xml:space="preserve">these provisions </w:t>
            </w:r>
            <w:r w:rsidR="00F36DBA" w:rsidRPr="009B09EC">
              <w:rPr>
                <w:b/>
                <w:bCs/>
                <w:szCs w:val="20"/>
              </w:rPr>
              <w:t>should be included in the new Numbering Plan</w:t>
            </w:r>
            <w:r w:rsidR="00F36DBA">
              <w:rPr>
                <w:szCs w:val="20"/>
              </w:rPr>
              <w:t xml:space="preserve">. </w:t>
            </w:r>
            <w:r w:rsidR="003F1A11" w:rsidRPr="009B09EC">
              <w:rPr>
                <w:b/>
                <w:bCs/>
                <w:szCs w:val="20"/>
              </w:rPr>
              <w:t>If not</w:t>
            </w:r>
            <w:r w:rsidR="0016396D" w:rsidRPr="009B09EC">
              <w:rPr>
                <w:b/>
                <w:bCs/>
                <w:szCs w:val="20"/>
              </w:rPr>
              <w:t>, why not?</w:t>
            </w:r>
            <w:r w:rsidR="0016396D">
              <w:rPr>
                <w:szCs w:val="20"/>
              </w:rPr>
              <w:t xml:space="preserve"> </w:t>
            </w:r>
          </w:p>
          <w:p w14:paraId="0CC79F98" w14:textId="77777777" w:rsidR="000C1268" w:rsidRDefault="000C1268" w:rsidP="003734CE">
            <w:pPr>
              <w:pStyle w:val="Paragraph"/>
              <w:spacing w:after="120"/>
              <w:contextualSpacing/>
              <w:rPr>
                <w:szCs w:val="20"/>
              </w:rPr>
            </w:pPr>
          </w:p>
          <w:p w14:paraId="587423C0" w14:textId="0F80B976" w:rsidR="0042519C" w:rsidRDefault="0042519C" w:rsidP="003734CE">
            <w:pPr>
              <w:pStyle w:val="Paragraph"/>
              <w:spacing w:after="120"/>
              <w:contextualSpacing/>
              <w:rPr>
                <w:b/>
                <w:bCs/>
                <w:szCs w:val="20"/>
              </w:rPr>
            </w:pPr>
            <w:r w:rsidRPr="009B09EC">
              <w:rPr>
                <w:b/>
                <w:bCs/>
                <w:szCs w:val="20"/>
              </w:rPr>
              <w:t xml:space="preserve">In deciding </w:t>
            </w:r>
            <w:r w:rsidR="005A4C03" w:rsidRPr="009B09EC">
              <w:rPr>
                <w:b/>
                <w:bCs/>
                <w:szCs w:val="20"/>
              </w:rPr>
              <w:t xml:space="preserve">whether to </w:t>
            </w:r>
            <w:r w:rsidR="004231F1" w:rsidRPr="009B09EC">
              <w:rPr>
                <w:b/>
                <w:bCs/>
                <w:szCs w:val="20"/>
              </w:rPr>
              <w:t xml:space="preserve">cancel EROU </w:t>
            </w:r>
            <w:r w:rsidR="00A0179B" w:rsidRPr="009B09EC">
              <w:rPr>
                <w:b/>
                <w:bCs/>
                <w:szCs w:val="20"/>
              </w:rPr>
              <w:t>where a smar</w:t>
            </w:r>
            <w:r w:rsidR="00A4310A" w:rsidRPr="009B09EC">
              <w:rPr>
                <w:b/>
                <w:bCs/>
                <w:szCs w:val="20"/>
              </w:rPr>
              <w:t>t</w:t>
            </w:r>
            <w:r w:rsidR="00A0179B" w:rsidRPr="009B09EC">
              <w:rPr>
                <w:b/>
                <w:bCs/>
                <w:szCs w:val="20"/>
              </w:rPr>
              <w:t xml:space="preserve">number </w:t>
            </w:r>
            <w:r w:rsidR="00A4310A" w:rsidRPr="009B09EC">
              <w:rPr>
                <w:b/>
                <w:bCs/>
                <w:szCs w:val="20"/>
              </w:rPr>
              <w:t xml:space="preserve">has been used </w:t>
            </w:r>
            <w:r w:rsidR="00A45045" w:rsidRPr="009B09EC">
              <w:rPr>
                <w:b/>
                <w:bCs/>
                <w:szCs w:val="20"/>
              </w:rPr>
              <w:t>for scam calls</w:t>
            </w:r>
            <w:r w:rsidR="008442D7" w:rsidRPr="009B09EC">
              <w:rPr>
                <w:b/>
                <w:bCs/>
                <w:szCs w:val="20"/>
              </w:rPr>
              <w:t xml:space="preserve">, what should the ACMA consider? </w:t>
            </w:r>
          </w:p>
          <w:p w14:paraId="270A1241" w14:textId="77777777" w:rsidR="00A972DF" w:rsidRDefault="00A972DF" w:rsidP="003734CE">
            <w:pPr>
              <w:pStyle w:val="Paragraph"/>
              <w:spacing w:after="120"/>
              <w:contextualSpacing/>
              <w:rPr>
                <w:b/>
                <w:bCs/>
                <w:szCs w:val="20"/>
              </w:rPr>
            </w:pPr>
          </w:p>
          <w:p w14:paraId="7CE68CD2" w14:textId="031ADA53" w:rsidR="00AA57CE" w:rsidRDefault="007E317E" w:rsidP="003734CE">
            <w:pPr>
              <w:pStyle w:val="Paragraph"/>
              <w:spacing w:after="120"/>
              <w:contextualSpacing/>
              <w:rPr>
                <w:b/>
                <w:bCs/>
                <w:szCs w:val="20"/>
              </w:rPr>
            </w:pPr>
            <w:r>
              <w:rPr>
                <w:b/>
                <w:bCs/>
                <w:szCs w:val="20"/>
              </w:rPr>
              <w:t xml:space="preserve">Is </w:t>
            </w:r>
            <w:r w:rsidR="00E430F2">
              <w:rPr>
                <w:b/>
                <w:bCs/>
                <w:szCs w:val="20"/>
              </w:rPr>
              <w:t xml:space="preserve">5 business days sufficient time </w:t>
            </w:r>
            <w:r w:rsidR="00CE24F0">
              <w:rPr>
                <w:b/>
                <w:bCs/>
                <w:szCs w:val="20"/>
              </w:rPr>
              <w:t xml:space="preserve">for an </w:t>
            </w:r>
            <w:r w:rsidR="00CE24F0" w:rsidRPr="00CE24F0">
              <w:rPr>
                <w:b/>
                <w:bCs/>
                <w:szCs w:val="20"/>
              </w:rPr>
              <w:t>EROU</w:t>
            </w:r>
            <w:r w:rsidR="00CE24F0">
              <w:rPr>
                <w:b/>
                <w:bCs/>
                <w:szCs w:val="20"/>
              </w:rPr>
              <w:t xml:space="preserve"> to respond to a notification of </w:t>
            </w:r>
            <w:r w:rsidR="00AA57CE">
              <w:rPr>
                <w:b/>
                <w:bCs/>
                <w:szCs w:val="20"/>
              </w:rPr>
              <w:t>a</w:t>
            </w:r>
            <w:r w:rsidR="0071504B">
              <w:rPr>
                <w:b/>
                <w:bCs/>
                <w:szCs w:val="20"/>
              </w:rPr>
              <w:t xml:space="preserve">ny </w:t>
            </w:r>
            <w:r w:rsidR="00CE24F0">
              <w:rPr>
                <w:b/>
                <w:bCs/>
                <w:szCs w:val="20"/>
              </w:rPr>
              <w:t>proposed cancellation</w:t>
            </w:r>
            <w:r w:rsidR="00AA57CE">
              <w:rPr>
                <w:b/>
                <w:bCs/>
                <w:szCs w:val="20"/>
              </w:rPr>
              <w:t xml:space="preserve">? </w:t>
            </w:r>
          </w:p>
          <w:p w14:paraId="2153E093" w14:textId="77777777" w:rsidR="00AA57CE" w:rsidRDefault="00AA57CE" w:rsidP="003734CE">
            <w:pPr>
              <w:pStyle w:val="Paragraph"/>
              <w:spacing w:after="120"/>
              <w:contextualSpacing/>
              <w:rPr>
                <w:b/>
                <w:bCs/>
                <w:szCs w:val="20"/>
              </w:rPr>
            </w:pPr>
          </w:p>
          <w:p w14:paraId="58B7B7F7" w14:textId="05859CC9" w:rsidR="007E317E" w:rsidRPr="009B09EC" w:rsidRDefault="00AA57CE" w:rsidP="003734CE">
            <w:pPr>
              <w:pStyle w:val="Paragraph"/>
              <w:spacing w:after="120"/>
              <w:contextualSpacing/>
              <w:rPr>
                <w:b/>
                <w:bCs/>
                <w:szCs w:val="20"/>
              </w:rPr>
            </w:pPr>
            <w:r>
              <w:rPr>
                <w:b/>
                <w:bCs/>
                <w:szCs w:val="20"/>
              </w:rPr>
              <w:t>Are there any specific cost burden</w:t>
            </w:r>
            <w:r w:rsidR="00007048">
              <w:rPr>
                <w:b/>
                <w:bCs/>
                <w:szCs w:val="20"/>
              </w:rPr>
              <w:t>s</w:t>
            </w:r>
            <w:r>
              <w:rPr>
                <w:b/>
                <w:bCs/>
                <w:szCs w:val="20"/>
              </w:rPr>
              <w:t xml:space="preserve"> in relation to this proposal? If yes</w:t>
            </w:r>
            <w:r w:rsidR="00353854">
              <w:rPr>
                <w:b/>
                <w:bCs/>
                <w:szCs w:val="20"/>
              </w:rPr>
              <w:t>,</w:t>
            </w:r>
            <w:r>
              <w:rPr>
                <w:b/>
                <w:bCs/>
                <w:szCs w:val="20"/>
              </w:rPr>
              <w:t xml:space="preserve"> please specify</w:t>
            </w:r>
          </w:p>
        </w:tc>
      </w:tr>
      <w:tr w:rsidR="00080EB8" w14:paraId="6E497E2F" w14:textId="77777777">
        <w:trPr>
          <w:cnfStyle w:val="000000100000" w:firstRow="0" w:lastRow="0" w:firstColumn="0" w:lastColumn="0" w:oddVBand="0" w:evenVBand="0" w:oddHBand="1" w:evenHBand="0" w:firstRowFirstColumn="0" w:firstRowLastColumn="0" w:lastRowFirstColumn="0" w:lastRowLastColumn="0"/>
        </w:trPr>
        <w:tc>
          <w:tcPr>
            <w:tcW w:w="2122" w:type="dxa"/>
          </w:tcPr>
          <w:p w14:paraId="22A61762" w14:textId="19F78ED7" w:rsidR="00080EB8" w:rsidRPr="00FF3924" w:rsidRDefault="00080EB8" w:rsidP="003734CE">
            <w:pPr>
              <w:pStyle w:val="Paragraph"/>
              <w:spacing w:after="120"/>
              <w:contextualSpacing/>
              <w:rPr>
                <w:szCs w:val="20"/>
              </w:rPr>
            </w:pPr>
            <w:r>
              <w:rPr>
                <w:szCs w:val="20"/>
              </w:rPr>
              <w:t>Chapter 1</w:t>
            </w:r>
            <w:r w:rsidR="003E31AF">
              <w:rPr>
                <w:szCs w:val="20"/>
              </w:rPr>
              <w:t>1</w:t>
            </w:r>
            <w:r w:rsidR="0006754E">
              <w:rPr>
                <w:szCs w:val="20"/>
              </w:rPr>
              <w:t xml:space="preserve"> </w:t>
            </w:r>
            <w:r w:rsidR="003E31AF">
              <w:rPr>
                <w:szCs w:val="20"/>
              </w:rPr>
              <w:t>–</w:t>
            </w:r>
            <w:r w:rsidR="0006754E">
              <w:rPr>
                <w:szCs w:val="20"/>
              </w:rPr>
              <w:t xml:space="preserve"> </w:t>
            </w:r>
            <w:r w:rsidR="003E31AF">
              <w:rPr>
                <w:szCs w:val="20"/>
              </w:rPr>
              <w:t xml:space="preserve">General matters </w:t>
            </w:r>
            <w:r w:rsidR="0027206D">
              <w:rPr>
                <w:szCs w:val="20"/>
              </w:rPr>
              <w:t xml:space="preserve">relating to administration, </w:t>
            </w:r>
            <w:r w:rsidR="00D40D9A">
              <w:rPr>
                <w:szCs w:val="20"/>
              </w:rPr>
              <w:t xml:space="preserve">review and reporting </w:t>
            </w:r>
          </w:p>
        </w:tc>
        <w:tc>
          <w:tcPr>
            <w:tcW w:w="2268" w:type="dxa"/>
          </w:tcPr>
          <w:p w14:paraId="58DBDC7F" w14:textId="57CE2141" w:rsidR="00080EB8" w:rsidRPr="00FF3924" w:rsidRDefault="00D40D9A" w:rsidP="003734CE">
            <w:pPr>
              <w:pStyle w:val="Paragraph"/>
              <w:spacing w:after="120"/>
              <w:contextualSpacing/>
              <w:rPr>
                <w:szCs w:val="20"/>
              </w:rPr>
            </w:pPr>
            <w:r>
              <w:rPr>
                <w:szCs w:val="20"/>
              </w:rPr>
              <w:t>Addition</w:t>
            </w:r>
            <w:r w:rsidR="00AF3AEC">
              <w:rPr>
                <w:szCs w:val="20"/>
              </w:rPr>
              <w:t xml:space="preserve"> of provision relating to use of computer programs </w:t>
            </w:r>
          </w:p>
        </w:tc>
        <w:tc>
          <w:tcPr>
            <w:tcW w:w="4389" w:type="dxa"/>
          </w:tcPr>
          <w:p w14:paraId="04F45E41" w14:textId="14D8F616" w:rsidR="00517797" w:rsidRDefault="00863652" w:rsidP="003734CE">
            <w:pPr>
              <w:pStyle w:val="Paragraph"/>
              <w:spacing w:after="120"/>
              <w:contextualSpacing/>
              <w:rPr>
                <w:szCs w:val="20"/>
              </w:rPr>
            </w:pPr>
            <w:r>
              <w:rPr>
                <w:szCs w:val="20"/>
              </w:rPr>
              <w:t>At section 124</w:t>
            </w:r>
            <w:r w:rsidR="00671553">
              <w:rPr>
                <w:szCs w:val="20"/>
              </w:rPr>
              <w:t>, an additional provision has be</w:t>
            </w:r>
            <w:r w:rsidR="00FD32A8">
              <w:rPr>
                <w:szCs w:val="20"/>
              </w:rPr>
              <w:t xml:space="preserve">en added to allow </w:t>
            </w:r>
            <w:r w:rsidR="001D62F7">
              <w:rPr>
                <w:szCs w:val="20"/>
              </w:rPr>
              <w:t>us</w:t>
            </w:r>
            <w:r w:rsidR="00FD32A8">
              <w:rPr>
                <w:szCs w:val="20"/>
              </w:rPr>
              <w:t xml:space="preserve"> to </w:t>
            </w:r>
            <w:r w:rsidR="008B3FE5">
              <w:rPr>
                <w:szCs w:val="20"/>
              </w:rPr>
              <w:t>substitute a decision for a decision (the initial decision) made by the operation of a computer program</w:t>
            </w:r>
            <w:r w:rsidR="00517797">
              <w:rPr>
                <w:szCs w:val="20"/>
              </w:rPr>
              <w:t xml:space="preserve"> if </w:t>
            </w:r>
            <w:r w:rsidR="00B91435">
              <w:rPr>
                <w:szCs w:val="20"/>
              </w:rPr>
              <w:t>we are</w:t>
            </w:r>
            <w:r w:rsidR="00517797">
              <w:rPr>
                <w:szCs w:val="20"/>
              </w:rPr>
              <w:t xml:space="preserve"> satisfied the initial decision is incorrect.</w:t>
            </w:r>
          </w:p>
          <w:p w14:paraId="349AE2D4" w14:textId="77777777" w:rsidR="00517797" w:rsidRDefault="00517797" w:rsidP="003734CE">
            <w:pPr>
              <w:pStyle w:val="Paragraph"/>
              <w:spacing w:after="120"/>
              <w:contextualSpacing/>
              <w:rPr>
                <w:szCs w:val="20"/>
              </w:rPr>
            </w:pPr>
          </w:p>
          <w:p w14:paraId="675EA81B" w14:textId="544C039B" w:rsidR="00517797" w:rsidRDefault="00517797" w:rsidP="00517797">
            <w:pPr>
              <w:pStyle w:val="Paragraph"/>
              <w:spacing w:after="120"/>
              <w:contextualSpacing/>
              <w:rPr>
                <w:szCs w:val="20"/>
              </w:rPr>
            </w:pPr>
            <w:r w:rsidRPr="009B09EC">
              <w:rPr>
                <w:b/>
                <w:bCs/>
                <w:szCs w:val="20"/>
              </w:rPr>
              <w:t xml:space="preserve">Comment is invited on whether </w:t>
            </w:r>
            <w:r w:rsidR="00B91435">
              <w:rPr>
                <w:b/>
                <w:bCs/>
                <w:szCs w:val="20"/>
              </w:rPr>
              <w:br/>
            </w:r>
            <w:r w:rsidRPr="009B09EC">
              <w:rPr>
                <w:b/>
                <w:bCs/>
                <w:szCs w:val="20"/>
              </w:rPr>
              <w:t>th</w:t>
            </w:r>
            <w:r>
              <w:rPr>
                <w:b/>
                <w:bCs/>
                <w:szCs w:val="20"/>
              </w:rPr>
              <w:t>is</w:t>
            </w:r>
            <w:r w:rsidRPr="009B09EC">
              <w:rPr>
                <w:b/>
                <w:bCs/>
                <w:szCs w:val="20"/>
              </w:rPr>
              <w:t xml:space="preserve"> provision should be included </w:t>
            </w:r>
            <w:r w:rsidR="00B91435">
              <w:rPr>
                <w:b/>
                <w:bCs/>
                <w:szCs w:val="20"/>
              </w:rPr>
              <w:br/>
            </w:r>
            <w:r w:rsidRPr="009B09EC">
              <w:rPr>
                <w:b/>
                <w:bCs/>
                <w:szCs w:val="20"/>
              </w:rPr>
              <w:t>in the new Numbering Plan</w:t>
            </w:r>
            <w:r>
              <w:rPr>
                <w:szCs w:val="20"/>
              </w:rPr>
              <w:t xml:space="preserve">. </w:t>
            </w:r>
            <w:r w:rsidRPr="009B09EC">
              <w:rPr>
                <w:b/>
                <w:bCs/>
                <w:szCs w:val="20"/>
              </w:rPr>
              <w:t>If not, why not?</w:t>
            </w:r>
            <w:r>
              <w:rPr>
                <w:szCs w:val="20"/>
              </w:rPr>
              <w:t xml:space="preserve"> </w:t>
            </w:r>
          </w:p>
          <w:p w14:paraId="05A6E26F" w14:textId="16D6417C" w:rsidR="00080EB8" w:rsidRPr="00FF3924" w:rsidRDefault="00517797" w:rsidP="003734CE">
            <w:pPr>
              <w:pStyle w:val="Paragraph"/>
              <w:spacing w:after="120"/>
              <w:contextualSpacing/>
              <w:rPr>
                <w:szCs w:val="20"/>
              </w:rPr>
            </w:pPr>
            <w:r>
              <w:rPr>
                <w:szCs w:val="20"/>
              </w:rPr>
              <w:t xml:space="preserve"> </w:t>
            </w:r>
          </w:p>
        </w:tc>
      </w:tr>
    </w:tbl>
    <w:p w14:paraId="2202F8D0" w14:textId="77777777" w:rsidR="00DB2F37" w:rsidRPr="00A464A0" w:rsidRDefault="00DB2F37" w:rsidP="008444C9">
      <w:pPr>
        <w:pStyle w:val="Paragraph"/>
      </w:pPr>
    </w:p>
    <w:p w14:paraId="0748316A" w14:textId="77777777" w:rsidR="006B500E" w:rsidRPr="00E16F03" w:rsidRDefault="006B500E" w:rsidP="006B500E">
      <w:pPr>
        <w:pStyle w:val="Paragraph"/>
        <w:rPr>
          <w:b/>
        </w:rPr>
      </w:pPr>
      <w:r w:rsidRPr="00E16F03">
        <w:rPr>
          <w:b/>
        </w:rPr>
        <w:t>Please provide comment on whether any transitional arrangements need to be specified as a result of these proposed changes. If so, what is required?</w:t>
      </w:r>
    </w:p>
    <w:p w14:paraId="5DC25B1C" w14:textId="50824E23" w:rsidR="00AF7828" w:rsidRDefault="00BA3CF4" w:rsidP="006428A0">
      <w:pPr>
        <w:pStyle w:val="Heading2"/>
        <w:keepLines/>
        <w:tabs>
          <w:tab w:val="left" w:pos="5362"/>
        </w:tabs>
        <w:spacing w:before="0"/>
      </w:pPr>
      <w:bookmarkStart w:id="124" w:name="_Toc180506992"/>
      <w:bookmarkStart w:id="125" w:name="_Toc182299584"/>
      <w:r>
        <w:t>2</w:t>
      </w:r>
      <w:r w:rsidR="00BF0D01">
        <w:t>.</w:t>
      </w:r>
      <w:r w:rsidR="00ED6EE0">
        <w:t xml:space="preserve">2 </w:t>
      </w:r>
      <w:r w:rsidR="006D2001">
        <w:t xml:space="preserve">Potential changes </w:t>
      </w:r>
      <w:r w:rsidR="0054618C">
        <w:t>to be considered post remake</w:t>
      </w:r>
      <w:bookmarkEnd w:id="124"/>
      <w:bookmarkEnd w:id="125"/>
    </w:p>
    <w:p w14:paraId="345499E2" w14:textId="71DC7BCC" w:rsidR="00E50FB8" w:rsidRDefault="00FB1BF4" w:rsidP="00FB1BF4">
      <w:pPr>
        <w:rPr>
          <w:rFonts w:cs="Arial"/>
          <w:szCs w:val="20"/>
        </w:rPr>
      </w:pPr>
      <w:r w:rsidRPr="00FB1BF4">
        <w:rPr>
          <w:rFonts w:cs="Arial"/>
          <w:szCs w:val="20"/>
        </w:rPr>
        <w:t>Other potential changes identified as part of the review</w:t>
      </w:r>
      <w:r w:rsidR="00FC04D0">
        <w:rPr>
          <w:rFonts w:cs="Arial"/>
          <w:szCs w:val="20"/>
        </w:rPr>
        <w:t xml:space="preserve"> </w:t>
      </w:r>
      <w:r w:rsidRPr="00FB1BF4">
        <w:rPr>
          <w:rFonts w:cs="Arial"/>
          <w:szCs w:val="20"/>
        </w:rPr>
        <w:t xml:space="preserve">that we consider may be desirable, but require further </w:t>
      </w:r>
      <w:r w:rsidR="0063762A">
        <w:rPr>
          <w:rFonts w:cs="Arial"/>
          <w:szCs w:val="20"/>
        </w:rPr>
        <w:t>consultation,</w:t>
      </w:r>
      <w:r w:rsidR="00A4730E">
        <w:rPr>
          <w:rFonts w:cs="Arial"/>
          <w:szCs w:val="20"/>
        </w:rPr>
        <w:t xml:space="preserve"> </w:t>
      </w:r>
      <w:r w:rsidR="00FD1A74">
        <w:rPr>
          <w:rFonts w:cs="Arial"/>
          <w:szCs w:val="20"/>
        </w:rPr>
        <w:t>research, information gathering</w:t>
      </w:r>
      <w:r w:rsidR="00921F79">
        <w:rPr>
          <w:rFonts w:cs="Arial"/>
          <w:szCs w:val="20"/>
        </w:rPr>
        <w:t>,</w:t>
      </w:r>
      <w:r w:rsidR="00FD1A74">
        <w:rPr>
          <w:rFonts w:cs="Arial"/>
          <w:szCs w:val="20"/>
        </w:rPr>
        <w:t xml:space="preserve"> </w:t>
      </w:r>
      <w:r w:rsidR="00A4730E">
        <w:rPr>
          <w:rFonts w:cs="Arial"/>
          <w:szCs w:val="20"/>
        </w:rPr>
        <w:t xml:space="preserve">or </w:t>
      </w:r>
      <w:r w:rsidR="006014EF">
        <w:rPr>
          <w:rFonts w:cs="Arial"/>
          <w:szCs w:val="20"/>
        </w:rPr>
        <w:t xml:space="preserve">the </w:t>
      </w:r>
      <w:r w:rsidR="00A4730E">
        <w:rPr>
          <w:rFonts w:cs="Arial"/>
          <w:szCs w:val="20"/>
        </w:rPr>
        <w:t>progress of other regulatory initiatives</w:t>
      </w:r>
      <w:r w:rsidR="00F55E1D">
        <w:rPr>
          <w:rFonts w:cs="Arial"/>
          <w:szCs w:val="20"/>
        </w:rPr>
        <w:t>, prior to the ACMA finalising a view</w:t>
      </w:r>
      <w:r w:rsidR="00007048">
        <w:rPr>
          <w:rFonts w:cs="Arial"/>
          <w:szCs w:val="20"/>
        </w:rPr>
        <w:t>,</w:t>
      </w:r>
      <w:r w:rsidR="000E226A">
        <w:rPr>
          <w:rFonts w:cs="Arial"/>
          <w:szCs w:val="20"/>
        </w:rPr>
        <w:t xml:space="preserve"> are </w:t>
      </w:r>
      <w:r w:rsidR="000E226A" w:rsidRPr="00F81086">
        <w:rPr>
          <w:rFonts w:cs="Arial"/>
          <w:szCs w:val="20"/>
        </w:rPr>
        <w:t>outl</w:t>
      </w:r>
      <w:r w:rsidR="00724922" w:rsidRPr="00F81086">
        <w:rPr>
          <w:rFonts w:cs="Arial"/>
          <w:szCs w:val="20"/>
        </w:rPr>
        <w:t xml:space="preserve">ined in </w:t>
      </w:r>
      <w:r w:rsidR="00724922" w:rsidRPr="00924C16">
        <w:rPr>
          <w:rFonts w:cs="Arial"/>
          <w:szCs w:val="20"/>
        </w:rPr>
        <w:t xml:space="preserve">Table </w:t>
      </w:r>
      <w:r w:rsidR="00924C16">
        <w:rPr>
          <w:rFonts w:cs="Arial"/>
          <w:szCs w:val="20"/>
        </w:rPr>
        <w:t>6</w:t>
      </w:r>
      <w:r w:rsidR="00724922" w:rsidRPr="00F81086">
        <w:rPr>
          <w:rFonts w:cs="Arial"/>
          <w:szCs w:val="20"/>
        </w:rPr>
        <w:t xml:space="preserve">. </w:t>
      </w:r>
      <w:r w:rsidRPr="00F81086">
        <w:rPr>
          <w:rFonts w:cs="Arial"/>
          <w:szCs w:val="20"/>
        </w:rPr>
        <w:t>We</w:t>
      </w:r>
      <w:r w:rsidRPr="00FB1BF4">
        <w:rPr>
          <w:rFonts w:cs="Arial"/>
          <w:szCs w:val="20"/>
        </w:rPr>
        <w:t xml:space="preserve"> consider these </w:t>
      </w:r>
      <w:r w:rsidR="00D17183">
        <w:rPr>
          <w:rFonts w:cs="Arial"/>
          <w:szCs w:val="20"/>
        </w:rPr>
        <w:t>can</w:t>
      </w:r>
      <w:r w:rsidRPr="00FB1BF4">
        <w:rPr>
          <w:rFonts w:cs="Arial"/>
          <w:szCs w:val="20"/>
        </w:rPr>
        <w:t xml:space="preserve"> be pursued post remake via </w:t>
      </w:r>
      <w:r w:rsidR="00C66EC6">
        <w:rPr>
          <w:rFonts w:cs="Arial"/>
          <w:szCs w:val="20"/>
        </w:rPr>
        <w:t>establishing a</w:t>
      </w:r>
      <w:r w:rsidR="00AD0C80">
        <w:rPr>
          <w:rFonts w:cs="Arial"/>
          <w:szCs w:val="20"/>
        </w:rPr>
        <w:t xml:space="preserve"> </w:t>
      </w:r>
      <w:r w:rsidRPr="00FB1BF4">
        <w:rPr>
          <w:rFonts w:cs="Arial"/>
          <w:szCs w:val="20"/>
        </w:rPr>
        <w:lastRenderedPageBreak/>
        <w:t>numbering work program and</w:t>
      </w:r>
      <w:r w:rsidR="00663D75">
        <w:rPr>
          <w:rFonts w:cs="Arial"/>
          <w:szCs w:val="20"/>
        </w:rPr>
        <w:t>, if considered appr</w:t>
      </w:r>
      <w:r w:rsidR="00A54DE3">
        <w:rPr>
          <w:rFonts w:cs="Arial"/>
          <w:szCs w:val="20"/>
        </w:rPr>
        <w:t>opriate,</w:t>
      </w:r>
      <w:r w:rsidRPr="00FB1BF4">
        <w:rPr>
          <w:rFonts w:cs="Arial"/>
          <w:szCs w:val="20"/>
        </w:rPr>
        <w:t xml:space="preserve"> implemented in the Numbering Plan by amendment</w:t>
      </w:r>
      <w:r w:rsidR="0060049A">
        <w:rPr>
          <w:rFonts w:cs="Arial"/>
          <w:szCs w:val="20"/>
        </w:rPr>
        <w:t xml:space="preserve">, or potentially </w:t>
      </w:r>
      <w:r w:rsidR="00AB2969">
        <w:rPr>
          <w:rFonts w:cs="Arial"/>
          <w:szCs w:val="20"/>
        </w:rPr>
        <w:t>elsewhere</w:t>
      </w:r>
      <w:r w:rsidRPr="00FB1BF4">
        <w:rPr>
          <w:rFonts w:cs="Arial"/>
          <w:szCs w:val="20"/>
        </w:rPr>
        <w:t xml:space="preserve">. </w:t>
      </w:r>
    </w:p>
    <w:p w14:paraId="60BBD3DC" w14:textId="36F69FB5" w:rsidR="00A93C38" w:rsidRDefault="00275003" w:rsidP="008444C9">
      <w:pPr>
        <w:pStyle w:val="Tableheading"/>
      </w:pPr>
      <w:r>
        <w:t xml:space="preserve">Issues to be </w:t>
      </w:r>
      <w:r w:rsidR="00937A18">
        <w:t xml:space="preserve">potentially </w:t>
      </w:r>
      <w:r>
        <w:t xml:space="preserve">considered </w:t>
      </w:r>
      <w:r w:rsidR="00AA3075">
        <w:t>as part of a number</w:t>
      </w:r>
      <w:r w:rsidR="005C1566">
        <w:t>ing</w:t>
      </w:r>
      <w:r w:rsidR="00AA3075">
        <w:t xml:space="preserve"> work program post remake</w:t>
      </w:r>
    </w:p>
    <w:tbl>
      <w:tblPr>
        <w:tblStyle w:val="ACMAtablestyle"/>
        <w:tblW w:w="0" w:type="auto"/>
        <w:tblLook w:val="04A0" w:firstRow="1" w:lastRow="0" w:firstColumn="1" w:lastColumn="0" w:noHBand="0" w:noVBand="1"/>
      </w:tblPr>
      <w:tblGrid>
        <w:gridCol w:w="2045"/>
        <w:gridCol w:w="5600"/>
      </w:tblGrid>
      <w:tr w:rsidR="00C33D12" w:rsidRPr="00201DCD" w14:paraId="32611406" w14:textId="77777777" w:rsidTr="00426796">
        <w:trPr>
          <w:cnfStyle w:val="100000000000" w:firstRow="1" w:lastRow="0" w:firstColumn="0" w:lastColumn="0" w:oddVBand="0" w:evenVBand="0" w:oddHBand="0" w:evenHBand="0" w:firstRowFirstColumn="0" w:firstRowLastColumn="0" w:lastRowFirstColumn="0" w:lastRowLastColumn="0"/>
        </w:trPr>
        <w:tc>
          <w:tcPr>
            <w:tcW w:w="2263" w:type="dxa"/>
          </w:tcPr>
          <w:p w14:paraId="60150BE6" w14:textId="3DB0FDAC" w:rsidR="002070F5" w:rsidRPr="00080EB8" w:rsidRDefault="00F1794E" w:rsidP="00FB1BF4">
            <w:pPr>
              <w:rPr>
                <w:rFonts w:cs="Arial"/>
                <w:b/>
                <w:bCs/>
                <w:szCs w:val="20"/>
              </w:rPr>
            </w:pPr>
            <w:r w:rsidRPr="00080EB8">
              <w:rPr>
                <w:rFonts w:cs="Arial"/>
                <w:b/>
                <w:bCs/>
                <w:szCs w:val="20"/>
              </w:rPr>
              <w:t xml:space="preserve">Issue </w:t>
            </w:r>
          </w:p>
        </w:tc>
        <w:tc>
          <w:tcPr>
            <w:tcW w:w="6516" w:type="dxa"/>
          </w:tcPr>
          <w:p w14:paraId="22766082" w14:textId="0E0EEFF4" w:rsidR="002070F5" w:rsidRPr="00080EB8" w:rsidRDefault="002070F5" w:rsidP="00FB1BF4">
            <w:pPr>
              <w:rPr>
                <w:rFonts w:cs="Arial"/>
                <w:b/>
                <w:bCs/>
                <w:szCs w:val="20"/>
              </w:rPr>
            </w:pPr>
          </w:p>
        </w:tc>
      </w:tr>
      <w:tr w:rsidR="004B6E54" w14:paraId="3219BE9C" w14:textId="77777777" w:rsidTr="00A93C38">
        <w:trPr>
          <w:cnfStyle w:val="000000100000" w:firstRow="0" w:lastRow="0" w:firstColumn="0" w:lastColumn="0" w:oddVBand="0" w:evenVBand="0" w:oddHBand="1" w:evenHBand="0" w:firstRowFirstColumn="0" w:firstRowLastColumn="0" w:lastRowFirstColumn="0" w:lastRowLastColumn="0"/>
        </w:trPr>
        <w:tc>
          <w:tcPr>
            <w:tcW w:w="2263" w:type="dxa"/>
          </w:tcPr>
          <w:p w14:paraId="04A6164C" w14:textId="44BB792B" w:rsidR="004B6E54" w:rsidRPr="008444C9" w:rsidRDefault="004B6E54" w:rsidP="004B6E54">
            <w:pPr>
              <w:rPr>
                <w:szCs w:val="20"/>
                <w:lang w:val="en-US"/>
              </w:rPr>
            </w:pPr>
            <w:r w:rsidRPr="008444C9">
              <w:rPr>
                <w:szCs w:val="20"/>
                <w:lang w:val="en-US"/>
              </w:rPr>
              <w:t>Principles-based Numbering Plan</w:t>
            </w:r>
          </w:p>
        </w:tc>
        <w:tc>
          <w:tcPr>
            <w:tcW w:w="6516" w:type="dxa"/>
          </w:tcPr>
          <w:p w14:paraId="72B20293" w14:textId="728725F2" w:rsidR="004B6E54" w:rsidRPr="008444C9" w:rsidRDefault="004B6E54" w:rsidP="004B6E54">
            <w:pPr>
              <w:pStyle w:val="Numberedparagraph"/>
              <w:numPr>
                <w:ilvl w:val="0"/>
                <w:numId w:val="0"/>
              </w:numPr>
              <w:rPr>
                <w:sz w:val="20"/>
                <w:lang w:val="en-US"/>
              </w:rPr>
            </w:pPr>
            <w:r w:rsidRPr="008444C9">
              <w:rPr>
                <w:sz w:val="20"/>
                <w:lang w:val="en-US"/>
              </w:rPr>
              <w:t xml:space="preserve">Consider relevant principles and concepts that may be useful to guide the future development and evolution of the Numbering Plan. Consider whether a principle-based Numbering Plan where detailed operational procedures and requirements would be set out in industry codes and guidelines </w:t>
            </w:r>
            <w:r w:rsidR="00227046">
              <w:rPr>
                <w:sz w:val="20"/>
                <w:lang w:val="en-US"/>
              </w:rPr>
              <w:t>is achievable. The ACMA acknowledges there are</w:t>
            </w:r>
            <w:r w:rsidR="001B5A88">
              <w:rPr>
                <w:sz w:val="20"/>
                <w:lang w:val="en-US"/>
              </w:rPr>
              <w:t xml:space="preserve"> </w:t>
            </w:r>
            <w:r w:rsidRPr="008444C9">
              <w:rPr>
                <w:sz w:val="20"/>
                <w:lang w:val="en-US"/>
              </w:rPr>
              <w:t>disparate views across industry on many numbering issues</w:t>
            </w:r>
            <w:r w:rsidR="00227046">
              <w:rPr>
                <w:sz w:val="20"/>
                <w:lang w:val="en-US"/>
              </w:rPr>
              <w:t>, potentially</w:t>
            </w:r>
            <w:r w:rsidRPr="008444C9">
              <w:rPr>
                <w:sz w:val="20"/>
                <w:lang w:val="en-US"/>
              </w:rPr>
              <w:t xml:space="preserve"> impacting code development timeframes</w:t>
            </w:r>
            <w:r w:rsidR="00227046">
              <w:rPr>
                <w:sz w:val="20"/>
                <w:lang w:val="en-US"/>
              </w:rPr>
              <w:t>.</w:t>
            </w:r>
          </w:p>
        </w:tc>
      </w:tr>
      <w:tr w:rsidR="004B6E54" w14:paraId="29162228" w14:textId="77777777" w:rsidTr="00C15A87">
        <w:trPr>
          <w:cnfStyle w:val="000000010000" w:firstRow="0" w:lastRow="0" w:firstColumn="0" w:lastColumn="0" w:oddVBand="0" w:evenVBand="0" w:oddHBand="0" w:evenHBand="1" w:firstRowFirstColumn="0" w:firstRowLastColumn="0" w:lastRowFirstColumn="0" w:lastRowLastColumn="0"/>
          <w:trHeight w:val="1822"/>
        </w:trPr>
        <w:tc>
          <w:tcPr>
            <w:tcW w:w="2263" w:type="dxa"/>
          </w:tcPr>
          <w:p w14:paraId="6D8A9DD7" w14:textId="1FA68049" w:rsidR="004B6E54" w:rsidRDefault="004B6E54" w:rsidP="004B6E54">
            <w:pPr>
              <w:rPr>
                <w:rFonts w:cs="Arial"/>
                <w:szCs w:val="20"/>
              </w:rPr>
            </w:pPr>
            <w:r w:rsidRPr="008444C9">
              <w:rPr>
                <w:szCs w:val="20"/>
                <w:lang w:val="en-US"/>
              </w:rPr>
              <w:t xml:space="preserve">CSP registration </w:t>
            </w:r>
          </w:p>
        </w:tc>
        <w:tc>
          <w:tcPr>
            <w:tcW w:w="6516" w:type="dxa"/>
          </w:tcPr>
          <w:p w14:paraId="79D630AC" w14:textId="0C6EB4F2" w:rsidR="004B6E54" w:rsidRDefault="004B6E54" w:rsidP="004B6E54">
            <w:pPr>
              <w:rPr>
                <w:rFonts w:cs="Arial"/>
                <w:szCs w:val="20"/>
              </w:rPr>
            </w:pPr>
            <w:r w:rsidRPr="008444C9">
              <w:rPr>
                <w:lang w:val="en-US"/>
              </w:rPr>
              <w:t>Consider introduction of further provisions that specify CSP registration being a pre-requisite to CSPs being allocated, sub-allocated, holding, issuing</w:t>
            </w:r>
            <w:r w:rsidR="006F1EE8" w:rsidRPr="008444C9">
              <w:rPr>
                <w:lang w:val="en-US"/>
              </w:rPr>
              <w:t>,</w:t>
            </w:r>
            <w:r w:rsidRPr="008444C9">
              <w:rPr>
                <w:lang w:val="en-US"/>
              </w:rPr>
              <w:t xml:space="preserve"> or using numbers.</w:t>
            </w:r>
            <w:r w:rsidR="00AA51CB" w:rsidRPr="008444C9">
              <w:rPr>
                <w:lang w:val="en-US"/>
              </w:rPr>
              <w:t xml:space="preserve"> </w:t>
            </w:r>
            <w:r w:rsidR="006C6FD0">
              <w:rPr>
                <w:lang w:val="en-US"/>
              </w:rPr>
              <w:t>This consideration is d</w:t>
            </w:r>
            <w:r w:rsidRPr="008444C9">
              <w:rPr>
                <w:szCs w:val="20"/>
                <w:lang w:val="en-US"/>
              </w:rPr>
              <w:t xml:space="preserve">ependent on the outcome of </w:t>
            </w:r>
            <w:r w:rsidR="006C6FD0">
              <w:rPr>
                <w:szCs w:val="20"/>
                <w:lang w:val="en-US"/>
              </w:rPr>
              <w:t xml:space="preserve">a </w:t>
            </w:r>
            <w:r w:rsidRPr="008444C9">
              <w:rPr>
                <w:szCs w:val="20"/>
                <w:lang w:val="en-US"/>
              </w:rPr>
              <w:t>CSP registration or licensing scheme initiative led by Department of Infrastructure, Transport, Regional Development, Communications and the Arts.</w:t>
            </w:r>
          </w:p>
        </w:tc>
      </w:tr>
      <w:tr w:rsidR="004B6E54" w14:paraId="57E919E0" w14:textId="77777777" w:rsidTr="00A93C38">
        <w:trPr>
          <w:cnfStyle w:val="000000100000" w:firstRow="0" w:lastRow="0" w:firstColumn="0" w:lastColumn="0" w:oddVBand="0" w:evenVBand="0" w:oddHBand="1" w:evenHBand="0" w:firstRowFirstColumn="0" w:firstRowLastColumn="0" w:lastRowFirstColumn="0" w:lastRowLastColumn="0"/>
        </w:trPr>
        <w:tc>
          <w:tcPr>
            <w:tcW w:w="2263" w:type="dxa"/>
          </w:tcPr>
          <w:p w14:paraId="36BFA6E7" w14:textId="00F664A8" w:rsidR="004B6E54" w:rsidRPr="008444C9" w:rsidRDefault="004B6E54" w:rsidP="004B6E54">
            <w:pPr>
              <w:rPr>
                <w:szCs w:val="20"/>
                <w:lang w:val="en-US"/>
              </w:rPr>
            </w:pPr>
            <w:r w:rsidRPr="008444C9">
              <w:rPr>
                <w:szCs w:val="20"/>
                <w:lang w:val="en-US"/>
              </w:rPr>
              <w:t>Allocation application processes</w:t>
            </w:r>
          </w:p>
        </w:tc>
        <w:tc>
          <w:tcPr>
            <w:tcW w:w="6516" w:type="dxa"/>
          </w:tcPr>
          <w:p w14:paraId="7172B07A" w14:textId="592E7D2C" w:rsidR="004B6E54" w:rsidRPr="008444C9" w:rsidRDefault="004B6E54" w:rsidP="004B6E54">
            <w:pPr>
              <w:pStyle w:val="Numberedparagraph"/>
              <w:numPr>
                <w:ilvl w:val="0"/>
                <w:numId w:val="0"/>
              </w:numPr>
              <w:rPr>
                <w:sz w:val="20"/>
                <w:lang w:val="en-US"/>
              </w:rPr>
            </w:pPr>
            <w:r w:rsidRPr="008444C9">
              <w:rPr>
                <w:sz w:val="20"/>
                <w:lang w:val="en-US"/>
              </w:rPr>
              <w:t xml:space="preserve">Consider whether ACMA should update its application forms for the allocation, transfer and surrender of numbers to request additional information from CSPs such as (for example) intended use of numbers they are applying for and </w:t>
            </w:r>
            <w:r w:rsidR="00227046">
              <w:rPr>
                <w:sz w:val="20"/>
                <w:lang w:val="en-US"/>
              </w:rPr>
              <w:t xml:space="preserve">whether they </w:t>
            </w:r>
            <w:r w:rsidRPr="008444C9">
              <w:rPr>
                <w:sz w:val="20"/>
                <w:lang w:val="en-US"/>
              </w:rPr>
              <w:t>are able to support relevant requirements such as portability.</w:t>
            </w:r>
          </w:p>
        </w:tc>
      </w:tr>
      <w:tr w:rsidR="004B6E54" w14:paraId="56F10C4E" w14:textId="77777777" w:rsidTr="00A93C38">
        <w:trPr>
          <w:cnfStyle w:val="000000010000" w:firstRow="0" w:lastRow="0" w:firstColumn="0" w:lastColumn="0" w:oddVBand="0" w:evenVBand="0" w:oddHBand="0" w:evenHBand="1" w:firstRowFirstColumn="0" w:firstRowLastColumn="0" w:lastRowFirstColumn="0" w:lastRowLastColumn="0"/>
        </w:trPr>
        <w:tc>
          <w:tcPr>
            <w:tcW w:w="2263" w:type="dxa"/>
          </w:tcPr>
          <w:p w14:paraId="3AE40BFE" w14:textId="30CD502F" w:rsidR="004B6E54" w:rsidRPr="008444C9" w:rsidRDefault="004B6E54" w:rsidP="004B6E54">
            <w:pPr>
              <w:rPr>
                <w:szCs w:val="20"/>
                <w:lang w:val="en-US"/>
              </w:rPr>
            </w:pPr>
            <w:r w:rsidRPr="008444C9">
              <w:rPr>
                <w:szCs w:val="20"/>
                <w:lang w:val="en-US"/>
              </w:rPr>
              <w:t>Number range for nomadic services</w:t>
            </w:r>
          </w:p>
        </w:tc>
        <w:tc>
          <w:tcPr>
            <w:tcW w:w="6516" w:type="dxa"/>
          </w:tcPr>
          <w:p w14:paraId="0C36173D" w14:textId="134F5BCD" w:rsidR="004B6E54" w:rsidRPr="008444C9" w:rsidRDefault="004B6E54" w:rsidP="00760B91">
            <w:pPr>
              <w:pStyle w:val="Numberedparagraph"/>
              <w:numPr>
                <w:ilvl w:val="0"/>
                <w:numId w:val="0"/>
              </w:numPr>
              <w:rPr>
                <w:sz w:val="20"/>
                <w:lang w:val="en-US"/>
              </w:rPr>
            </w:pPr>
            <w:r w:rsidRPr="008444C9">
              <w:rPr>
                <w:sz w:val="20"/>
                <w:lang w:val="en-US"/>
              </w:rPr>
              <w:t xml:space="preserve">Consider whether a new number range for </w:t>
            </w:r>
            <w:r w:rsidR="003271D1" w:rsidRPr="008444C9">
              <w:rPr>
                <w:sz w:val="20"/>
                <w:lang w:val="en-US"/>
              </w:rPr>
              <w:t>geographic</w:t>
            </w:r>
            <w:r w:rsidR="005C710F" w:rsidRPr="008444C9">
              <w:rPr>
                <w:sz w:val="20"/>
                <w:lang w:val="en-US"/>
              </w:rPr>
              <w:t>ally unrestricted</w:t>
            </w:r>
            <w:r w:rsidR="003271D1" w:rsidRPr="008444C9">
              <w:rPr>
                <w:sz w:val="20"/>
                <w:lang w:val="en-US"/>
              </w:rPr>
              <w:t>/nomadic services</w:t>
            </w:r>
            <w:r w:rsidR="000558F5" w:rsidRPr="008444C9">
              <w:rPr>
                <w:sz w:val="20"/>
                <w:lang w:val="en-US"/>
              </w:rPr>
              <w:t xml:space="preserve"> should be introduced. </w:t>
            </w:r>
            <w:r w:rsidR="008E6289" w:rsidRPr="008444C9">
              <w:rPr>
                <w:sz w:val="20"/>
                <w:lang w:val="en-US"/>
              </w:rPr>
              <w:t xml:space="preserve">This </w:t>
            </w:r>
            <w:r w:rsidR="00557617" w:rsidRPr="008444C9">
              <w:rPr>
                <w:sz w:val="20"/>
                <w:lang w:val="en-US"/>
              </w:rPr>
              <w:t xml:space="preserve">alternate number range </w:t>
            </w:r>
            <w:r w:rsidR="008E6289" w:rsidRPr="008444C9">
              <w:rPr>
                <w:sz w:val="20"/>
                <w:lang w:val="en-US"/>
              </w:rPr>
              <w:t xml:space="preserve">has predominately been suggested and supported by </w:t>
            </w:r>
            <w:r w:rsidR="00760B91" w:rsidRPr="008444C9">
              <w:rPr>
                <w:sz w:val="20"/>
                <w:lang w:val="en-US"/>
              </w:rPr>
              <w:t xml:space="preserve">CSPs </w:t>
            </w:r>
            <w:r w:rsidR="00072517" w:rsidRPr="008444C9">
              <w:rPr>
                <w:sz w:val="20"/>
                <w:lang w:val="en-US"/>
              </w:rPr>
              <w:t>who are simultaneously seeking to restrict use of mobile numbers to services originating on mobile networks</w:t>
            </w:r>
            <w:r w:rsidR="00B60660" w:rsidRPr="008444C9">
              <w:rPr>
                <w:sz w:val="20"/>
                <w:lang w:val="en-US"/>
              </w:rPr>
              <w:t xml:space="preserve"> to </w:t>
            </w:r>
            <w:r w:rsidR="00C81B62" w:rsidRPr="008444C9">
              <w:rPr>
                <w:sz w:val="20"/>
                <w:lang w:val="en-US"/>
              </w:rPr>
              <w:t>address the problem of scams.</w:t>
            </w:r>
          </w:p>
          <w:p w14:paraId="1226478B" w14:textId="293E1143" w:rsidR="004B6E54" w:rsidRPr="008444C9" w:rsidRDefault="004F0084" w:rsidP="004B6E54">
            <w:pPr>
              <w:rPr>
                <w:szCs w:val="20"/>
                <w:lang w:val="en-US"/>
              </w:rPr>
            </w:pPr>
            <w:r w:rsidRPr="008444C9">
              <w:rPr>
                <w:szCs w:val="20"/>
                <w:lang w:val="en-US"/>
              </w:rPr>
              <w:t xml:space="preserve">The ACMA notes the failure </w:t>
            </w:r>
            <w:r w:rsidR="005B4EDC" w:rsidRPr="008444C9">
              <w:rPr>
                <w:szCs w:val="20"/>
                <w:lang w:val="en-US"/>
              </w:rPr>
              <w:t xml:space="preserve">in take up of the Location Independent Communication Services 0550 number range </w:t>
            </w:r>
            <w:r w:rsidR="00133B57">
              <w:rPr>
                <w:szCs w:val="20"/>
                <w:lang w:val="en-US"/>
              </w:rPr>
              <w:t xml:space="preserve">that was </w:t>
            </w:r>
            <w:r w:rsidR="005B4EDC" w:rsidRPr="008444C9">
              <w:rPr>
                <w:szCs w:val="20"/>
                <w:lang w:val="en-US"/>
              </w:rPr>
              <w:t>previously introd</w:t>
            </w:r>
            <w:r w:rsidR="003531CC" w:rsidRPr="008444C9">
              <w:rPr>
                <w:szCs w:val="20"/>
                <w:lang w:val="en-US"/>
              </w:rPr>
              <w:t xml:space="preserve">uced to the </w:t>
            </w:r>
            <w:r w:rsidR="00133B57">
              <w:rPr>
                <w:szCs w:val="20"/>
                <w:lang w:val="en-US"/>
              </w:rPr>
              <w:t>N</w:t>
            </w:r>
            <w:r w:rsidR="003531CC" w:rsidRPr="008444C9">
              <w:rPr>
                <w:szCs w:val="20"/>
                <w:lang w:val="en-US"/>
              </w:rPr>
              <w:t xml:space="preserve">umbering </w:t>
            </w:r>
            <w:r w:rsidR="00133B57">
              <w:rPr>
                <w:szCs w:val="20"/>
                <w:lang w:val="en-US"/>
              </w:rPr>
              <w:t>P</w:t>
            </w:r>
            <w:r w:rsidR="003531CC" w:rsidRPr="008444C9">
              <w:rPr>
                <w:szCs w:val="20"/>
                <w:lang w:val="en-US"/>
              </w:rPr>
              <w:t xml:space="preserve">lan and </w:t>
            </w:r>
            <w:r w:rsidR="005F5455">
              <w:rPr>
                <w:szCs w:val="20"/>
                <w:lang w:val="en-US"/>
              </w:rPr>
              <w:t xml:space="preserve">the </w:t>
            </w:r>
            <w:r w:rsidR="003531CC" w:rsidRPr="008444C9">
              <w:rPr>
                <w:szCs w:val="20"/>
                <w:lang w:val="en-US"/>
              </w:rPr>
              <w:t>difficulties establishing inter</w:t>
            </w:r>
            <w:r w:rsidR="00D67684" w:rsidRPr="008444C9">
              <w:rPr>
                <w:szCs w:val="20"/>
                <w:lang w:val="en-US"/>
              </w:rPr>
              <w:t>connect agreements</w:t>
            </w:r>
            <w:r w:rsidR="005B4EDC" w:rsidRPr="008444C9">
              <w:rPr>
                <w:szCs w:val="20"/>
                <w:lang w:val="en-US"/>
              </w:rPr>
              <w:t>.</w:t>
            </w:r>
            <w:r w:rsidR="005D1E56" w:rsidRPr="008444C9">
              <w:rPr>
                <w:szCs w:val="20"/>
                <w:lang w:val="en-US"/>
              </w:rPr>
              <w:t xml:space="preserve"> We also note </w:t>
            </w:r>
            <w:r w:rsidR="00B159AE" w:rsidRPr="008444C9">
              <w:rPr>
                <w:szCs w:val="20"/>
                <w:lang w:val="en-US"/>
              </w:rPr>
              <w:t xml:space="preserve">the withdrawal of similar number types and ranges in other </w:t>
            </w:r>
            <w:r w:rsidR="001C77E5" w:rsidRPr="008444C9">
              <w:rPr>
                <w:szCs w:val="20"/>
                <w:lang w:val="en-US"/>
              </w:rPr>
              <w:t>jurisdictions</w:t>
            </w:r>
            <w:r w:rsidR="00D058D3" w:rsidRPr="008444C9">
              <w:rPr>
                <w:szCs w:val="20"/>
                <w:lang w:val="en-US"/>
              </w:rPr>
              <w:t xml:space="preserve">. </w:t>
            </w:r>
          </w:p>
          <w:p w14:paraId="59ACD841" w14:textId="2AA8A9AC" w:rsidR="004B6E54" w:rsidRPr="008444C9" w:rsidRDefault="00913FD6" w:rsidP="008444C9">
            <w:pPr>
              <w:rPr>
                <w:szCs w:val="20"/>
                <w:lang w:val="en-US"/>
              </w:rPr>
            </w:pPr>
            <w:r w:rsidRPr="008444C9">
              <w:rPr>
                <w:szCs w:val="20"/>
                <w:lang w:val="en-US"/>
              </w:rPr>
              <w:t>The ACMA considers further research</w:t>
            </w:r>
            <w:r w:rsidR="00007F4E" w:rsidRPr="008444C9">
              <w:rPr>
                <w:szCs w:val="20"/>
                <w:lang w:val="en-US"/>
              </w:rPr>
              <w:t xml:space="preserve"> and consultation</w:t>
            </w:r>
            <w:r w:rsidR="005D47E1" w:rsidRPr="008444C9">
              <w:rPr>
                <w:szCs w:val="20"/>
                <w:lang w:val="en-US"/>
              </w:rPr>
              <w:t xml:space="preserve"> is required </w:t>
            </w:r>
            <w:r w:rsidR="0014182C" w:rsidRPr="008444C9">
              <w:rPr>
                <w:szCs w:val="20"/>
                <w:lang w:val="en-US"/>
              </w:rPr>
              <w:t xml:space="preserve">into consumer and business preferences and </w:t>
            </w:r>
            <w:r w:rsidR="00C94E87">
              <w:rPr>
                <w:szCs w:val="20"/>
                <w:lang w:val="en-US"/>
              </w:rPr>
              <w:t>perception</w:t>
            </w:r>
            <w:r w:rsidR="00007048">
              <w:rPr>
                <w:szCs w:val="20"/>
                <w:lang w:val="en-US"/>
              </w:rPr>
              <w:t>s</w:t>
            </w:r>
            <w:r w:rsidR="00C94E87">
              <w:rPr>
                <w:szCs w:val="20"/>
                <w:lang w:val="en-US"/>
              </w:rPr>
              <w:t>, as well as</w:t>
            </w:r>
            <w:r w:rsidR="00E00F4E" w:rsidRPr="008444C9">
              <w:rPr>
                <w:szCs w:val="20"/>
                <w:lang w:val="en-US"/>
              </w:rPr>
              <w:t xml:space="preserve"> trust</w:t>
            </w:r>
            <w:r w:rsidR="0014182C" w:rsidRPr="008444C9">
              <w:rPr>
                <w:szCs w:val="20"/>
                <w:lang w:val="en-US"/>
              </w:rPr>
              <w:t xml:space="preserve"> of </w:t>
            </w:r>
            <w:r w:rsidR="00515C65" w:rsidRPr="008444C9">
              <w:rPr>
                <w:szCs w:val="20"/>
                <w:lang w:val="en-US"/>
              </w:rPr>
              <w:t xml:space="preserve">new and unfamiliar </w:t>
            </w:r>
            <w:r w:rsidR="0014182C" w:rsidRPr="008444C9">
              <w:rPr>
                <w:szCs w:val="20"/>
                <w:lang w:val="en-US"/>
              </w:rPr>
              <w:t>numbers</w:t>
            </w:r>
            <w:r w:rsidR="00C94E87">
              <w:rPr>
                <w:szCs w:val="20"/>
                <w:lang w:val="en-US"/>
              </w:rPr>
              <w:t xml:space="preserve">. Other factors </w:t>
            </w:r>
            <w:r w:rsidR="00F66CFC">
              <w:rPr>
                <w:szCs w:val="20"/>
                <w:lang w:val="en-US"/>
              </w:rPr>
              <w:t xml:space="preserve">for consideration </w:t>
            </w:r>
            <w:r w:rsidR="00C94E87">
              <w:rPr>
                <w:szCs w:val="20"/>
                <w:lang w:val="en-US"/>
              </w:rPr>
              <w:t>include</w:t>
            </w:r>
            <w:r w:rsidR="00C81B62" w:rsidRPr="008444C9">
              <w:rPr>
                <w:szCs w:val="20"/>
                <w:lang w:val="en-US"/>
              </w:rPr>
              <w:t xml:space="preserve"> </w:t>
            </w:r>
            <w:r w:rsidR="005441C9">
              <w:rPr>
                <w:szCs w:val="20"/>
                <w:lang w:val="en-US"/>
              </w:rPr>
              <w:t xml:space="preserve">the </w:t>
            </w:r>
            <w:r w:rsidR="00C81B62" w:rsidRPr="008444C9">
              <w:rPr>
                <w:szCs w:val="20"/>
                <w:lang w:val="en-US"/>
              </w:rPr>
              <w:t>impact</w:t>
            </w:r>
            <w:r w:rsidR="00F977F7" w:rsidRPr="008444C9">
              <w:rPr>
                <w:szCs w:val="20"/>
                <w:lang w:val="en-US"/>
              </w:rPr>
              <w:t xml:space="preserve"> on competition</w:t>
            </w:r>
            <w:r w:rsidR="00584BF5" w:rsidRPr="008444C9">
              <w:rPr>
                <w:szCs w:val="20"/>
                <w:lang w:val="en-US"/>
              </w:rPr>
              <w:t>, costs to industr</w:t>
            </w:r>
            <w:r w:rsidR="00DA30D0" w:rsidRPr="008444C9">
              <w:rPr>
                <w:szCs w:val="20"/>
                <w:lang w:val="en-US"/>
              </w:rPr>
              <w:t>y</w:t>
            </w:r>
            <w:r w:rsidR="00F977F7" w:rsidRPr="008444C9">
              <w:rPr>
                <w:szCs w:val="20"/>
                <w:lang w:val="en-US"/>
              </w:rPr>
              <w:t xml:space="preserve">, </w:t>
            </w:r>
            <w:r w:rsidR="002C386B" w:rsidRPr="008444C9">
              <w:rPr>
                <w:szCs w:val="20"/>
                <w:lang w:val="en-US"/>
              </w:rPr>
              <w:t xml:space="preserve">success or otherwise </w:t>
            </w:r>
            <w:r w:rsidR="00C81B62" w:rsidRPr="008444C9">
              <w:rPr>
                <w:szCs w:val="20"/>
                <w:lang w:val="en-US"/>
              </w:rPr>
              <w:t xml:space="preserve">of </w:t>
            </w:r>
            <w:r w:rsidR="00691921" w:rsidRPr="008444C9">
              <w:rPr>
                <w:szCs w:val="20"/>
                <w:lang w:val="en-US"/>
              </w:rPr>
              <w:t>introduction</w:t>
            </w:r>
            <w:r w:rsidR="00BB79CE">
              <w:rPr>
                <w:szCs w:val="20"/>
                <w:lang w:val="en-US"/>
              </w:rPr>
              <w:t xml:space="preserve"> of</w:t>
            </w:r>
            <w:r w:rsidR="00691921" w:rsidRPr="008444C9">
              <w:rPr>
                <w:szCs w:val="20"/>
                <w:lang w:val="en-US"/>
              </w:rPr>
              <w:t xml:space="preserve"> </w:t>
            </w:r>
            <w:r w:rsidR="00C81B62" w:rsidRPr="008444C9">
              <w:rPr>
                <w:szCs w:val="20"/>
                <w:lang w:val="en-US"/>
              </w:rPr>
              <w:t xml:space="preserve">similar ranges in other </w:t>
            </w:r>
            <w:r w:rsidR="00691921" w:rsidRPr="008444C9">
              <w:rPr>
                <w:szCs w:val="20"/>
                <w:lang w:val="en-US"/>
              </w:rPr>
              <w:t>jurisdictions</w:t>
            </w:r>
            <w:r w:rsidR="00C81B62" w:rsidRPr="008444C9">
              <w:rPr>
                <w:szCs w:val="20"/>
                <w:lang w:val="en-US"/>
              </w:rPr>
              <w:t xml:space="preserve"> </w:t>
            </w:r>
            <w:r w:rsidR="00404177" w:rsidRPr="008444C9">
              <w:rPr>
                <w:szCs w:val="20"/>
                <w:lang w:val="en-US"/>
              </w:rPr>
              <w:t xml:space="preserve">on </w:t>
            </w:r>
            <w:r w:rsidR="00C77940" w:rsidRPr="008444C9">
              <w:rPr>
                <w:szCs w:val="20"/>
                <w:lang w:val="en-US"/>
              </w:rPr>
              <w:t xml:space="preserve">total </w:t>
            </w:r>
            <w:r w:rsidR="00404177" w:rsidRPr="008444C9">
              <w:rPr>
                <w:szCs w:val="20"/>
                <w:lang w:val="en-US"/>
              </w:rPr>
              <w:t>scam</w:t>
            </w:r>
            <w:r w:rsidR="00C77940" w:rsidRPr="008444C9">
              <w:rPr>
                <w:szCs w:val="20"/>
                <w:lang w:val="en-US"/>
              </w:rPr>
              <w:t xml:space="preserve"> traffic</w:t>
            </w:r>
            <w:r w:rsidR="00F66CFC">
              <w:rPr>
                <w:szCs w:val="20"/>
                <w:lang w:val="en-US"/>
              </w:rPr>
              <w:t>, and the</w:t>
            </w:r>
            <w:r w:rsidR="00CF50EC" w:rsidRPr="008444C9">
              <w:rPr>
                <w:szCs w:val="20"/>
                <w:lang w:val="en-US"/>
              </w:rPr>
              <w:t xml:space="preserve"> regard to conce</w:t>
            </w:r>
            <w:r w:rsidR="00E17CDE" w:rsidRPr="008444C9">
              <w:rPr>
                <w:szCs w:val="20"/>
                <w:lang w:val="en-US"/>
              </w:rPr>
              <w:t>p</w:t>
            </w:r>
            <w:r w:rsidR="00CF50EC" w:rsidRPr="008444C9">
              <w:rPr>
                <w:szCs w:val="20"/>
                <w:lang w:val="en-US"/>
              </w:rPr>
              <w:t>ts such as technical neutrality</w:t>
            </w:r>
            <w:r w:rsidR="00F977F7" w:rsidRPr="008444C9">
              <w:rPr>
                <w:szCs w:val="20"/>
                <w:lang w:val="en-US"/>
              </w:rPr>
              <w:t>.</w:t>
            </w:r>
            <w:r w:rsidR="00650D5E" w:rsidRPr="008444C9">
              <w:rPr>
                <w:szCs w:val="20"/>
                <w:lang w:val="en-US"/>
              </w:rPr>
              <w:t xml:space="preserve"> </w:t>
            </w:r>
          </w:p>
        </w:tc>
      </w:tr>
      <w:tr w:rsidR="004B6E54" w14:paraId="37FE5F5F" w14:textId="77777777" w:rsidTr="009B09EC">
        <w:trPr>
          <w:cnfStyle w:val="000000100000" w:firstRow="0" w:lastRow="0" w:firstColumn="0" w:lastColumn="0" w:oddVBand="0" w:evenVBand="0" w:oddHBand="1" w:evenHBand="0" w:firstRowFirstColumn="0" w:firstRowLastColumn="0" w:lastRowFirstColumn="0" w:lastRowLastColumn="0"/>
        </w:trPr>
        <w:tc>
          <w:tcPr>
            <w:tcW w:w="2263" w:type="dxa"/>
          </w:tcPr>
          <w:p w14:paraId="5129331E" w14:textId="1AB215F5" w:rsidR="004B6E54" w:rsidRPr="004E3F28" w:rsidRDefault="004B6E54" w:rsidP="004B6E54">
            <w:pPr>
              <w:rPr>
                <w:rFonts w:cs="Arial"/>
                <w:szCs w:val="20"/>
              </w:rPr>
            </w:pPr>
            <w:r w:rsidRPr="004E3F28">
              <w:rPr>
                <w:rFonts w:cs="Arial"/>
                <w:szCs w:val="20"/>
              </w:rPr>
              <w:t xml:space="preserve">Rights of use </w:t>
            </w:r>
          </w:p>
        </w:tc>
        <w:tc>
          <w:tcPr>
            <w:tcW w:w="6516" w:type="dxa"/>
          </w:tcPr>
          <w:p w14:paraId="349AF6E4" w14:textId="4FBA25D7" w:rsidR="004B6E54" w:rsidRPr="004E3F28" w:rsidRDefault="004B6E54" w:rsidP="004B6E54">
            <w:pPr>
              <w:rPr>
                <w:rFonts w:cs="Arial"/>
                <w:szCs w:val="20"/>
              </w:rPr>
            </w:pPr>
            <w:r w:rsidRPr="004E3F28">
              <w:rPr>
                <w:rFonts w:cs="Arial"/>
                <w:szCs w:val="20"/>
              </w:rPr>
              <w:t xml:space="preserve">Noting the increasing importance and connection of end-users to their numbers, the increasing array of enhanced </w:t>
            </w:r>
            <w:r w:rsidRPr="004E3F28">
              <w:rPr>
                <w:rFonts w:cs="Arial"/>
                <w:szCs w:val="20"/>
              </w:rPr>
              <w:lastRenderedPageBreak/>
              <w:t xml:space="preserve">services they may want to access using a number and the role of numbers in identity verification processes, a numbering work program may consider whether strengthening or enhancing a </w:t>
            </w:r>
            <w:r w:rsidR="00A612EE" w:rsidRPr="008444C9">
              <w:rPr>
                <w:rFonts w:cs="Arial"/>
                <w:szCs w:val="20"/>
              </w:rPr>
              <w:t>customer’s</w:t>
            </w:r>
            <w:r w:rsidRPr="004E3F28">
              <w:rPr>
                <w:rFonts w:cs="Arial"/>
                <w:szCs w:val="20"/>
              </w:rPr>
              <w:t xml:space="preserve"> right of use to a number and CSPs obligations</w:t>
            </w:r>
            <w:r w:rsidR="00BB79CE">
              <w:rPr>
                <w:rFonts w:cs="Arial"/>
                <w:szCs w:val="20"/>
              </w:rPr>
              <w:t xml:space="preserve"> is warranted</w:t>
            </w:r>
            <w:r w:rsidRPr="004E3F28">
              <w:rPr>
                <w:rFonts w:cs="Arial"/>
                <w:szCs w:val="20"/>
              </w:rPr>
              <w:t xml:space="preserve">.  </w:t>
            </w:r>
          </w:p>
        </w:tc>
      </w:tr>
      <w:tr w:rsidR="004B6E54" w14:paraId="710DF804" w14:textId="77777777" w:rsidTr="009B09EC">
        <w:trPr>
          <w:cnfStyle w:val="000000010000" w:firstRow="0" w:lastRow="0" w:firstColumn="0" w:lastColumn="0" w:oddVBand="0" w:evenVBand="0" w:oddHBand="0" w:evenHBand="1" w:firstRowFirstColumn="0" w:firstRowLastColumn="0" w:lastRowFirstColumn="0" w:lastRowLastColumn="0"/>
        </w:trPr>
        <w:tc>
          <w:tcPr>
            <w:tcW w:w="2263" w:type="dxa"/>
          </w:tcPr>
          <w:p w14:paraId="349D917C" w14:textId="4DBBC3E8" w:rsidR="004B6E54" w:rsidRPr="004E3F28" w:rsidRDefault="004B6E54" w:rsidP="004B6E54">
            <w:pPr>
              <w:rPr>
                <w:rFonts w:cs="Arial"/>
                <w:szCs w:val="20"/>
              </w:rPr>
            </w:pPr>
            <w:r w:rsidRPr="004E3F28">
              <w:rPr>
                <w:rFonts w:cs="Arial"/>
                <w:szCs w:val="20"/>
              </w:rPr>
              <w:lastRenderedPageBreak/>
              <w:t xml:space="preserve">Multiple use of numbers </w:t>
            </w:r>
          </w:p>
        </w:tc>
        <w:tc>
          <w:tcPr>
            <w:tcW w:w="6516" w:type="dxa"/>
          </w:tcPr>
          <w:p w14:paraId="1BE310F3" w14:textId="5F31BDAC" w:rsidR="004B6E54" w:rsidRPr="004E3F28" w:rsidRDefault="004B6E54" w:rsidP="004B6E54">
            <w:pPr>
              <w:rPr>
                <w:rFonts w:cs="Arial"/>
                <w:szCs w:val="20"/>
              </w:rPr>
            </w:pPr>
            <w:r w:rsidRPr="004E3F28">
              <w:rPr>
                <w:rFonts w:cs="Arial"/>
                <w:szCs w:val="20"/>
              </w:rPr>
              <w:t xml:space="preserve">Noting the ACMA’s </w:t>
            </w:r>
            <w:r w:rsidR="00BB79CE">
              <w:rPr>
                <w:rFonts w:cs="Arial"/>
                <w:szCs w:val="20"/>
              </w:rPr>
              <w:t xml:space="preserve">preliminary </w:t>
            </w:r>
            <w:r w:rsidRPr="004E3F28">
              <w:rPr>
                <w:rFonts w:cs="Arial"/>
                <w:szCs w:val="20"/>
              </w:rPr>
              <w:t>position not to prohibit the legitimate use of MSP</w:t>
            </w:r>
            <w:r w:rsidR="00007048">
              <w:rPr>
                <w:rFonts w:cs="Arial"/>
                <w:szCs w:val="20"/>
              </w:rPr>
              <w:t>,</w:t>
            </w:r>
            <w:r w:rsidRPr="004E3F28">
              <w:rPr>
                <w:rFonts w:cs="Arial"/>
                <w:szCs w:val="20"/>
              </w:rPr>
              <w:t xml:space="preserve"> the work program could include a project to identify changes in legislation, other </w:t>
            </w:r>
            <w:r w:rsidR="00286025" w:rsidRPr="004E3F28">
              <w:rPr>
                <w:rFonts w:cs="Arial"/>
                <w:szCs w:val="20"/>
              </w:rPr>
              <w:t>instruments,</w:t>
            </w:r>
            <w:r w:rsidRPr="004E3F28">
              <w:rPr>
                <w:rFonts w:cs="Arial"/>
                <w:szCs w:val="20"/>
              </w:rPr>
              <w:t xml:space="preserve"> and arrangements to support legitimate use of MSP by CSP</w:t>
            </w:r>
            <w:r w:rsidR="00A106DA" w:rsidRPr="008444C9">
              <w:rPr>
                <w:rFonts w:cs="Arial"/>
                <w:szCs w:val="20"/>
              </w:rPr>
              <w:t>s.</w:t>
            </w:r>
            <w:r w:rsidR="00BB79CE">
              <w:rPr>
                <w:rFonts w:cs="Arial"/>
                <w:szCs w:val="20"/>
              </w:rPr>
              <w:t xml:space="preserve"> See section 2.3 below. </w:t>
            </w:r>
          </w:p>
        </w:tc>
      </w:tr>
      <w:tr w:rsidR="004B6E54" w14:paraId="5B8EE8A9" w14:textId="77777777" w:rsidTr="00ED0598">
        <w:trPr>
          <w:cnfStyle w:val="000000100000" w:firstRow="0" w:lastRow="0" w:firstColumn="0" w:lastColumn="0" w:oddVBand="0" w:evenVBand="0" w:oddHBand="1" w:evenHBand="0" w:firstRowFirstColumn="0" w:firstRowLastColumn="0" w:lastRowFirstColumn="0" w:lastRowLastColumn="0"/>
        </w:trPr>
        <w:tc>
          <w:tcPr>
            <w:tcW w:w="2263" w:type="dxa"/>
          </w:tcPr>
          <w:p w14:paraId="71F1FD75" w14:textId="77777777" w:rsidR="004B6E54" w:rsidRPr="008444C9" w:rsidRDefault="004B6E54" w:rsidP="004B6E54">
            <w:pPr>
              <w:rPr>
                <w:rFonts w:cs="Arial"/>
                <w:szCs w:val="20"/>
              </w:rPr>
            </w:pPr>
            <w:r w:rsidRPr="008444C9">
              <w:rPr>
                <w:szCs w:val="20"/>
                <w:lang w:val="en-US"/>
              </w:rPr>
              <w:t>Removal of standard zone units (SZUs)</w:t>
            </w:r>
          </w:p>
        </w:tc>
        <w:tc>
          <w:tcPr>
            <w:tcW w:w="6516" w:type="dxa"/>
          </w:tcPr>
          <w:p w14:paraId="6B955947" w14:textId="4127084B" w:rsidR="004B6E54" w:rsidRPr="008444C9" w:rsidRDefault="004B6E54" w:rsidP="004B6E54">
            <w:pPr>
              <w:rPr>
                <w:rFonts w:cs="Arial"/>
                <w:szCs w:val="20"/>
              </w:rPr>
            </w:pPr>
            <w:r w:rsidRPr="008444C9">
              <w:rPr>
                <w:szCs w:val="20"/>
                <w:lang w:val="en-US"/>
              </w:rPr>
              <w:t>While SZUs are still required for</w:t>
            </w:r>
            <w:r w:rsidRPr="008444C9" w:rsidDel="004132A5">
              <w:rPr>
                <w:szCs w:val="20"/>
                <w:lang w:val="en-US"/>
              </w:rPr>
              <w:t xml:space="preserve"> </w:t>
            </w:r>
            <w:r w:rsidR="004132A5">
              <w:rPr>
                <w:szCs w:val="20"/>
                <w:lang w:val="en-US"/>
              </w:rPr>
              <w:t>some</w:t>
            </w:r>
            <w:r w:rsidRPr="008444C9">
              <w:rPr>
                <w:szCs w:val="20"/>
                <w:lang w:val="en-US"/>
              </w:rPr>
              <w:t xml:space="preserve"> services and several existing telecommunications policies and obligations that rely on the framework, IP telephony services have reduced the points of interconnect between carriers decreasing their relevance. CSPs confirmed that making changes to SZUs, whether significant or incremental, will require substantial work effort and expense. The work program could consider timing and pathway</w:t>
            </w:r>
            <w:r w:rsidR="00A106DA" w:rsidRPr="008444C9">
              <w:rPr>
                <w:szCs w:val="20"/>
                <w:lang w:val="en-US"/>
              </w:rPr>
              <w:t>s</w:t>
            </w:r>
            <w:r w:rsidRPr="008444C9">
              <w:rPr>
                <w:szCs w:val="20"/>
                <w:lang w:val="en-US"/>
              </w:rPr>
              <w:t xml:space="preserve"> for the phase-out of SZUs in the future and implications and opportunities of this change to evolve the Numbering Plan</w:t>
            </w:r>
            <w:r w:rsidR="00A106DA" w:rsidRPr="008444C9">
              <w:rPr>
                <w:szCs w:val="20"/>
                <w:lang w:val="en-US"/>
              </w:rPr>
              <w:t>.</w:t>
            </w:r>
          </w:p>
        </w:tc>
      </w:tr>
      <w:tr w:rsidR="004B6E54" w14:paraId="2BDB129E" w14:textId="77777777" w:rsidTr="00ED0598">
        <w:trPr>
          <w:cnfStyle w:val="000000010000" w:firstRow="0" w:lastRow="0" w:firstColumn="0" w:lastColumn="0" w:oddVBand="0" w:evenVBand="0" w:oddHBand="0" w:evenHBand="1" w:firstRowFirstColumn="0" w:firstRowLastColumn="0" w:lastRowFirstColumn="0" w:lastRowLastColumn="0"/>
        </w:trPr>
        <w:tc>
          <w:tcPr>
            <w:tcW w:w="2263" w:type="dxa"/>
          </w:tcPr>
          <w:p w14:paraId="51F799B3" w14:textId="77777777" w:rsidR="004B6E54" w:rsidRPr="008444C9" w:rsidRDefault="004B6E54" w:rsidP="004B6E54">
            <w:pPr>
              <w:pStyle w:val="Numberedparagraph"/>
              <w:numPr>
                <w:ilvl w:val="0"/>
                <w:numId w:val="0"/>
              </w:numPr>
              <w:rPr>
                <w:sz w:val="20"/>
                <w:lang w:val="en-US"/>
              </w:rPr>
            </w:pPr>
            <w:r w:rsidRPr="008444C9">
              <w:rPr>
                <w:sz w:val="20"/>
                <w:lang w:val="en-US"/>
              </w:rPr>
              <w:t>Short codes</w:t>
            </w:r>
          </w:p>
          <w:p w14:paraId="3C81D1CB" w14:textId="77777777" w:rsidR="004B6E54" w:rsidRPr="008444C9" w:rsidRDefault="004B6E54" w:rsidP="004B6E54">
            <w:pPr>
              <w:rPr>
                <w:szCs w:val="20"/>
                <w:lang w:val="en-US"/>
              </w:rPr>
            </w:pPr>
          </w:p>
        </w:tc>
        <w:tc>
          <w:tcPr>
            <w:tcW w:w="6516" w:type="dxa"/>
          </w:tcPr>
          <w:p w14:paraId="5B5A2219" w14:textId="6DD28638" w:rsidR="004B6E54" w:rsidRPr="008444C9" w:rsidRDefault="004B6E54" w:rsidP="004B6E54">
            <w:pPr>
              <w:rPr>
                <w:szCs w:val="20"/>
                <w:lang w:val="en-US"/>
              </w:rPr>
            </w:pPr>
            <w:r w:rsidRPr="008444C9">
              <w:rPr>
                <w:szCs w:val="20"/>
                <w:lang w:val="en-US"/>
              </w:rPr>
              <w:t>Consider the utility of introducing additional new short codes</w:t>
            </w:r>
            <w:r w:rsidRPr="008444C9">
              <w:rPr>
                <w:szCs w:val="20"/>
              </w:rPr>
              <w:t xml:space="preserve"> </w:t>
            </w:r>
            <w:r w:rsidRPr="008444C9">
              <w:rPr>
                <w:szCs w:val="20"/>
                <w:lang w:val="en-US"/>
              </w:rPr>
              <w:t xml:space="preserve">for community service purposes to support uses </w:t>
            </w:r>
            <w:r w:rsidR="00365EBE" w:rsidRPr="008444C9">
              <w:rPr>
                <w:szCs w:val="20"/>
                <w:lang w:val="en-US"/>
              </w:rPr>
              <w:t>such</w:t>
            </w:r>
            <w:r w:rsidRPr="008444C9">
              <w:rPr>
                <w:szCs w:val="20"/>
                <w:lang w:val="en-US"/>
              </w:rPr>
              <w:t xml:space="preserve"> as the 3498 short code used in the 3G shutdown. </w:t>
            </w:r>
          </w:p>
        </w:tc>
      </w:tr>
    </w:tbl>
    <w:p w14:paraId="10D23943" w14:textId="77777777" w:rsidR="00B1234E" w:rsidRPr="00307665" w:rsidRDefault="00B1234E" w:rsidP="00E97740">
      <w:pPr>
        <w:pStyle w:val="Heading2"/>
      </w:pPr>
      <w:bookmarkStart w:id="126" w:name="_Toc180507307"/>
      <w:bookmarkStart w:id="127" w:name="_Toc182299585"/>
      <w:bookmarkStart w:id="128" w:name="_Toc180506993"/>
      <w:r w:rsidRPr="00307665">
        <w:t>2.3 Scams and use of numbers</w:t>
      </w:r>
      <w:bookmarkEnd w:id="126"/>
      <w:bookmarkEnd w:id="127"/>
      <w:r w:rsidRPr="00307665">
        <w:t xml:space="preserve"> </w:t>
      </w:r>
    </w:p>
    <w:p w14:paraId="6BEB7AFB" w14:textId="429AA100" w:rsidR="00B1234E" w:rsidRPr="00307665" w:rsidRDefault="00B1234E" w:rsidP="00B1234E">
      <w:pPr>
        <w:pStyle w:val="Heading3"/>
      </w:pPr>
      <w:r w:rsidRPr="00307665">
        <w:t>Multiple service practice and scams</w:t>
      </w:r>
    </w:p>
    <w:p w14:paraId="77516DDE" w14:textId="4DE38DFC" w:rsidR="00F45260" w:rsidRPr="00307665" w:rsidRDefault="00B1234E" w:rsidP="00307665">
      <w:pPr>
        <w:rPr>
          <w:rFonts w:cs="Arial"/>
          <w:szCs w:val="22"/>
          <w:lang w:val="en-US"/>
        </w:rPr>
      </w:pPr>
      <w:r w:rsidRPr="00307665">
        <w:rPr>
          <w:rFonts w:cs="Arial"/>
          <w:szCs w:val="22"/>
          <w:lang w:val="en-US"/>
        </w:rPr>
        <w:t xml:space="preserve">Scammers use and benefit from numbering arrangements globally to obfuscate and gain consumer trust. The MSP utilises over-stamping, which is functionally the same as CLI spoofing commonly used by scammers to impersonate Australian numbers and/or obscure their originating country. ACMA data and intelligence strongly suggests a large proportion of phone scams use over-stamping. </w:t>
      </w:r>
    </w:p>
    <w:p w14:paraId="18601622" w14:textId="1F546960" w:rsidR="00B1234E" w:rsidRPr="00307665" w:rsidRDefault="00B1234E" w:rsidP="00307665">
      <w:pPr>
        <w:rPr>
          <w:b/>
        </w:rPr>
      </w:pPr>
      <w:r w:rsidRPr="00307665">
        <w:rPr>
          <w:rFonts w:cs="Arial"/>
          <w:szCs w:val="22"/>
          <w:lang w:val="en-US"/>
        </w:rPr>
        <w:t>Without the MSP in use, CSPs would be in a better position to identify legitimate calls from illegitimate calls through inconsistencies in the use of numbers (for example</w:t>
      </w:r>
      <w:r w:rsidR="00601938">
        <w:rPr>
          <w:rFonts w:cs="Arial"/>
          <w:szCs w:val="22"/>
          <w:lang w:val="en-US"/>
        </w:rPr>
        <w:t>,</w:t>
      </w:r>
      <w:r w:rsidRPr="00307665">
        <w:rPr>
          <w:rFonts w:cs="Arial"/>
          <w:szCs w:val="22"/>
          <w:lang w:val="en-US"/>
        </w:rPr>
        <w:t xml:space="preserve"> a call with CLI entering its native network should not happen without MSP).</w:t>
      </w:r>
    </w:p>
    <w:p w14:paraId="12213F71" w14:textId="5B88EEAD" w:rsidR="00B1234E" w:rsidRDefault="00B1234E" w:rsidP="00307665">
      <w:pPr>
        <w:rPr>
          <w:lang w:val="en-US"/>
        </w:rPr>
      </w:pPr>
      <w:r w:rsidRPr="00307665">
        <w:rPr>
          <w:lang w:val="en-US"/>
        </w:rPr>
        <w:t xml:space="preserve">The consultation process revealed </w:t>
      </w:r>
      <w:r w:rsidR="00E53705" w:rsidRPr="00307665">
        <w:rPr>
          <w:lang w:val="en-US"/>
        </w:rPr>
        <w:t>there are</w:t>
      </w:r>
      <w:r w:rsidRPr="00307665">
        <w:rPr>
          <w:lang w:val="en-US"/>
        </w:rPr>
        <w:t xml:space="preserve"> CSPs</w:t>
      </w:r>
      <w:r w:rsidR="00E53705" w:rsidRPr="00307665">
        <w:rPr>
          <w:lang w:val="en-US"/>
        </w:rPr>
        <w:t xml:space="preserve"> that</w:t>
      </w:r>
      <w:r w:rsidRPr="00307665">
        <w:rPr>
          <w:lang w:val="en-US"/>
        </w:rPr>
        <w:t xml:space="preserve"> provide interconnect services to over 750 </w:t>
      </w:r>
      <w:r w:rsidR="00F71040">
        <w:rPr>
          <w:lang w:val="en-US"/>
        </w:rPr>
        <w:t xml:space="preserve">other </w:t>
      </w:r>
      <w:r w:rsidRPr="00307665">
        <w:rPr>
          <w:lang w:val="en-US"/>
        </w:rPr>
        <w:t>CSPs that make use of the MSP. The CSPs who provide the MSP directly to end-users provided information that the total customer base exceeds 10,000. These end-users were primarily businesses ranging in size from sole operators, small and medium businesses, and non-profits, to large corporations and State and Commonwealth government bodies. This evidence reflects the strong demand for the MSP from a broad and diverse customer base.</w:t>
      </w:r>
      <w:r w:rsidR="007130CC" w:rsidRPr="00307665">
        <w:rPr>
          <w:lang w:val="en-US"/>
        </w:rPr>
        <w:t xml:space="preserve"> </w:t>
      </w:r>
      <w:r w:rsidRPr="00307665">
        <w:rPr>
          <w:lang w:val="en-US"/>
        </w:rPr>
        <w:t xml:space="preserve">Submissions indicate the MSP provides cost effective, technology driven, innovative and sophisticated communication solutions. It also often forms a part of a holistic communications service. </w:t>
      </w:r>
    </w:p>
    <w:p w14:paraId="61316B9A" w14:textId="2685ABFF" w:rsidR="003F2028" w:rsidRPr="00B91435" w:rsidRDefault="003F2028" w:rsidP="003F2028">
      <w:pPr>
        <w:pStyle w:val="NormalWeb"/>
        <w:spacing w:before="0" w:beforeAutospacing="0" w:after="0" w:afterAutospacing="0"/>
        <w:rPr>
          <w:rFonts w:ascii="Arial" w:hAnsi="Arial" w:cs="Arial"/>
          <w:sz w:val="20"/>
          <w:szCs w:val="20"/>
        </w:rPr>
      </w:pPr>
      <w:r w:rsidRPr="00B91435">
        <w:rPr>
          <w:rFonts w:ascii="Arial" w:hAnsi="Arial" w:cs="Arial"/>
          <w:sz w:val="20"/>
          <w:szCs w:val="20"/>
        </w:rPr>
        <w:t xml:space="preserve">In </w:t>
      </w:r>
      <w:r w:rsidR="00B91435">
        <w:rPr>
          <w:rFonts w:ascii="Arial" w:hAnsi="Arial" w:cs="Arial"/>
          <w:sz w:val="20"/>
          <w:szCs w:val="20"/>
        </w:rPr>
        <w:t>our</w:t>
      </w:r>
      <w:r w:rsidRPr="00B91435">
        <w:rPr>
          <w:rFonts w:ascii="Arial" w:hAnsi="Arial" w:cs="Arial"/>
          <w:sz w:val="20"/>
          <w:szCs w:val="20"/>
        </w:rPr>
        <w:t xml:space="preserve"> consultation, </w:t>
      </w:r>
      <w:r w:rsidR="00B91435">
        <w:rPr>
          <w:rFonts w:ascii="Arial" w:hAnsi="Arial" w:cs="Arial"/>
          <w:sz w:val="20"/>
          <w:szCs w:val="20"/>
        </w:rPr>
        <w:t>we</w:t>
      </w:r>
      <w:r w:rsidRPr="00B91435">
        <w:rPr>
          <w:rFonts w:ascii="Arial" w:hAnsi="Arial" w:cs="Arial"/>
          <w:sz w:val="20"/>
          <w:szCs w:val="20"/>
        </w:rPr>
        <w:t xml:space="preserve"> found MSP can be a critical component to the provision and service of many communications solutions, including </w:t>
      </w:r>
      <w:r w:rsidR="00B91435">
        <w:rPr>
          <w:rFonts w:ascii="Arial" w:hAnsi="Arial" w:cs="Arial"/>
          <w:sz w:val="20"/>
          <w:szCs w:val="20"/>
        </w:rPr>
        <w:t xml:space="preserve">the </w:t>
      </w:r>
      <w:r w:rsidRPr="00B91435">
        <w:rPr>
          <w:rFonts w:ascii="Arial" w:hAnsi="Arial" w:cs="Arial"/>
          <w:sz w:val="20"/>
          <w:szCs w:val="20"/>
        </w:rPr>
        <w:t>health (e.g.</w:t>
      </w:r>
      <w:r w:rsidR="00B91435">
        <w:rPr>
          <w:rFonts w:ascii="Arial" w:hAnsi="Arial" w:cs="Arial"/>
          <w:sz w:val="20"/>
          <w:szCs w:val="20"/>
        </w:rPr>
        <w:t>,</w:t>
      </w:r>
      <w:r w:rsidRPr="00B91435">
        <w:rPr>
          <w:rFonts w:ascii="Arial" w:hAnsi="Arial" w:cs="Arial"/>
          <w:sz w:val="20"/>
          <w:szCs w:val="20"/>
        </w:rPr>
        <w:t xml:space="preserve"> hospitals) and </w:t>
      </w:r>
      <w:r w:rsidRPr="00B91435">
        <w:rPr>
          <w:rFonts w:ascii="Arial" w:hAnsi="Arial" w:cs="Arial"/>
          <w:sz w:val="20"/>
          <w:szCs w:val="20"/>
        </w:rPr>
        <w:lastRenderedPageBreak/>
        <w:t>transport sectors. There are products that provide integrated</w:t>
      </w:r>
      <w:r w:rsidR="00B91435">
        <w:rPr>
          <w:rFonts w:ascii="Arial" w:hAnsi="Arial" w:cs="Arial"/>
          <w:sz w:val="20"/>
          <w:szCs w:val="20"/>
        </w:rPr>
        <w:t xml:space="preserve"> </w:t>
      </w:r>
      <w:r w:rsidRPr="00B91435">
        <w:rPr>
          <w:rFonts w:ascii="Arial" w:hAnsi="Arial" w:cs="Arial"/>
          <w:sz w:val="20"/>
          <w:szCs w:val="20"/>
        </w:rPr>
        <w:t xml:space="preserve">capability for users to originate outbound calls through system and customer management databases, where an over-stamped number is reflected as the CLI. This negates the need to hold a secondary phone number or share personal numbers during temporary transactions. These innovations contribute to the protection of user privacy and data collection. </w:t>
      </w:r>
    </w:p>
    <w:p w14:paraId="53E0CC58" w14:textId="77777777" w:rsidR="003F2028" w:rsidRDefault="003F2028" w:rsidP="003F2028">
      <w:pPr>
        <w:pStyle w:val="NormalWeb"/>
        <w:spacing w:before="0" w:beforeAutospacing="0" w:after="0" w:afterAutospacing="0"/>
        <w:rPr>
          <w:rFonts w:ascii="Calibri" w:hAnsi="Calibri"/>
          <w:color w:val="2F5597"/>
        </w:rPr>
      </w:pPr>
    </w:p>
    <w:tbl>
      <w:tblPr>
        <w:tblStyle w:val="TableGrid"/>
        <w:tblW w:w="0" w:type="auto"/>
        <w:shd w:val="clear" w:color="auto" w:fill="F2F2F2" w:themeFill="background1" w:themeFillShade="F2"/>
        <w:tblLook w:val="04A0" w:firstRow="1" w:lastRow="0" w:firstColumn="1" w:lastColumn="0" w:noHBand="0" w:noVBand="1"/>
      </w:tblPr>
      <w:tblGrid>
        <w:gridCol w:w="7645"/>
      </w:tblGrid>
      <w:tr w:rsidR="0064035C" w14:paraId="3B3F1DD9" w14:textId="77777777" w:rsidTr="00594FC2">
        <w:tc>
          <w:tcPr>
            <w:tcW w:w="7645" w:type="dxa"/>
            <w:shd w:val="clear" w:color="auto" w:fill="F2F2F2" w:themeFill="background1" w:themeFillShade="F2"/>
          </w:tcPr>
          <w:p w14:paraId="79CCD551" w14:textId="6B34161D" w:rsidR="008E4E2E" w:rsidRPr="00594FC2" w:rsidRDefault="008E4E2E" w:rsidP="008E4E2E">
            <w:pPr>
              <w:pStyle w:val="Numberedparagraph"/>
              <w:numPr>
                <w:ilvl w:val="0"/>
                <w:numId w:val="0"/>
              </w:numPr>
              <w:tabs>
                <w:tab w:val="left" w:pos="720"/>
              </w:tabs>
              <w:rPr>
                <w:b/>
                <w:bCs/>
                <w:sz w:val="20"/>
                <w:lang w:val="en-US"/>
              </w:rPr>
            </w:pPr>
            <w:r w:rsidRPr="00594FC2">
              <w:rPr>
                <w:b/>
                <w:bCs/>
                <w:sz w:val="20"/>
                <w:lang w:val="en-US"/>
              </w:rPr>
              <w:t xml:space="preserve">Case </w:t>
            </w:r>
            <w:r w:rsidR="00594FC2">
              <w:rPr>
                <w:b/>
                <w:bCs/>
                <w:sz w:val="20"/>
                <w:lang w:val="en-US"/>
              </w:rPr>
              <w:t>s</w:t>
            </w:r>
            <w:r w:rsidRPr="00594FC2">
              <w:rPr>
                <w:b/>
                <w:bCs/>
                <w:sz w:val="20"/>
                <w:lang w:val="en-US"/>
              </w:rPr>
              <w:t>tudy: Food delivery application</w:t>
            </w:r>
          </w:p>
          <w:p w14:paraId="4B8E0857" w14:textId="77777777" w:rsidR="003F2028" w:rsidRPr="008D733F" w:rsidRDefault="003F2028" w:rsidP="003F2028">
            <w:pPr>
              <w:pStyle w:val="Numberedparagraph"/>
              <w:numPr>
                <w:ilvl w:val="0"/>
                <w:numId w:val="0"/>
              </w:numPr>
              <w:tabs>
                <w:tab w:val="left" w:pos="720"/>
              </w:tabs>
              <w:rPr>
                <w:sz w:val="20"/>
                <w:lang w:val="en-US"/>
              </w:rPr>
            </w:pPr>
            <w:r w:rsidRPr="008D733F">
              <w:rPr>
                <w:sz w:val="20"/>
                <w:lang w:val="en-US"/>
              </w:rPr>
              <w:t xml:space="preserve">A common example of where this practice may benefit the average customer is where a meal is ordered through a delivery software app, and the job assigned to a delivery driver. If the driver needs to contact the customer, they can place a call to the customer using the call function in the delivery app.  </w:t>
            </w:r>
          </w:p>
          <w:p w14:paraId="22E2D7E2" w14:textId="77777777" w:rsidR="003F2028" w:rsidRPr="008D733F" w:rsidRDefault="003F2028" w:rsidP="003F2028">
            <w:pPr>
              <w:pStyle w:val="Numberedparagraph"/>
              <w:numPr>
                <w:ilvl w:val="0"/>
                <w:numId w:val="0"/>
              </w:numPr>
              <w:tabs>
                <w:tab w:val="left" w:pos="720"/>
              </w:tabs>
              <w:rPr>
                <w:sz w:val="20"/>
                <w:lang w:val="en-US"/>
              </w:rPr>
            </w:pPr>
            <w:r w:rsidRPr="008D733F">
              <w:rPr>
                <w:sz w:val="20"/>
                <w:lang w:val="en-US"/>
              </w:rPr>
              <w:t xml:space="preserve">The app will over-stamp the driver’s number with a temporary number so that their personal CLI is not displayed. The </w:t>
            </w:r>
            <w:r>
              <w:rPr>
                <w:sz w:val="20"/>
                <w:lang w:val="en-US"/>
              </w:rPr>
              <w:t>reverse</w:t>
            </w:r>
            <w:r w:rsidRPr="008D733F">
              <w:rPr>
                <w:sz w:val="20"/>
                <w:lang w:val="en-US"/>
              </w:rPr>
              <w:t xml:space="preserve"> is also available, as the customer can contact the driver via the app, and their CLI is also over-stamped.</w:t>
            </w:r>
          </w:p>
          <w:p w14:paraId="7EC3DE96" w14:textId="7380D09D" w:rsidR="0064035C" w:rsidRPr="00594FC2" w:rsidRDefault="003F2028" w:rsidP="003F2028">
            <w:pPr>
              <w:rPr>
                <w:rFonts w:cs="Arial"/>
                <w:szCs w:val="22"/>
              </w:rPr>
            </w:pPr>
            <w:r w:rsidRPr="00DA32BB">
              <w:rPr>
                <w:rFonts w:cs="Arial"/>
                <w:szCs w:val="20"/>
                <w:lang w:val="en-US"/>
              </w:rPr>
              <w:t>The MSP function enables both the driver and rider to maintain privacy a</w:t>
            </w:r>
            <w:r>
              <w:rPr>
                <w:rFonts w:cs="Arial"/>
                <w:szCs w:val="20"/>
                <w:lang w:val="en-US"/>
              </w:rPr>
              <w:t>s it</w:t>
            </w:r>
            <w:r w:rsidRPr="00DA32BB">
              <w:rPr>
                <w:rFonts w:cs="Arial"/>
                <w:szCs w:val="20"/>
                <w:lang w:val="en-US"/>
              </w:rPr>
              <w:t xml:space="preserve"> does not require the exchange of personal information. Withholding the CLI may not be a desirable choice for either party, given the temporary number is a useful identifier for drivers that may be completing deliveries simultaneously.</w:t>
            </w:r>
          </w:p>
        </w:tc>
      </w:tr>
    </w:tbl>
    <w:p w14:paraId="0EBE215C" w14:textId="1F73D79C" w:rsidR="00921613" w:rsidRDefault="003F2028" w:rsidP="00307665">
      <w:pPr>
        <w:rPr>
          <w:lang w:val="en-US"/>
        </w:rPr>
      </w:pPr>
      <w:r w:rsidRPr="00B31C0F">
        <w:rPr>
          <w:noProof/>
          <w:lang w:val="en-US"/>
        </w:rPr>
        <w:drawing>
          <wp:anchor distT="0" distB="0" distL="114300" distR="114300" simplePos="0" relativeHeight="251658240" behindDoc="0" locked="0" layoutInCell="1" allowOverlap="1" wp14:anchorId="794ACF76" wp14:editId="68F67651">
            <wp:simplePos x="0" y="0"/>
            <wp:positionH relativeFrom="column">
              <wp:posOffset>2540</wp:posOffset>
            </wp:positionH>
            <wp:positionV relativeFrom="paragraph">
              <wp:posOffset>326966</wp:posOffset>
            </wp:positionV>
            <wp:extent cx="4860925" cy="2480945"/>
            <wp:effectExtent l="0" t="0" r="0" b="0"/>
            <wp:wrapSquare wrapText="bothSides"/>
            <wp:docPr id="87850648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06480" name="Picture 1">
                      <a:extLst>
                        <a:ext uri="{C183D7F6-B498-43B3-948B-1728B52AA6E4}">
                          <adec:decorative xmlns:adec="http://schemas.microsoft.com/office/drawing/2017/decorative" val="1"/>
                        </a:ext>
                      </a:extLst>
                    </pic:cNvPr>
                    <pic:cNvPicPr/>
                  </pic:nvPicPr>
                  <pic:blipFill>
                    <a:blip r:embed="rId27"/>
                    <a:stretch>
                      <a:fillRect/>
                    </a:stretch>
                  </pic:blipFill>
                  <pic:spPr>
                    <a:xfrm>
                      <a:off x="0" y="0"/>
                      <a:ext cx="4860925" cy="2480945"/>
                    </a:xfrm>
                    <a:prstGeom prst="rect">
                      <a:avLst/>
                    </a:prstGeom>
                  </pic:spPr>
                </pic:pic>
              </a:graphicData>
            </a:graphic>
          </wp:anchor>
        </w:drawing>
      </w:r>
      <w:r w:rsidR="00921613">
        <w:rPr>
          <w:lang w:val="en-US"/>
        </w:rPr>
        <w:br/>
      </w:r>
    </w:p>
    <w:p w14:paraId="5908B877" w14:textId="77777777" w:rsidR="003F2028" w:rsidRDefault="003F2028" w:rsidP="00307665">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7645"/>
      </w:tblGrid>
      <w:tr w:rsidR="00DA32BB" w14:paraId="240DB304" w14:textId="77777777" w:rsidTr="00594FC2">
        <w:tc>
          <w:tcPr>
            <w:tcW w:w="7645" w:type="dxa"/>
            <w:shd w:val="clear" w:color="auto" w:fill="F2F2F2" w:themeFill="background1" w:themeFillShade="F2"/>
          </w:tcPr>
          <w:p w14:paraId="2244608A" w14:textId="58189C2F" w:rsidR="00DA32BB" w:rsidRPr="00594FC2" w:rsidRDefault="00DA32BB" w:rsidP="00DA32BB">
            <w:pPr>
              <w:pStyle w:val="Numberedparagraph"/>
              <w:numPr>
                <w:ilvl w:val="0"/>
                <w:numId w:val="0"/>
              </w:numPr>
              <w:tabs>
                <w:tab w:val="left" w:pos="720"/>
              </w:tabs>
              <w:rPr>
                <w:b/>
                <w:bCs/>
                <w:sz w:val="20"/>
                <w:lang w:val="en-US"/>
              </w:rPr>
            </w:pPr>
            <w:r w:rsidRPr="00594FC2">
              <w:rPr>
                <w:b/>
                <w:bCs/>
                <w:sz w:val="20"/>
                <w:lang w:val="en-US"/>
              </w:rPr>
              <w:t xml:space="preserve">Case </w:t>
            </w:r>
            <w:r w:rsidR="00594FC2">
              <w:rPr>
                <w:b/>
                <w:bCs/>
                <w:sz w:val="20"/>
                <w:lang w:val="en-US"/>
              </w:rPr>
              <w:t>s</w:t>
            </w:r>
            <w:r w:rsidRPr="00594FC2">
              <w:rPr>
                <w:b/>
                <w:bCs/>
                <w:sz w:val="20"/>
                <w:lang w:val="en-US"/>
              </w:rPr>
              <w:t>tudy: Customer relationship management software – health care industry</w:t>
            </w:r>
          </w:p>
          <w:p w14:paraId="343859F6" w14:textId="77777777" w:rsidR="00DA32BB" w:rsidRPr="005953DD" w:rsidRDefault="00DA32BB" w:rsidP="00DA32BB">
            <w:pPr>
              <w:rPr>
                <w:rFonts w:cs="Arial"/>
                <w:szCs w:val="20"/>
                <w:lang w:val="en-US"/>
              </w:rPr>
            </w:pPr>
            <w:r w:rsidRPr="005953DD">
              <w:rPr>
                <w:rFonts w:cs="Arial"/>
                <w:szCs w:val="20"/>
                <w:lang w:val="en-US"/>
              </w:rPr>
              <w:t xml:space="preserve">The MSP can assist companies that use customer relationship management (CRM) software to track calls.   </w:t>
            </w:r>
          </w:p>
          <w:p w14:paraId="56D9C380" w14:textId="53859F38" w:rsidR="00DA32BB" w:rsidRPr="00594FC2" w:rsidRDefault="00DA32BB" w:rsidP="00DA32BB">
            <w:pPr>
              <w:rPr>
                <w:rFonts w:cs="Arial"/>
                <w:szCs w:val="20"/>
                <w:lang w:val="en-US"/>
              </w:rPr>
            </w:pPr>
            <w:r w:rsidRPr="00594FC2">
              <w:rPr>
                <w:rFonts w:cs="Arial"/>
                <w:szCs w:val="20"/>
                <w:lang w:val="en-US"/>
              </w:rPr>
              <w:t>For example, a health care service may have case workers in the community making calls on their personal phones on behalf of patients</w:t>
            </w:r>
            <w:r w:rsidR="003F2028">
              <w:rPr>
                <w:rFonts w:cs="Arial"/>
                <w:szCs w:val="20"/>
                <w:lang w:val="en-US"/>
              </w:rPr>
              <w:t xml:space="preserve">, such as calls to family members, </w:t>
            </w:r>
            <w:r w:rsidR="003E2F0A">
              <w:rPr>
                <w:rFonts w:cs="Arial"/>
                <w:szCs w:val="20"/>
                <w:lang w:val="en-US"/>
              </w:rPr>
              <w:t>pharmacies,</w:t>
            </w:r>
            <w:r w:rsidR="003F2028">
              <w:rPr>
                <w:rFonts w:cs="Arial"/>
                <w:szCs w:val="20"/>
                <w:lang w:val="en-US"/>
              </w:rPr>
              <w:t xml:space="preserve"> or medical professionals</w:t>
            </w:r>
            <w:r w:rsidRPr="00594FC2">
              <w:rPr>
                <w:rFonts w:cs="Arial"/>
                <w:szCs w:val="20"/>
                <w:lang w:val="en-US"/>
              </w:rPr>
              <w:t xml:space="preserve">. Calls are placed via the CRM software, and outgoing calls are over-stamped with the health service’s main number. This </w:t>
            </w:r>
            <w:r w:rsidRPr="005953DD">
              <w:rPr>
                <w:rFonts w:cs="Arial"/>
                <w:szCs w:val="20"/>
                <w:lang w:val="en-US"/>
              </w:rPr>
              <w:t xml:space="preserve">allows for easier identification of the business making the call. If a call is not answered, the case worker can update the patient’s record in the CRM software with the call purpose and any specific notes. </w:t>
            </w:r>
            <w:r w:rsidRPr="00594FC2">
              <w:rPr>
                <w:rFonts w:cs="Arial"/>
                <w:szCs w:val="20"/>
                <w:lang w:val="en-US"/>
              </w:rPr>
              <w:t xml:space="preserve">Return calls are received by the main business number and the call recipient can review the patient’s file, see the record of the call, read the case notes and action the call accordingly. </w:t>
            </w:r>
          </w:p>
          <w:p w14:paraId="0C0E84EA" w14:textId="28988BA7" w:rsidR="00DA32BB" w:rsidRPr="005953DD" w:rsidRDefault="00DA32BB" w:rsidP="00307665">
            <w:pPr>
              <w:rPr>
                <w:rFonts w:cs="Arial"/>
                <w:szCs w:val="20"/>
                <w:lang w:val="en-US"/>
              </w:rPr>
            </w:pPr>
            <w:r w:rsidRPr="00594FC2">
              <w:rPr>
                <w:rFonts w:cs="Arial"/>
                <w:szCs w:val="20"/>
                <w:lang w:val="en-US"/>
              </w:rPr>
              <w:lastRenderedPageBreak/>
              <w:t xml:space="preserve">In the health and aged care industries, these types of interactions can be vital for enabling the best care for patients, as all interactions are logged, and case notes can be kept up to date. Some CRM software allows for extra services, such as call recordings for record keeping purposes.  </w:t>
            </w:r>
          </w:p>
        </w:tc>
      </w:tr>
    </w:tbl>
    <w:p w14:paraId="60BFA736" w14:textId="23BC789A" w:rsidR="003F2028" w:rsidRPr="00307665" w:rsidRDefault="00921613" w:rsidP="00307665">
      <w:pPr>
        <w:rPr>
          <w:lang w:val="en-US"/>
        </w:rPr>
      </w:pPr>
      <w:r>
        <w:rPr>
          <w:lang w:val="en-US"/>
        </w:rPr>
        <w:lastRenderedPageBreak/>
        <w:br/>
      </w:r>
      <w:r w:rsidR="003F2028" w:rsidRPr="001966F2">
        <w:rPr>
          <w:noProof/>
          <w:lang w:val="en-US"/>
        </w:rPr>
        <w:drawing>
          <wp:inline distT="0" distB="0" distL="0" distR="0" wp14:anchorId="143BC186" wp14:editId="355069C5">
            <wp:extent cx="4860925" cy="2896870"/>
            <wp:effectExtent l="0" t="0" r="0" b="0"/>
            <wp:docPr id="1482054249" name="Picture 1" descr="Case study: Health care provider case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54249" name="Picture 1" descr="Case study: Health care provider case management system "/>
                    <pic:cNvPicPr/>
                  </pic:nvPicPr>
                  <pic:blipFill>
                    <a:blip r:embed="rId28"/>
                    <a:stretch>
                      <a:fillRect/>
                    </a:stretch>
                  </pic:blipFill>
                  <pic:spPr>
                    <a:xfrm>
                      <a:off x="0" y="0"/>
                      <a:ext cx="4860925" cy="2896870"/>
                    </a:xfrm>
                    <a:prstGeom prst="rect">
                      <a:avLst/>
                    </a:prstGeom>
                  </pic:spPr>
                </pic:pic>
              </a:graphicData>
            </a:graphic>
          </wp:inline>
        </w:drawing>
      </w:r>
    </w:p>
    <w:p w14:paraId="208B8980" w14:textId="3BC1BE0D" w:rsidR="00B1234E" w:rsidRPr="00307665" w:rsidRDefault="00B1234E" w:rsidP="00307665">
      <w:pPr>
        <w:rPr>
          <w:lang w:val="en-US"/>
        </w:rPr>
      </w:pPr>
      <w:r w:rsidRPr="00307665">
        <w:rPr>
          <w:lang w:val="en-US"/>
        </w:rPr>
        <w:t xml:space="preserve">If the </w:t>
      </w:r>
      <w:r w:rsidR="00572A4C">
        <w:rPr>
          <w:lang w:val="en-US"/>
        </w:rPr>
        <w:t xml:space="preserve">MSP </w:t>
      </w:r>
      <w:r w:rsidRPr="00307665">
        <w:rPr>
          <w:lang w:val="en-US"/>
        </w:rPr>
        <w:t xml:space="preserve">practice were to be prohibited, end-users will not be able to access the same benefits by simply porting or obtaining additional numbers. Current business models would also be </w:t>
      </w:r>
      <w:r w:rsidR="00114C04" w:rsidRPr="00307665">
        <w:rPr>
          <w:lang w:val="en-US"/>
        </w:rPr>
        <w:t>disrupted,</w:t>
      </w:r>
      <w:r w:rsidRPr="00307665">
        <w:rPr>
          <w:lang w:val="en-US"/>
        </w:rPr>
        <w:t xml:space="preserve"> and the market made less competitive.</w:t>
      </w:r>
    </w:p>
    <w:p w14:paraId="0422B236" w14:textId="77777777" w:rsidR="00097B20" w:rsidRDefault="00097B20">
      <w:pPr>
        <w:spacing w:after="0" w:line="240" w:lineRule="auto"/>
        <w:rPr>
          <w:rFonts w:cs="Arial"/>
          <w:b/>
          <w:bCs/>
          <w:szCs w:val="26"/>
        </w:rPr>
      </w:pPr>
      <w:r>
        <w:br w:type="page"/>
      </w:r>
    </w:p>
    <w:p w14:paraId="18A59741" w14:textId="67180D66" w:rsidR="00097B20" w:rsidRDefault="00B1234E" w:rsidP="00097B20">
      <w:pPr>
        <w:pStyle w:val="Heading3"/>
      </w:pPr>
      <w:r w:rsidRPr="00307665">
        <w:lastRenderedPageBreak/>
        <w:t>Consultation feedback</w:t>
      </w:r>
    </w:p>
    <w:p w14:paraId="7C41FB12" w14:textId="260FDF0C" w:rsidR="00B1234E" w:rsidRPr="00307665" w:rsidRDefault="00B1234E" w:rsidP="00097B20">
      <w:pPr>
        <w:keepNext/>
      </w:pPr>
      <w:r w:rsidRPr="00307665">
        <w:t>In our discussion paper, we asked CSPs whether the MSP should be prohibited, th</w:t>
      </w:r>
      <w:r w:rsidR="00097B20">
        <w:t xml:space="preserve">e </w:t>
      </w:r>
      <w:r w:rsidRPr="00307665">
        <w:t>status quo retained, or the practice allowed with rules, as well as more focused questions on specific use among CSPs. Of the respondent CSPs, Telstra, Optus and TPG advocated banning the practice. The majority of other CSPs support the practice and acknowledge the need for measures to address the associated interference to identifying scams.</w:t>
      </w:r>
    </w:p>
    <w:p w14:paraId="0A49E9FD" w14:textId="1C67CA2D" w:rsidR="00B1234E" w:rsidRPr="00307665" w:rsidRDefault="00B1234E" w:rsidP="00307665">
      <w:r w:rsidRPr="00307665">
        <w:t>CSPs</w:t>
      </w:r>
      <w:r w:rsidRPr="00307665">
        <w:rPr>
          <w:rStyle w:val="FootnoteReference"/>
        </w:rPr>
        <w:footnoteReference w:id="20"/>
      </w:r>
      <w:r w:rsidRPr="00307665">
        <w:t xml:space="preserve"> who support the MSP suggested a range of potential measures, some of which the ACMA has previously found are not suitable and/or timely for implementation in the Australian context (e</w:t>
      </w:r>
      <w:r w:rsidR="00796111" w:rsidRPr="00307665">
        <w:t>.</w:t>
      </w:r>
      <w:r w:rsidRPr="00307665">
        <w:t>g</w:t>
      </w:r>
      <w:r w:rsidR="00796111" w:rsidRPr="00307665">
        <w:t>.</w:t>
      </w:r>
      <w:r w:rsidRPr="00307665">
        <w:t xml:space="preserve"> authentication protocols such as STIR/SHAKEN) or would involve significant burden and risk (e</w:t>
      </w:r>
      <w:r w:rsidR="00796111" w:rsidRPr="00307665">
        <w:t>.</w:t>
      </w:r>
      <w:r w:rsidRPr="00307665">
        <w:t>g</w:t>
      </w:r>
      <w:r w:rsidR="00796111" w:rsidRPr="00307665">
        <w:t>.</w:t>
      </w:r>
      <w:r w:rsidR="00B30324">
        <w:t>,</w:t>
      </w:r>
      <w:r w:rsidRPr="00307665">
        <w:t xml:space="preserve"> a centralised real time ‘allow’ list database).</w:t>
      </w:r>
    </w:p>
    <w:p w14:paraId="50A2398B" w14:textId="77777777" w:rsidR="00B1234E" w:rsidRPr="00307665" w:rsidRDefault="00B1234E" w:rsidP="00307665">
      <w:pPr>
        <w:rPr>
          <w:b/>
        </w:rPr>
      </w:pPr>
      <w:r w:rsidRPr="00307665">
        <w:t xml:space="preserve">Commpete noted that it supports the MSP and suggested a central ROU verification registry as a possible solution to address the problem of scams. It is concerned about allow lists, due to the potential need to share commercially valuable information with competitors. We note that such a solution would involve a significant change to current practices and regulatory settings, and it is unclear how it would work in practice in a dynamic, high volume traffic environment. </w:t>
      </w:r>
    </w:p>
    <w:p w14:paraId="7A8670E5" w14:textId="4DDACDFB" w:rsidR="00B1234E" w:rsidRPr="00307665" w:rsidRDefault="00B1234E" w:rsidP="00307665">
      <w:r w:rsidRPr="00307665">
        <w:t xml:space="preserve">CA did not put forward a position or any proposed approaches on the MSP. It stated its membership is divided on whether the MSP should be allowed and called for regulatory clarity on the issue. Only </w:t>
      </w:r>
      <w:r w:rsidR="005A1B28">
        <w:t>9</w:t>
      </w:r>
      <w:r w:rsidRPr="00307665">
        <w:t xml:space="preserve"> out of CA’s approximately </w:t>
      </w:r>
      <w:r w:rsidR="00690B64">
        <w:t>90</w:t>
      </w:r>
      <w:r w:rsidRPr="00307665">
        <w:t xml:space="preserve"> CSP members made a submission on this issue, with </w:t>
      </w:r>
      <w:r w:rsidR="004E2F99">
        <w:t>6 expressing</w:t>
      </w:r>
      <w:r w:rsidRPr="00307665">
        <w:t xml:space="preserve"> support </w:t>
      </w:r>
      <w:r w:rsidR="009C0995">
        <w:t>for</w:t>
      </w:r>
      <w:r w:rsidR="009C0995" w:rsidRPr="00307665">
        <w:t xml:space="preserve"> </w:t>
      </w:r>
      <w:r w:rsidRPr="00307665">
        <w:t>the MSP.</w:t>
      </w:r>
    </w:p>
    <w:p w14:paraId="12A5F482" w14:textId="77777777" w:rsidR="00B1234E" w:rsidRPr="00307665" w:rsidRDefault="00B1234E" w:rsidP="00307665">
      <w:pPr>
        <w:rPr>
          <w:b/>
        </w:rPr>
      </w:pPr>
      <w:r w:rsidRPr="00307665">
        <w:t>Multiple submissions noted that they either supported, or did not oppose, scam reduction regulatory settings being excluded from matters to be covered in a revised Numbering Plan, noting that scam reduction matters may be more appropriately placed with other scam reduction rules.</w:t>
      </w:r>
    </w:p>
    <w:p w14:paraId="03A1E7B0" w14:textId="77777777" w:rsidR="00B1234E" w:rsidRPr="00307665" w:rsidRDefault="00B1234E" w:rsidP="00B1234E">
      <w:pPr>
        <w:pStyle w:val="Heading3"/>
        <w:rPr>
          <w:b w:val="0"/>
          <w:bCs w:val="0"/>
        </w:rPr>
      </w:pPr>
      <w:r w:rsidRPr="00307665">
        <w:t xml:space="preserve">Proposed approach </w:t>
      </w:r>
    </w:p>
    <w:p w14:paraId="7541F0D9" w14:textId="77777777" w:rsidR="00B1234E" w:rsidRPr="00307665" w:rsidRDefault="00B1234E" w:rsidP="00307665">
      <w:pPr>
        <w:rPr>
          <w:lang w:val="en-US"/>
        </w:rPr>
      </w:pPr>
      <w:r w:rsidRPr="00307665">
        <w:t>The consultation process has surfaced data to indicate the MSP is widely used in Australia and that prohibiting it would create issues across the economy for a range of businesses and government bodies. A prohibition would also negatively impact competition in the telco market.</w:t>
      </w:r>
    </w:p>
    <w:p w14:paraId="7DC1B196" w14:textId="1C8D22FF" w:rsidR="00B1234E" w:rsidRPr="00307665" w:rsidRDefault="00B1234E" w:rsidP="00307665">
      <w:pPr>
        <w:rPr>
          <w:lang w:val="en-US"/>
        </w:rPr>
      </w:pPr>
      <w:r w:rsidRPr="00307665">
        <w:rPr>
          <w:lang w:val="en-US"/>
        </w:rPr>
        <w:t xml:space="preserve">Conceptually, there are </w:t>
      </w:r>
      <w:r w:rsidR="00B30324">
        <w:rPr>
          <w:lang w:val="en-US"/>
        </w:rPr>
        <w:t>2</w:t>
      </w:r>
      <w:r w:rsidR="00B30324" w:rsidRPr="00307665">
        <w:rPr>
          <w:lang w:val="en-US"/>
        </w:rPr>
        <w:t xml:space="preserve"> </w:t>
      </w:r>
      <w:r w:rsidRPr="00307665">
        <w:rPr>
          <w:lang w:val="en-US"/>
        </w:rPr>
        <w:t xml:space="preserve">complementary ways to achieve effective scam reduction on telecommunications networks: Know Your Customer (KYC) arrangements and Know Your Traffic (KYT) arrangements. The MSP creates challenges to effective KYC and KYT approaches used in Australia. </w:t>
      </w:r>
    </w:p>
    <w:p w14:paraId="1FC3941F" w14:textId="593991D9" w:rsidR="009C0995" w:rsidRPr="00307665" w:rsidRDefault="00594FC2" w:rsidP="00E35023">
      <w:pPr>
        <w:rPr>
          <w:lang w:val="en-US"/>
        </w:rPr>
      </w:pPr>
      <w:r>
        <w:rPr>
          <w:lang w:val="en-US"/>
        </w:rPr>
        <w:t>We</w:t>
      </w:r>
      <w:r w:rsidR="003E4473">
        <w:rPr>
          <w:lang w:val="en-US"/>
        </w:rPr>
        <w:t xml:space="preserve"> intend </w:t>
      </w:r>
      <w:r w:rsidR="00B1234E" w:rsidRPr="00307665">
        <w:rPr>
          <w:lang w:val="en-US"/>
        </w:rPr>
        <w:t xml:space="preserve">to explore a mechanism under our scam reduction work program that permits the MSP, supported by specific regulatory controls that seek to balance consumer choice and competition against scam reduction objectives, while minimising any related costs and regulatory impact of changes. </w:t>
      </w:r>
      <w:r w:rsidR="00B1234E" w:rsidRPr="00A77258">
        <w:rPr>
          <w:lang w:val="en-US"/>
        </w:rPr>
        <w:t>In exploring this position, the ACMA will remain open to as-yet unsurfaced or innovative solutions, noting the suggestions put forward by industry to date. We also note that any solutions taken forward will need to be fit-for-purpose at a whole-of-ecosystem level.</w:t>
      </w:r>
    </w:p>
    <w:p w14:paraId="1962AD36" w14:textId="77777777" w:rsidR="00B1234E" w:rsidRPr="00307665" w:rsidRDefault="00B1234E" w:rsidP="00E35023">
      <w:pPr>
        <w:rPr>
          <w:lang w:val="en-US"/>
        </w:rPr>
      </w:pPr>
      <w:r w:rsidRPr="00307665">
        <w:rPr>
          <w:lang w:val="en-US"/>
        </w:rPr>
        <w:t xml:space="preserve">A potential solution could involve allowing the MSP </w:t>
      </w:r>
      <w:r w:rsidRPr="00080EB8">
        <w:rPr>
          <w:lang w:val="en-US"/>
        </w:rPr>
        <w:t>status quo</w:t>
      </w:r>
      <w:r w:rsidRPr="00307665">
        <w:rPr>
          <w:lang w:val="en-US"/>
        </w:rPr>
        <w:t xml:space="preserve"> to continue domestically, with enhanced KYC rules to be explored under the Scam Prevention Framework to help prevent bad actors using Australian numbers domestically and increase confidence in the legitimacy of calls. </w:t>
      </w:r>
    </w:p>
    <w:p w14:paraId="1F54EBF9" w14:textId="73A60B5A" w:rsidR="009C0995" w:rsidRDefault="00B1234E">
      <w:pPr>
        <w:rPr>
          <w:lang w:val="en-US"/>
        </w:rPr>
      </w:pPr>
      <w:r w:rsidRPr="00307665">
        <w:rPr>
          <w:lang w:val="en-US"/>
        </w:rPr>
        <w:lastRenderedPageBreak/>
        <w:t>This could be complemented by a prohibition on traffic entering Australia using Australian numbers, with exceptions for specific legitimate use cases (such as mobile roaming and offshore call centres). These exceptions could be achieved in a number of ways, including via routing or allow lists. We note that preventing Australian numbers transiting from offshore was supported by some CSPs in the consultation process.</w:t>
      </w:r>
      <w:r w:rsidR="00B84C5C" w:rsidRPr="00B84C5C" w:rsidDel="00B84C5C">
        <w:rPr>
          <w:lang w:val="en-US"/>
        </w:rPr>
        <w:t xml:space="preserve"> </w:t>
      </w:r>
    </w:p>
    <w:p w14:paraId="2CB9B1E0" w14:textId="11025234" w:rsidR="00B1234E" w:rsidRPr="007130CC" w:rsidDel="00B84C5C" w:rsidRDefault="18D5FF30" w:rsidP="00A77258">
      <w:pPr>
        <w:rPr>
          <w:lang w:val="en-US"/>
        </w:rPr>
      </w:pPr>
      <w:r w:rsidRPr="00A77258">
        <w:rPr>
          <w:lang w:val="en-US"/>
        </w:rPr>
        <w:t>Such a framework, supported by a strong compliance and enforcement regime, would help build consumer trust in Australian numbers, and permit CSP blocking of scam calls and SMs using Australian numbers with greater confidence. It would also allow educational and device-based initiatives to focus on offshore traffic. KYT would also remain critical to disrupting off</w:t>
      </w:r>
      <w:r w:rsidR="00594FC2">
        <w:rPr>
          <w:lang w:val="en-US"/>
        </w:rPr>
        <w:t>shore</w:t>
      </w:r>
      <w:r w:rsidRPr="00A77258">
        <w:rPr>
          <w:lang w:val="en-US"/>
        </w:rPr>
        <w:t xml:space="preserve"> and onshore scam traffic. </w:t>
      </w:r>
    </w:p>
    <w:p w14:paraId="154CE822" w14:textId="78B1A9E1" w:rsidR="00B1234E" w:rsidRPr="007130CC" w:rsidDel="00B84C5C" w:rsidRDefault="18D5FF30" w:rsidP="78E6FD88">
      <w:pPr>
        <w:rPr>
          <w:lang w:val="en-US"/>
        </w:rPr>
      </w:pPr>
      <w:r w:rsidRPr="00A77258">
        <w:t>Noting</w:t>
      </w:r>
      <w:r w:rsidR="00007048">
        <w:t xml:space="preserve"> that</w:t>
      </w:r>
      <w:r w:rsidRPr="00A77258">
        <w:t xml:space="preserve"> the current regulatory framework neither explicitly prohibits nor allows the legitimate uses of MSP, a parallel work program to identify any changes to other relevant numbering regulations and arrangements will also be taken forward to support legitimate use of MSP by CSPs.  </w:t>
      </w:r>
    </w:p>
    <w:p w14:paraId="30712B05" w14:textId="12CD344C" w:rsidR="009C0995" w:rsidRDefault="18D5FF30" w:rsidP="00307665">
      <w:pPr>
        <w:rPr>
          <w:lang w:val="en-US"/>
        </w:rPr>
      </w:pPr>
      <w:r w:rsidRPr="00A77258">
        <w:t xml:space="preserve">These matters will require comprehensive consultation with industry given the technical capabilities required, risks to legitimate traffic and burden to implement. </w:t>
      </w:r>
      <w:r w:rsidR="00B30324">
        <w:t>We</w:t>
      </w:r>
      <w:r w:rsidRPr="00A77258">
        <w:t xml:space="preserve"> anticipate engagement with industry on these matters in coming months to inform future regulatory arrangements</w:t>
      </w:r>
      <w:r w:rsidR="00B1234E" w:rsidDel="18D5FF30">
        <w:rPr>
          <w:lang w:val="en-US"/>
        </w:rPr>
        <w:t>.</w:t>
      </w:r>
      <w:r w:rsidR="009C0995">
        <w:rPr>
          <w:lang w:val="en-US"/>
        </w:rPr>
        <w:t xml:space="preserve"> </w:t>
      </w:r>
    </w:p>
    <w:p w14:paraId="3EBE2D3E" w14:textId="34AFC96F" w:rsidR="00B1234E" w:rsidRPr="00307665" w:rsidRDefault="00B1234E" w:rsidP="00307665">
      <w:pPr>
        <w:rPr>
          <w:szCs w:val="22"/>
        </w:rPr>
      </w:pPr>
      <w:r w:rsidRPr="00307665">
        <w:rPr>
          <w:szCs w:val="22"/>
        </w:rPr>
        <w:t xml:space="preserve">Consequently, the draft Numbering Plan does not contain changes related to the </w:t>
      </w:r>
      <w:r w:rsidR="009A6CBA">
        <w:rPr>
          <w:szCs w:val="22"/>
        </w:rPr>
        <w:t>MSP</w:t>
      </w:r>
      <w:r w:rsidRPr="00307665">
        <w:rPr>
          <w:szCs w:val="22"/>
        </w:rPr>
        <w:t xml:space="preserve">, nor does it prevent barriers to the above matters being explored. </w:t>
      </w:r>
    </w:p>
    <w:p w14:paraId="20DA8755" w14:textId="77777777" w:rsidR="00B1234E" w:rsidRPr="007130CC" w:rsidRDefault="00B1234E" w:rsidP="00B1234E">
      <w:pPr>
        <w:pStyle w:val="Numberlistlevel1"/>
        <w:numPr>
          <w:ilvl w:val="0"/>
          <w:numId w:val="0"/>
        </w:numPr>
        <w:spacing w:before="120" w:after="120" w:line="240" w:lineRule="auto"/>
        <w:rPr>
          <w:szCs w:val="22"/>
        </w:rPr>
      </w:pPr>
      <w:r w:rsidRPr="00307665">
        <w:rPr>
          <w:szCs w:val="22"/>
        </w:rPr>
        <w:t>The ACMA anticipates engagement with industry on these matters in coming months to inform future regulatory arrangements.</w:t>
      </w:r>
    </w:p>
    <w:bookmarkEnd w:id="128"/>
    <w:p w14:paraId="6D885D19" w14:textId="77777777" w:rsidR="007B08B9" w:rsidRDefault="007B08B9" w:rsidP="007B2C7D">
      <w:pPr>
        <w:pStyle w:val="Paragraph"/>
      </w:pPr>
    </w:p>
    <w:p w14:paraId="0D6BAB6F" w14:textId="77777777" w:rsidR="007977E8" w:rsidRDefault="007977E8">
      <w:pPr>
        <w:spacing w:after="0" w:line="240" w:lineRule="auto"/>
        <w:rPr>
          <w:rFonts w:cs="Arial"/>
          <w:b/>
          <w:bCs/>
          <w:sz w:val="24"/>
        </w:rPr>
      </w:pPr>
      <w:r>
        <w:rPr>
          <w:b/>
          <w:bCs/>
          <w:sz w:val="24"/>
        </w:rPr>
        <w:br w:type="page"/>
      </w:r>
    </w:p>
    <w:p w14:paraId="4EAFF1A4" w14:textId="6A112D3F" w:rsidR="00AF61C5" w:rsidRPr="00080EB8" w:rsidRDefault="00610152" w:rsidP="00307665">
      <w:pPr>
        <w:pStyle w:val="Heading1"/>
        <w:numPr>
          <w:ilvl w:val="0"/>
          <w:numId w:val="11"/>
        </w:numPr>
        <w:ind w:left="709"/>
        <w:rPr>
          <w:rFonts w:eastAsia="Arial"/>
          <w:sz w:val="50"/>
          <w:szCs w:val="50"/>
        </w:rPr>
      </w:pPr>
      <w:bookmarkStart w:id="129" w:name="_Toc180506994"/>
      <w:bookmarkStart w:id="130" w:name="_Toc182299586"/>
      <w:r w:rsidRPr="00080EB8">
        <w:rPr>
          <w:rFonts w:eastAsia="Arial"/>
          <w:sz w:val="50"/>
          <w:szCs w:val="50"/>
        </w:rPr>
        <w:lastRenderedPageBreak/>
        <w:t>D</w:t>
      </w:r>
      <w:r w:rsidR="005821D7" w:rsidRPr="00080EB8">
        <w:rPr>
          <w:rFonts w:eastAsia="Arial"/>
          <w:sz w:val="50"/>
          <w:szCs w:val="50"/>
        </w:rPr>
        <w:t>raft Telecommunications (Section of the Telecommunications Industry – Portability Service Suppliers) Determination 2025</w:t>
      </w:r>
      <w:bookmarkEnd w:id="129"/>
      <w:bookmarkEnd w:id="130"/>
    </w:p>
    <w:p w14:paraId="5DD12B31" w14:textId="2F466FFB" w:rsidR="00632BBC" w:rsidRPr="00632BBC" w:rsidRDefault="001217D9" w:rsidP="00632BBC">
      <w:pPr>
        <w:pStyle w:val="Paragraph"/>
        <w:rPr>
          <w:rFonts w:eastAsia="Arial"/>
        </w:rPr>
      </w:pPr>
      <w:r>
        <w:rPr>
          <w:rFonts w:eastAsia="Arial"/>
        </w:rPr>
        <w:t>We</w:t>
      </w:r>
      <w:r w:rsidR="00632BBC">
        <w:rPr>
          <w:rFonts w:eastAsia="Arial"/>
        </w:rPr>
        <w:t xml:space="preserve"> propose</w:t>
      </w:r>
      <w:r w:rsidR="0007688A">
        <w:rPr>
          <w:rFonts w:eastAsia="Arial"/>
        </w:rPr>
        <w:t xml:space="preserve"> to</w:t>
      </w:r>
      <w:r w:rsidR="00632BBC" w:rsidRPr="00632BBC">
        <w:rPr>
          <w:rFonts w:eastAsia="Arial"/>
        </w:rPr>
        <w:t xml:space="preserve"> remake the Portability Service Suppliers Determination in substantially the same form with minor consequential changes, including changes to conform with current drafting practice. </w:t>
      </w:r>
      <w:r w:rsidR="00343102" w:rsidRPr="00343102">
        <w:rPr>
          <w:rFonts w:eastAsia="Arial"/>
        </w:rPr>
        <w:t>The draft instrument contains minor changes that are intended to make the Determination more simplified and accessible.</w:t>
      </w:r>
      <w:r w:rsidR="00343102">
        <w:rPr>
          <w:rFonts w:eastAsia="Arial"/>
        </w:rPr>
        <w:t xml:space="preserve"> T</w:t>
      </w:r>
      <w:r w:rsidR="001237D9">
        <w:rPr>
          <w:rFonts w:eastAsia="Arial"/>
        </w:rPr>
        <w:t xml:space="preserve">he </w:t>
      </w:r>
      <w:r w:rsidR="001237D9" w:rsidRPr="00307665">
        <w:rPr>
          <w:rFonts w:eastAsia="Arial"/>
        </w:rPr>
        <w:t>draft</w:t>
      </w:r>
      <w:r w:rsidR="00632BBC" w:rsidRPr="00307665">
        <w:rPr>
          <w:rFonts w:eastAsia="Arial"/>
        </w:rPr>
        <w:t xml:space="preserve"> </w:t>
      </w:r>
      <w:r w:rsidR="001237D9" w:rsidRPr="00307665">
        <w:rPr>
          <w:rFonts w:eastAsia="Arial"/>
        </w:rPr>
        <w:t>Portability Service Suppliers Determination</w:t>
      </w:r>
      <w:r w:rsidR="001237D9" w:rsidRPr="001237D9">
        <w:rPr>
          <w:rFonts w:eastAsia="Arial"/>
        </w:rPr>
        <w:t xml:space="preserve"> </w:t>
      </w:r>
      <w:r w:rsidR="001237D9">
        <w:rPr>
          <w:rFonts w:eastAsia="Arial"/>
        </w:rPr>
        <w:t xml:space="preserve">sets </w:t>
      </w:r>
      <w:r w:rsidR="00632BBC" w:rsidRPr="00632BBC">
        <w:rPr>
          <w:rFonts w:eastAsia="Arial"/>
        </w:rPr>
        <w:t xml:space="preserve">out the proposed changes </w:t>
      </w:r>
      <w:r w:rsidR="001237D9">
        <w:rPr>
          <w:rFonts w:eastAsia="Arial"/>
        </w:rPr>
        <w:t>for comment</w:t>
      </w:r>
      <w:r w:rsidR="008F22E5">
        <w:rPr>
          <w:rFonts w:eastAsia="Arial"/>
        </w:rPr>
        <w:t>.</w:t>
      </w:r>
    </w:p>
    <w:p w14:paraId="1FE88402" w14:textId="673951C6" w:rsidR="00954E5C" w:rsidRDefault="001237D9" w:rsidP="00632BBC">
      <w:pPr>
        <w:pStyle w:val="Paragraph"/>
        <w:rPr>
          <w:rFonts w:eastAsia="Arial"/>
        </w:rPr>
      </w:pPr>
      <w:r>
        <w:rPr>
          <w:rFonts w:eastAsia="Arial"/>
        </w:rPr>
        <w:t>In making t</w:t>
      </w:r>
      <w:r w:rsidR="00CB2125">
        <w:rPr>
          <w:rFonts w:eastAsia="Arial"/>
        </w:rPr>
        <w:t>his proposal</w:t>
      </w:r>
      <w:r w:rsidR="001217D9">
        <w:rPr>
          <w:rFonts w:eastAsia="Arial"/>
        </w:rPr>
        <w:t>,</w:t>
      </w:r>
      <w:r w:rsidR="00CB2125">
        <w:rPr>
          <w:rFonts w:eastAsia="Arial"/>
        </w:rPr>
        <w:t xml:space="preserve"> </w:t>
      </w:r>
      <w:r w:rsidR="001217D9">
        <w:rPr>
          <w:rFonts w:eastAsia="Arial"/>
        </w:rPr>
        <w:t>we</w:t>
      </w:r>
      <w:r w:rsidR="00CB2125">
        <w:rPr>
          <w:rFonts w:eastAsia="Arial"/>
        </w:rPr>
        <w:t xml:space="preserve"> note submissions to the discussion paper</w:t>
      </w:r>
      <w:r w:rsidR="00632BBC" w:rsidRPr="00632BBC">
        <w:rPr>
          <w:rFonts w:eastAsia="Arial"/>
        </w:rPr>
        <w:t xml:space="preserve"> supported that this Determination </w:t>
      </w:r>
      <w:r w:rsidR="00CB2125">
        <w:rPr>
          <w:rFonts w:eastAsia="Arial"/>
        </w:rPr>
        <w:t>remains</w:t>
      </w:r>
      <w:r w:rsidR="00632BBC" w:rsidRPr="00632BBC">
        <w:rPr>
          <w:rFonts w:eastAsia="Arial"/>
        </w:rPr>
        <w:t xml:space="preserve"> relevant and </w:t>
      </w:r>
      <w:r w:rsidR="00CB2125">
        <w:rPr>
          <w:rFonts w:eastAsia="Arial"/>
        </w:rPr>
        <w:t xml:space="preserve">is </w:t>
      </w:r>
      <w:r w:rsidR="00632BBC" w:rsidRPr="00632BBC">
        <w:rPr>
          <w:rFonts w:eastAsia="Arial"/>
        </w:rPr>
        <w:t>required to continue to identify that the parties providing portability services are participants in the telecommunications industry.</w:t>
      </w:r>
      <w:r w:rsidR="00521304">
        <w:rPr>
          <w:rFonts w:eastAsia="Arial"/>
        </w:rPr>
        <w:t xml:space="preserve"> </w:t>
      </w:r>
      <w:r w:rsidR="00632BBC" w:rsidRPr="00632BBC">
        <w:rPr>
          <w:rFonts w:eastAsia="Arial"/>
        </w:rPr>
        <w:t xml:space="preserve">CSPs </w:t>
      </w:r>
      <w:r w:rsidR="00CB2125">
        <w:rPr>
          <w:rFonts w:eastAsia="Arial"/>
        </w:rPr>
        <w:t>submitted</w:t>
      </w:r>
      <w:r w:rsidR="00632BBC" w:rsidRPr="00632BBC">
        <w:rPr>
          <w:rFonts w:eastAsia="Arial"/>
        </w:rPr>
        <w:t xml:space="preserve"> that it remains fit for purpose. There were no other factors </w:t>
      </w:r>
      <w:r w:rsidR="00CB2125">
        <w:rPr>
          <w:rFonts w:eastAsia="Arial"/>
        </w:rPr>
        <w:t>nor issues raised in submissions regarding this instrument</w:t>
      </w:r>
      <w:r w:rsidR="00632BBC" w:rsidRPr="00632BBC">
        <w:rPr>
          <w:rFonts w:eastAsia="Arial"/>
        </w:rPr>
        <w:t xml:space="preserve"> under the review. CSPs note that this Determination plays a vital role in assisting suppliers to meet their number portability obligations.</w:t>
      </w:r>
      <w:r w:rsidR="00C82CE6" w:rsidRPr="00C82CE6">
        <w:rPr>
          <w:rStyle w:val="FootnoteReference"/>
          <w:rFonts w:eastAsia="Arial"/>
        </w:rPr>
        <w:t xml:space="preserve"> </w:t>
      </w:r>
      <w:r w:rsidR="00C82CE6">
        <w:rPr>
          <w:rStyle w:val="FootnoteReference"/>
        </w:rPr>
        <w:footnoteReference w:id="21"/>
      </w:r>
      <w:r w:rsidR="00632BBC" w:rsidRPr="00632BBC">
        <w:rPr>
          <w:rFonts w:eastAsia="Arial"/>
        </w:rPr>
        <w:t xml:space="preserve">  </w:t>
      </w:r>
    </w:p>
    <w:p w14:paraId="725AAB1B" w14:textId="42FFDAFB" w:rsidR="00474082" w:rsidRDefault="00474082" w:rsidP="00632BBC">
      <w:pPr>
        <w:pStyle w:val="Paragraph"/>
      </w:pPr>
      <w:r w:rsidRPr="00FA4ABE">
        <w:rPr>
          <w:rFonts w:eastAsia="Arial"/>
        </w:rPr>
        <w:t xml:space="preserve">Chapter </w:t>
      </w:r>
      <w:r w:rsidRPr="005E615D">
        <w:rPr>
          <w:rFonts w:eastAsia="Arial"/>
        </w:rPr>
        <w:t>10</w:t>
      </w:r>
      <w:r w:rsidRPr="5799D370">
        <w:rPr>
          <w:rFonts w:eastAsia="Arial"/>
        </w:rPr>
        <w:t xml:space="preserve"> of the Numbering Plan </w:t>
      </w:r>
      <w:r>
        <w:rPr>
          <w:rFonts w:eastAsia="Arial"/>
        </w:rPr>
        <w:t>(current and proposed)</w:t>
      </w:r>
      <w:r w:rsidRPr="5799D370">
        <w:rPr>
          <w:rFonts w:eastAsia="Arial"/>
        </w:rPr>
        <w:t xml:space="preserve"> mandates the portability of certain telecommunications service numbers. Participants in the telecommunications industry, through Communications Alliance, have </w:t>
      </w:r>
      <w:r>
        <w:rPr>
          <w:rFonts w:eastAsia="Arial"/>
        </w:rPr>
        <w:t>develop</w:t>
      </w:r>
      <w:r w:rsidR="006954AD">
        <w:rPr>
          <w:rFonts w:eastAsia="Arial"/>
        </w:rPr>
        <w:t>ed</w:t>
      </w:r>
      <w:r w:rsidRPr="5799D370">
        <w:rPr>
          <w:rFonts w:eastAsia="Arial"/>
        </w:rPr>
        <w:t xml:space="preserve"> industry codes </w:t>
      </w:r>
      <w:r>
        <w:rPr>
          <w:rFonts w:eastAsia="Arial"/>
        </w:rPr>
        <w:t>(which the ACMA registers)</w:t>
      </w:r>
      <w:r w:rsidRPr="5799D370">
        <w:rPr>
          <w:rFonts w:eastAsia="Arial"/>
        </w:rPr>
        <w:t xml:space="preserve"> </w:t>
      </w:r>
      <w:r>
        <w:rPr>
          <w:rFonts w:eastAsia="Arial"/>
        </w:rPr>
        <w:t xml:space="preserve">including the </w:t>
      </w:r>
      <w:r w:rsidRPr="5799D370">
        <w:rPr>
          <w:rFonts w:eastAsia="Arial"/>
        </w:rPr>
        <w:t xml:space="preserve">Local Number Portability Industry Code </w:t>
      </w:r>
      <w:r w:rsidRPr="002A1082">
        <w:rPr>
          <w:rFonts w:eastAsia="Arial"/>
        </w:rPr>
        <w:t>(C540:2023)</w:t>
      </w:r>
      <w:r w:rsidRPr="5799D370">
        <w:rPr>
          <w:rFonts w:eastAsia="Arial"/>
        </w:rPr>
        <w:t xml:space="preserve"> and </w:t>
      </w:r>
      <w:r>
        <w:rPr>
          <w:rFonts w:eastAsia="Arial"/>
        </w:rPr>
        <w:t xml:space="preserve">the </w:t>
      </w:r>
      <w:r w:rsidRPr="5799D370">
        <w:rPr>
          <w:rFonts w:eastAsia="Arial"/>
        </w:rPr>
        <w:t xml:space="preserve">Mobile Number Portability </w:t>
      </w:r>
      <w:r>
        <w:rPr>
          <w:rFonts w:eastAsia="Arial"/>
        </w:rPr>
        <w:t>Industry Code</w:t>
      </w:r>
      <w:r w:rsidRPr="5799D370">
        <w:rPr>
          <w:rFonts w:eastAsia="Arial"/>
        </w:rPr>
        <w:t xml:space="preserve"> (</w:t>
      </w:r>
      <w:r w:rsidRPr="002A1082">
        <w:rPr>
          <w:rFonts w:eastAsia="Arial"/>
        </w:rPr>
        <w:t>C570:2009</w:t>
      </w:r>
      <w:r w:rsidRPr="5799D370">
        <w:rPr>
          <w:rFonts w:eastAsia="Arial"/>
        </w:rPr>
        <w:t>) that detail how industry participants interact to port geographic numbers and mobile service numbers respectively.</w:t>
      </w:r>
    </w:p>
    <w:p w14:paraId="3988DB36" w14:textId="4B6B5775" w:rsidR="00982173" w:rsidRDefault="005821D7" w:rsidP="00005E8E">
      <w:pPr>
        <w:pStyle w:val="Paragraph"/>
      </w:pPr>
      <w:r w:rsidRPr="5799D370">
        <w:rPr>
          <w:rFonts w:eastAsia="Arial"/>
        </w:rPr>
        <w:t xml:space="preserve">The current Portability Service Suppliers Determination identifies and names Portability Services Suppliers as a section of the telecommunications industry. </w:t>
      </w:r>
      <w:r>
        <w:rPr>
          <w:rFonts w:eastAsia="Arial"/>
        </w:rPr>
        <w:t>Without this</w:t>
      </w:r>
      <w:r w:rsidRPr="5799D370">
        <w:rPr>
          <w:rFonts w:eastAsia="Arial"/>
        </w:rPr>
        <w:t xml:space="preserve"> </w:t>
      </w:r>
      <w:r>
        <w:rPr>
          <w:rFonts w:eastAsia="Arial"/>
        </w:rPr>
        <w:t>instrument</w:t>
      </w:r>
      <w:r w:rsidRPr="5799D370">
        <w:rPr>
          <w:rFonts w:eastAsia="Arial"/>
        </w:rPr>
        <w:t>, Portability Services Suppliers could not formally participate in the drafting and consultation for the number portability codes or be subject to potential compliance action.</w:t>
      </w:r>
      <w:r w:rsidR="00005E8E" w:rsidRPr="0007648F">
        <w:t xml:space="preserve"> </w:t>
      </w:r>
    </w:p>
    <w:p w14:paraId="592D29BC" w14:textId="1A1BE835" w:rsidR="0060074C" w:rsidRDefault="005821D7" w:rsidP="00005E8E">
      <w:pPr>
        <w:pStyle w:val="Paragraph"/>
        <w:rPr>
          <w:rFonts w:eastAsia="Arial"/>
        </w:rPr>
      </w:pPr>
      <w:r w:rsidRPr="5799D370">
        <w:rPr>
          <w:rFonts w:eastAsia="Arial"/>
        </w:rPr>
        <w:t xml:space="preserve">Portability Service Suppliers play a significant role </w:t>
      </w:r>
      <w:r>
        <w:rPr>
          <w:rFonts w:eastAsia="Arial"/>
        </w:rPr>
        <w:t>in</w:t>
      </w:r>
      <w:r w:rsidRPr="5799D370">
        <w:rPr>
          <w:rFonts w:eastAsia="Arial"/>
        </w:rPr>
        <w:t xml:space="preserve"> number portability. These services are essential for smaller CSPs that rely on other parties for information to route calls or other support in porting geographic numbers. The Portability Service Suppliers Determination defines </w:t>
      </w:r>
      <w:r>
        <w:rPr>
          <w:rFonts w:eastAsia="Arial"/>
        </w:rPr>
        <w:t>’</w:t>
      </w:r>
      <w:r w:rsidRPr="5799D370">
        <w:rPr>
          <w:rFonts w:eastAsia="Arial"/>
        </w:rPr>
        <w:t>portability services</w:t>
      </w:r>
      <w:r>
        <w:rPr>
          <w:rFonts w:eastAsia="Arial"/>
        </w:rPr>
        <w:t>’</w:t>
      </w:r>
      <w:r w:rsidRPr="5799D370">
        <w:rPr>
          <w:rFonts w:eastAsia="Arial"/>
        </w:rPr>
        <w:t xml:space="preserve"> </w:t>
      </w:r>
      <w:r>
        <w:rPr>
          <w:rFonts w:eastAsia="Arial"/>
        </w:rPr>
        <w:t>as</w:t>
      </w:r>
      <w:r w:rsidRPr="5799D370">
        <w:rPr>
          <w:rFonts w:eastAsia="Arial"/>
        </w:rPr>
        <w:t xml:space="preserve"> </w:t>
      </w:r>
      <w:r w:rsidR="00724268">
        <w:rPr>
          <w:rFonts w:eastAsia="Arial"/>
        </w:rPr>
        <w:t>‘</w:t>
      </w:r>
      <w:r w:rsidRPr="5799D370">
        <w:rPr>
          <w:rFonts w:eastAsia="Arial"/>
        </w:rPr>
        <w:t xml:space="preserve">supporting services provided to carriers or </w:t>
      </w:r>
      <w:r>
        <w:rPr>
          <w:rFonts w:eastAsia="Arial"/>
        </w:rPr>
        <w:t>CSPs</w:t>
      </w:r>
      <w:r w:rsidRPr="5799D370">
        <w:rPr>
          <w:rFonts w:eastAsia="Arial"/>
        </w:rPr>
        <w:t xml:space="preserve"> in relation to the provision and operation of Number Portability</w:t>
      </w:r>
      <w:r w:rsidR="00724268">
        <w:rPr>
          <w:rFonts w:eastAsia="Arial"/>
        </w:rPr>
        <w:t>’</w:t>
      </w:r>
      <w:r w:rsidRPr="5799D370">
        <w:rPr>
          <w:rFonts w:eastAsia="Arial"/>
        </w:rPr>
        <w:t xml:space="preserve">. </w:t>
      </w:r>
    </w:p>
    <w:p w14:paraId="752FB094" w14:textId="0974D19A" w:rsidR="00E16F03" w:rsidRDefault="005821D7" w:rsidP="00080EB8">
      <w:pPr>
        <w:pStyle w:val="Paragraphbeforelist"/>
      </w:pPr>
      <w:r w:rsidRPr="5799D370">
        <w:rPr>
          <w:rFonts w:eastAsia="Arial"/>
        </w:rPr>
        <w:t>These services include:</w:t>
      </w:r>
    </w:p>
    <w:p w14:paraId="0907F8EC" w14:textId="7E698DBC" w:rsidR="00E16F03" w:rsidRDefault="005821D7" w:rsidP="00080EB8">
      <w:pPr>
        <w:pStyle w:val="Paragraphbeforelist"/>
        <w:numPr>
          <w:ilvl w:val="0"/>
          <w:numId w:val="62"/>
        </w:numPr>
        <w:ind w:left="284" w:hanging="284"/>
      </w:pPr>
      <w:r w:rsidRPr="007279F2">
        <w:rPr>
          <w:rFonts w:eastAsia="Arial"/>
        </w:rPr>
        <w:t>port administration services</w:t>
      </w:r>
    </w:p>
    <w:p w14:paraId="5BC8685E" w14:textId="326F6979" w:rsidR="00F5354C" w:rsidRDefault="005821D7" w:rsidP="00080EB8">
      <w:pPr>
        <w:pStyle w:val="Bulletlevel1"/>
        <w:numPr>
          <w:ilvl w:val="0"/>
          <w:numId w:val="62"/>
        </w:numPr>
        <w:ind w:left="284" w:hanging="284"/>
      </w:pPr>
      <w:r w:rsidRPr="00E16F03">
        <w:rPr>
          <w:rFonts w:eastAsia="Arial"/>
        </w:rPr>
        <w:t xml:space="preserve">ported number register database maintenance or provision </w:t>
      </w:r>
      <w:r w:rsidR="00005E8E" w:rsidRPr="00554485">
        <w:t xml:space="preserve"> </w:t>
      </w:r>
    </w:p>
    <w:p w14:paraId="665E9A81" w14:textId="77777777" w:rsidR="001C2E98" w:rsidRPr="00AA69C7" w:rsidRDefault="005821D7" w:rsidP="00080EB8">
      <w:pPr>
        <w:pStyle w:val="Bulletlevel1"/>
        <w:numPr>
          <w:ilvl w:val="0"/>
          <w:numId w:val="61"/>
        </w:numPr>
        <w:spacing w:after="0"/>
        <w:ind w:left="284" w:hanging="284"/>
      </w:pPr>
      <w:r w:rsidRPr="007279F2">
        <w:rPr>
          <w:rFonts w:eastAsia="Arial"/>
        </w:rPr>
        <w:t>the provision of network information services, or intelligent network database services, for call routing.</w:t>
      </w:r>
      <w:r w:rsidR="00005E8E">
        <w:rPr>
          <w:rFonts w:eastAsia="Arial"/>
        </w:rPr>
        <w:t xml:space="preserve"> </w:t>
      </w:r>
    </w:p>
    <w:p w14:paraId="004830A3" w14:textId="77777777" w:rsidR="00FF1EC6" w:rsidRPr="008444C9" w:rsidRDefault="00FF1EC6" w:rsidP="00307665">
      <w:pPr>
        <w:pStyle w:val="Bulletlevel1"/>
        <w:numPr>
          <w:ilvl w:val="0"/>
          <w:numId w:val="0"/>
        </w:numPr>
        <w:spacing w:after="0"/>
        <w:ind w:left="720"/>
      </w:pPr>
    </w:p>
    <w:p w14:paraId="5CC0F161" w14:textId="5BADAB90" w:rsidR="00005E8E" w:rsidRDefault="00B7529B" w:rsidP="008444C9">
      <w:pPr>
        <w:pStyle w:val="Bulletlevel1"/>
        <w:numPr>
          <w:ilvl w:val="0"/>
          <w:numId w:val="0"/>
        </w:numPr>
        <w:rPr>
          <w:rFonts w:eastAsia="Arial"/>
        </w:rPr>
      </w:pPr>
      <w:r>
        <w:rPr>
          <w:rFonts w:eastAsia="Arial"/>
        </w:rPr>
        <w:lastRenderedPageBreak/>
        <w:t xml:space="preserve">By proposing to </w:t>
      </w:r>
      <w:r w:rsidRPr="5799D370">
        <w:rPr>
          <w:rFonts w:eastAsia="Arial"/>
        </w:rPr>
        <w:t>remak</w:t>
      </w:r>
      <w:r>
        <w:rPr>
          <w:rFonts w:eastAsia="Arial"/>
        </w:rPr>
        <w:t>e</w:t>
      </w:r>
      <w:r w:rsidRPr="5799D370">
        <w:rPr>
          <w:rFonts w:eastAsia="Arial"/>
        </w:rPr>
        <w:t xml:space="preserve"> </w:t>
      </w:r>
      <w:r w:rsidR="005821D7" w:rsidRPr="5799D370">
        <w:rPr>
          <w:rFonts w:eastAsia="Arial"/>
        </w:rPr>
        <w:t xml:space="preserve">the current Portability Service Suppliers Determination, </w:t>
      </w:r>
      <w:r w:rsidR="005821D7">
        <w:rPr>
          <w:rFonts w:eastAsia="Arial"/>
        </w:rPr>
        <w:t>we</w:t>
      </w:r>
      <w:r w:rsidR="005821D7" w:rsidRPr="5799D370">
        <w:rPr>
          <w:rFonts w:eastAsia="Arial"/>
        </w:rPr>
        <w:t xml:space="preserve"> </w:t>
      </w:r>
      <w:r w:rsidR="00343102">
        <w:rPr>
          <w:rFonts w:eastAsia="Arial"/>
        </w:rPr>
        <w:t xml:space="preserve">will </w:t>
      </w:r>
      <w:r w:rsidR="005821D7" w:rsidRPr="5799D370">
        <w:rPr>
          <w:rFonts w:eastAsia="Arial"/>
        </w:rPr>
        <w:t>continue to identify that the parties providing portability services are participants in the telecommunications industry.</w:t>
      </w:r>
      <w:r w:rsidR="00474082">
        <w:rPr>
          <w:rFonts w:eastAsia="Arial"/>
        </w:rPr>
        <w:t xml:space="preserve"> </w:t>
      </w:r>
      <w:r w:rsidR="00C11C0A">
        <w:rPr>
          <w:rFonts w:eastAsia="Arial"/>
        </w:rPr>
        <w:br/>
      </w:r>
    </w:p>
    <w:p w14:paraId="21A35058" w14:textId="477F0FBA" w:rsidR="00F123D5" w:rsidRPr="00F123D5" w:rsidRDefault="00F123D5" w:rsidP="00F123D5">
      <w:pPr>
        <w:rPr>
          <w:rFonts w:eastAsia="Arial" w:cs="Arial"/>
          <w:b/>
          <w:bCs/>
        </w:rPr>
      </w:pPr>
      <w:r w:rsidRPr="00F123D5">
        <w:rPr>
          <w:rFonts w:eastAsia="Arial" w:cs="Arial"/>
          <w:b/>
          <w:bCs/>
        </w:rPr>
        <w:t xml:space="preserve">Comment is invited on </w:t>
      </w:r>
      <w:r w:rsidR="00DF5821">
        <w:rPr>
          <w:rFonts w:eastAsia="Arial" w:cs="Arial"/>
          <w:b/>
          <w:bCs/>
        </w:rPr>
        <w:t xml:space="preserve">the ACMA’s proposal to make </w:t>
      </w:r>
      <w:r w:rsidR="002E0EEF">
        <w:rPr>
          <w:rFonts w:eastAsia="Arial" w:cs="Arial"/>
          <w:b/>
          <w:bCs/>
        </w:rPr>
        <w:t xml:space="preserve">the </w:t>
      </w:r>
      <w:r w:rsidR="00DF5821" w:rsidRPr="00DF5821">
        <w:rPr>
          <w:rFonts w:eastAsia="Arial" w:cs="Arial"/>
          <w:b/>
          <w:bCs/>
        </w:rPr>
        <w:t>draft Telecommunications (Section of the Telecommunications Industry – Portability Service Suppliers) Determination 2025</w:t>
      </w:r>
      <w:r w:rsidR="0011410F">
        <w:rPr>
          <w:rFonts w:eastAsia="Arial" w:cs="Arial"/>
          <w:b/>
          <w:bCs/>
        </w:rPr>
        <w:t>.</w:t>
      </w:r>
      <w:r w:rsidRPr="00F123D5">
        <w:rPr>
          <w:rFonts w:eastAsia="Arial" w:cs="Arial"/>
          <w:b/>
          <w:bCs/>
        </w:rPr>
        <w:t xml:space="preserve">  </w:t>
      </w:r>
    </w:p>
    <w:p w14:paraId="500F0E1E" w14:textId="27892774" w:rsidR="00C11C0A" w:rsidRPr="00B3151F" w:rsidRDefault="00C11C0A" w:rsidP="00C11C0A">
      <w:pPr>
        <w:rPr>
          <w:rFonts w:eastAsia="Arial"/>
          <w:b/>
          <w:bCs/>
          <w:color w:val="000000" w:themeColor="text1"/>
        </w:rPr>
      </w:pPr>
    </w:p>
    <w:p w14:paraId="4D2F061E" w14:textId="77777777" w:rsidR="00C11C0A" w:rsidRPr="00307665" w:rsidRDefault="00C11C0A" w:rsidP="008444C9">
      <w:pPr>
        <w:pStyle w:val="Bulletlevel1"/>
        <w:numPr>
          <w:ilvl w:val="0"/>
          <w:numId w:val="0"/>
        </w:numPr>
        <w:rPr>
          <w:b/>
          <w:bCs/>
        </w:rPr>
      </w:pPr>
    </w:p>
    <w:p w14:paraId="07172DCE" w14:textId="53BB46E9" w:rsidR="2476D083" w:rsidRPr="004F6E92" w:rsidRDefault="0024426A" w:rsidP="00307665">
      <w:pPr>
        <w:pStyle w:val="Heading1"/>
        <w:numPr>
          <w:ilvl w:val="0"/>
          <w:numId w:val="11"/>
        </w:numPr>
        <w:ind w:left="709"/>
        <w:rPr>
          <w:rFonts w:eastAsia="Arial"/>
        </w:rPr>
      </w:pPr>
      <w:bookmarkStart w:id="131" w:name="_Toc167785079"/>
      <w:bookmarkStart w:id="132" w:name="_Toc168054366"/>
      <w:bookmarkStart w:id="133" w:name="_Toc168240148"/>
      <w:bookmarkStart w:id="134" w:name="_Toc168240198"/>
      <w:bookmarkStart w:id="135" w:name="_Toc180506995"/>
      <w:bookmarkStart w:id="136" w:name="_Toc182299587"/>
      <w:bookmarkEnd w:id="131"/>
      <w:bookmarkEnd w:id="132"/>
      <w:bookmarkEnd w:id="133"/>
      <w:bookmarkEnd w:id="134"/>
      <w:r w:rsidRPr="004F6E92">
        <w:rPr>
          <w:rFonts w:eastAsia="Arial"/>
        </w:rPr>
        <w:lastRenderedPageBreak/>
        <w:t>Prop</w:t>
      </w:r>
      <w:r w:rsidR="000945B4" w:rsidRPr="004F6E92">
        <w:rPr>
          <w:rFonts w:eastAsia="Arial"/>
        </w:rPr>
        <w:t>osed sunsetting of the T</w:t>
      </w:r>
      <w:r w:rsidR="2476D083" w:rsidRPr="004F6E92">
        <w:rPr>
          <w:rFonts w:eastAsia="Arial"/>
        </w:rPr>
        <w:t>elecommunications (Provision of Pre-selection) Determination 2015</w:t>
      </w:r>
      <w:bookmarkEnd w:id="135"/>
      <w:bookmarkEnd w:id="136"/>
    </w:p>
    <w:p w14:paraId="53B1CC63" w14:textId="0204E8F3" w:rsidR="002870A2" w:rsidRDefault="002870A2" w:rsidP="008444C9">
      <w:pPr>
        <w:rPr>
          <w:rFonts w:eastAsia="Arial"/>
        </w:rPr>
      </w:pPr>
      <w:r>
        <w:rPr>
          <w:rFonts w:eastAsia="Arial"/>
        </w:rPr>
        <w:t xml:space="preserve">The ACMA proposes to </w:t>
      </w:r>
      <w:r w:rsidRPr="002870A2">
        <w:rPr>
          <w:rFonts w:eastAsia="Arial"/>
        </w:rPr>
        <w:t>allow the Pre-selection Determination to sunset on 1</w:t>
      </w:r>
      <w:r w:rsidR="00516446">
        <w:rPr>
          <w:rFonts w:eastAsia="Arial"/>
        </w:rPr>
        <w:t> </w:t>
      </w:r>
      <w:r w:rsidRPr="002870A2">
        <w:rPr>
          <w:rFonts w:eastAsia="Arial"/>
        </w:rPr>
        <w:t>April</w:t>
      </w:r>
      <w:r w:rsidR="00516446">
        <w:rPr>
          <w:rFonts w:eastAsia="Arial"/>
        </w:rPr>
        <w:t> </w:t>
      </w:r>
      <w:r w:rsidRPr="002870A2">
        <w:rPr>
          <w:rFonts w:eastAsia="Arial"/>
        </w:rPr>
        <w:t>2025</w:t>
      </w:r>
      <w:r>
        <w:rPr>
          <w:rFonts w:eastAsia="Arial"/>
        </w:rPr>
        <w:t>.</w:t>
      </w:r>
    </w:p>
    <w:p w14:paraId="6DF05FF8" w14:textId="19F7CE4E" w:rsidR="00A85420" w:rsidRDefault="00267168" w:rsidP="002870A2">
      <w:pPr>
        <w:rPr>
          <w:rFonts w:eastAsia="Arial" w:cs="Arial"/>
        </w:rPr>
      </w:pPr>
      <w:r>
        <w:rPr>
          <w:rFonts w:eastAsia="Arial" w:cs="Arial"/>
        </w:rPr>
        <w:t>Pre-selection</w:t>
      </w:r>
      <w:r w:rsidR="006844D0">
        <w:rPr>
          <w:rFonts w:eastAsia="Arial" w:cs="Arial"/>
        </w:rPr>
        <w:t xml:space="preserve"> </w:t>
      </w:r>
      <w:r w:rsidR="00A85420" w:rsidRPr="3F492A06">
        <w:rPr>
          <w:rFonts w:eastAsia="Arial" w:cs="Arial"/>
        </w:rPr>
        <w:t xml:space="preserve">enables customers with </w:t>
      </w:r>
      <w:r w:rsidR="00A85420">
        <w:rPr>
          <w:rFonts w:eastAsia="Arial" w:cs="Arial"/>
        </w:rPr>
        <w:t xml:space="preserve">a fixed-line eligible standard telephone service (as defined under section 349(10) of the Telco Act) </w:t>
      </w:r>
      <w:r w:rsidR="00A85420" w:rsidRPr="3F492A06">
        <w:rPr>
          <w:rFonts w:eastAsia="Arial" w:cs="Arial"/>
        </w:rPr>
        <w:t xml:space="preserve">to choose one provider for their line rental and local calls and another for long-distance, mobile, international, and </w:t>
      </w:r>
      <w:r w:rsidR="00A85420">
        <w:rPr>
          <w:rFonts w:eastAsia="Arial" w:cs="Arial"/>
        </w:rPr>
        <w:t>some</w:t>
      </w:r>
      <w:r w:rsidR="00A85420" w:rsidRPr="3F492A06">
        <w:rPr>
          <w:rFonts w:eastAsia="Arial" w:cs="Arial"/>
        </w:rPr>
        <w:t xml:space="preserve"> operator-assisted calls (pre-selectable services).</w:t>
      </w:r>
    </w:p>
    <w:p w14:paraId="399EA0DC" w14:textId="77777777" w:rsidR="00A85420" w:rsidRDefault="00A85420" w:rsidP="00A85420">
      <w:pPr>
        <w:rPr>
          <w:rFonts w:eastAsia="Arial" w:cs="Arial"/>
        </w:rPr>
      </w:pPr>
      <w:r w:rsidRPr="3F492A06">
        <w:rPr>
          <w:rFonts w:eastAsia="Arial" w:cs="Arial"/>
        </w:rPr>
        <w:t xml:space="preserve">Pre-selection was introduced in the early 1990s to encourage competition between telecommunications providers </w:t>
      </w:r>
      <w:r>
        <w:rPr>
          <w:rFonts w:eastAsia="Arial" w:cs="Arial"/>
        </w:rPr>
        <w:t xml:space="preserve">on fixed-line networks </w:t>
      </w:r>
      <w:r w:rsidRPr="3F492A06">
        <w:rPr>
          <w:rFonts w:eastAsia="Arial" w:cs="Arial"/>
        </w:rPr>
        <w:t>by enabling consumers to access competing services for some voice services.</w:t>
      </w:r>
    </w:p>
    <w:p w14:paraId="158DE3D4" w14:textId="77777777" w:rsidR="00A85420" w:rsidRDefault="00A85420" w:rsidP="00A85420">
      <w:pPr>
        <w:rPr>
          <w:rFonts w:eastAsia="Arial" w:cs="Arial"/>
        </w:rPr>
      </w:pPr>
      <w:r w:rsidRPr="00873DA0">
        <w:rPr>
          <w:rFonts w:eastAsia="Arial" w:cs="Arial"/>
        </w:rPr>
        <w:t>The obligation to provide pre-selection applies to carriers or CSPs that supply a</w:t>
      </w:r>
      <w:r>
        <w:rPr>
          <w:rFonts w:eastAsia="Arial" w:cs="Arial"/>
        </w:rPr>
        <w:t xml:space="preserve">n eligible </w:t>
      </w:r>
      <w:r w:rsidRPr="00873DA0">
        <w:rPr>
          <w:rFonts w:eastAsia="Arial" w:cs="Arial"/>
        </w:rPr>
        <w:t xml:space="preserve">standard telephone service </w:t>
      </w:r>
      <w:r w:rsidRPr="3F492A06">
        <w:rPr>
          <w:rFonts w:eastAsia="Arial" w:cs="Arial"/>
        </w:rPr>
        <w:t xml:space="preserve">to </w:t>
      </w:r>
      <w:r>
        <w:rPr>
          <w:rFonts w:eastAsia="Arial" w:cs="Arial"/>
        </w:rPr>
        <w:t>fixed line</w:t>
      </w:r>
      <w:r w:rsidRPr="3F492A06" w:rsidDel="003A0CE4">
        <w:rPr>
          <w:rFonts w:eastAsia="Arial" w:cs="Arial"/>
        </w:rPr>
        <w:t xml:space="preserve"> and</w:t>
      </w:r>
      <w:r w:rsidRPr="3F492A06">
        <w:rPr>
          <w:rFonts w:eastAsia="Arial" w:cs="Arial"/>
        </w:rPr>
        <w:t xml:space="preserve"> some existing fibre-based services. </w:t>
      </w:r>
      <w:r>
        <w:rPr>
          <w:rFonts w:eastAsia="Arial" w:cs="Arial"/>
        </w:rPr>
        <w:t>P</w:t>
      </w:r>
      <w:r w:rsidRPr="3F492A06">
        <w:rPr>
          <w:rFonts w:eastAsia="Arial" w:cs="Arial"/>
        </w:rPr>
        <w:t xml:space="preserve">re-selection </w:t>
      </w:r>
      <w:r>
        <w:rPr>
          <w:rFonts w:eastAsia="Arial" w:cs="Arial"/>
        </w:rPr>
        <w:t>is not required</w:t>
      </w:r>
      <w:r w:rsidRPr="3F492A06">
        <w:rPr>
          <w:rFonts w:eastAsia="Arial" w:cs="Arial"/>
        </w:rPr>
        <w:t xml:space="preserve"> to be provided on services supplied on mobile networks or the NBN.</w:t>
      </w:r>
    </w:p>
    <w:p w14:paraId="7F69EF90" w14:textId="56F3EFD1" w:rsidR="00A85420" w:rsidRDefault="00A85420" w:rsidP="00080EB8">
      <w:pPr>
        <w:pStyle w:val="Paragraphbeforelist"/>
        <w:rPr>
          <w:rFonts w:eastAsia="Arial"/>
        </w:rPr>
      </w:pPr>
      <w:r>
        <w:rPr>
          <w:rFonts w:eastAsia="Arial"/>
        </w:rPr>
        <w:t>P</w:t>
      </w:r>
      <w:r w:rsidRPr="0201D7A4">
        <w:rPr>
          <w:rFonts w:eastAsia="Arial"/>
        </w:rPr>
        <w:t xml:space="preserve">re-selectable services are provided to end-users by </w:t>
      </w:r>
      <w:r w:rsidR="002E0EEF">
        <w:rPr>
          <w:rFonts w:eastAsia="Arial"/>
        </w:rPr>
        <w:t xml:space="preserve">carriers or </w:t>
      </w:r>
      <w:r w:rsidRPr="0201D7A4">
        <w:rPr>
          <w:rFonts w:eastAsia="Arial"/>
        </w:rPr>
        <w:t xml:space="preserve">CSPs in </w:t>
      </w:r>
      <w:r>
        <w:rPr>
          <w:rFonts w:eastAsia="Arial"/>
        </w:rPr>
        <w:t>2</w:t>
      </w:r>
      <w:r w:rsidRPr="0201D7A4">
        <w:rPr>
          <w:rFonts w:eastAsia="Arial"/>
        </w:rPr>
        <w:t xml:space="preserve"> main ways: </w:t>
      </w:r>
    </w:p>
    <w:p w14:paraId="291A06C5" w14:textId="30F2D1FF" w:rsidR="00A85420" w:rsidRDefault="00A85420" w:rsidP="00080EB8">
      <w:pPr>
        <w:pStyle w:val="Bulletlevel1"/>
        <w:numPr>
          <w:ilvl w:val="0"/>
          <w:numId w:val="63"/>
        </w:numPr>
        <w:ind w:left="284" w:hanging="284"/>
        <w:rPr>
          <w:rFonts w:eastAsia="Arial"/>
        </w:rPr>
      </w:pPr>
      <w:r w:rsidRPr="3F492A06">
        <w:rPr>
          <w:rFonts w:eastAsia="Arial"/>
        </w:rPr>
        <w:t>Directly – where a customer obtains line rental and local calls from one carrier and specifically selects another provider for long distance, international and / or fixed</w:t>
      </w:r>
      <w:r>
        <w:rPr>
          <w:rFonts w:eastAsia="Arial"/>
        </w:rPr>
        <w:t>-</w:t>
      </w:r>
      <w:r w:rsidRPr="3F492A06">
        <w:rPr>
          <w:rFonts w:eastAsia="Arial"/>
        </w:rPr>
        <w:t>to</w:t>
      </w:r>
      <w:r>
        <w:rPr>
          <w:rFonts w:eastAsia="Arial"/>
        </w:rPr>
        <w:t>-</w:t>
      </w:r>
      <w:r w:rsidRPr="3F492A06">
        <w:rPr>
          <w:rFonts w:eastAsia="Arial"/>
        </w:rPr>
        <w:t xml:space="preserve">mobile calls either on a </w:t>
      </w:r>
      <w:r w:rsidRPr="3F492A06" w:rsidDel="003A0CE4">
        <w:rPr>
          <w:rFonts w:eastAsia="Arial"/>
        </w:rPr>
        <w:t>call</w:t>
      </w:r>
      <w:r w:rsidRPr="3F492A06">
        <w:rPr>
          <w:rFonts w:eastAsia="Arial"/>
        </w:rPr>
        <w:t xml:space="preserve">-by-call basis or as an ongoing arrangement usually by using a code. This type of pre-selection is predominately used by residential </w:t>
      </w:r>
      <w:r>
        <w:rPr>
          <w:rFonts w:eastAsia="Arial"/>
        </w:rPr>
        <w:t>customers</w:t>
      </w:r>
      <w:r w:rsidRPr="3F492A06">
        <w:rPr>
          <w:rFonts w:eastAsia="Arial"/>
        </w:rPr>
        <w:t>.</w:t>
      </w:r>
    </w:p>
    <w:p w14:paraId="66828922" w14:textId="6E6F027E" w:rsidR="00A85420" w:rsidRDefault="00A85420" w:rsidP="00080EB8">
      <w:pPr>
        <w:pStyle w:val="Bulletlevel1"/>
        <w:numPr>
          <w:ilvl w:val="0"/>
          <w:numId w:val="63"/>
        </w:numPr>
        <w:ind w:left="284" w:hanging="284"/>
        <w:rPr>
          <w:rFonts w:eastAsia="Arial"/>
        </w:rPr>
      </w:pPr>
      <w:r w:rsidRPr="3F492A06">
        <w:rPr>
          <w:rFonts w:eastAsia="Arial"/>
        </w:rPr>
        <w:t xml:space="preserve">Through wholesale arrangements – for example, a CSP may buy a local carriage service from </w:t>
      </w:r>
      <w:r>
        <w:rPr>
          <w:rFonts w:eastAsia="Arial"/>
        </w:rPr>
        <w:t>a carrier</w:t>
      </w:r>
      <w:r w:rsidRPr="3F492A06">
        <w:rPr>
          <w:rFonts w:eastAsia="Arial"/>
        </w:rPr>
        <w:t xml:space="preserve"> and use pre-selection to bundle </w:t>
      </w:r>
      <w:r>
        <w:rPr>
          <w:rFonts w:eastAsia="Arial"/>
        </w:rPr>
        <w:t>it</w:t>
      </w:r>
      <w:r w:rsidRPr="3F492A06">
        <w:rPr>
          <w:rFonts w:eastAsia="Arial"/>
        </w:rPr>
        <w:t xml:space="preserve"> up with its own long</w:t>
      </w:r>
      <w:r w:rsidR="00724268">
        <w:rPr>
          <w:rFonts w:eastAsia="Arial"/>
        </w:rPr>
        <w:t>-</w:t>
      </w:r>
      <w:r w:rsidRPr="3F492A06">
        <w:rPr>
          <w:rFonts w:eastAsia="Arial"/>
        </w:rPr>
        <w:t>distance and fixed</w:t>
      </w:r>
      <w:r>
        <w:rPr>
          <w:rFonts w:eastAsia="Arial"/>
        </w:rPr>
        <w:t>-</w:t>
      </w:r>
      <w:r w:rsidRPr="3F492A06">
        <w:rPr>
          <w:rFonts w:eastAsia="Arial"/>
        </w:rPr>
        <w:t>to</w:t>
      </w:r>
      <w:r>
        <w:rPr>
          <w:rFonts w:eastAsia="Arial"/>
        </w:rPr>
        <w:t>-</w:t>
      </w:r>
      <w:r w:rsidRPr="3F492A06">
        <w:rPr>
          <w:rFonts w:eastAsia="Arial"/>
        </w:rPr>
        <w:t>mobile services to provide a seamless end</w:t>
      </w:r>
      <w:r>
        <w:rPr>
          <w:rFonts w:eastAsia="Arial"/>
        </w:rPr>
        <w:t>-</w:t>
      </w:r>
      <w:r w:rsidRPr="3F492A06">
        <w:rPr>
          <w:rFonts w:eastAsia="Arial"/>
        </w:rPr>
        <w:t>to</w:t>
      </w:r>
      <w:r>
        <w:rPr>
          <w:rFonts w:eastAsia="Arial"/>
        </w:rPr>
        <w:t>-</w:t>
      </w:r>
      <w:r w:rsidRPr="3F492A06">
        <w:rPr>
          <w:rFonts w:eastAsia="Arial"/>
        </w:rPr>
        <w:t>end service to its customer. These wholesale arrangements support delivery of services to both residential and business customers.</w:t>
      </w:r>
    </w:p>
    <w:p w14:paraId="38D3C7D3" w14:textId="79CC59FF" w:rsidR="00A85420" w:rsidRDefault="00A85420" w:rsidP="00A85420">
      <w:pPr>
        <w:pStyle w:val="Paragraph"/>
        <w:spacing w:before="240"/>
        <w:rPr>
          <w:rFonts w:eastAsia="Arial"/>
          <w:szCs w:val="20"/>
        </w:rPr>
      </w:pPr>
      <w:r>
        <w:rPr>
          <w:rFonts w:eastAsia="Arial"/>
        </w:rPr>
        <w:t xml:space="preserve">Our 2020 review of the Pre-selection Determination found that </w:t>
      </w:r>
      <w:r w:rsidRPr="00B44F04">
        <w:rPr>
          <w:rFonts w:eastAsia="Arial"/>
        </w:rPr>
        <w:t>demand for</w:t>
      </w:r>
      <w:r>
        <w:rPr>
          <w:rFonts w:eastAsia="Arial"/>
        </w:rPr>
        <w:t>,</w:t>
      </w:r>
      <w:r w:rsidRPr="00B44F04">
        <w:rPr>
          <w:rFonts w:eastAsia="Arial"/>
        </w:rPr>
        <w:t xml:space="preserve"> and use of pre-selection has fallen significantly with the</w:t>
      </w:r>
      <w:r>
        <w:rPr>
          <w:rFonts w:eastAsia="Arial"/>
        </w:rPr>
        <w:t xml:space="preserve"> </w:t>
      </w:r>
      <w:r w:rsidRPr="00B7012D">
        <w:rPr>
          <w:rFonts w:eastAsia="Arial"/>
        </w:rPr>
        <w:t>growth of bundled service offerings, more flexible contracts, increased</w:t>
      </w:r>
      <w:r>
        <w:rPr>
          <w:rFonts w:eastAsia="Arial"/>
        </w:rPr>
        <w:t xml:space="preserve"> </w:t>
      </w:r>
      <w:r w:rsidRPr="00B7012D">
        <w:rPr>
          <w:rFonts w:eastAsia="Arial"/>
        </w:rPr>
        <w:t xml:space="preserve">use of mobile services and </w:t>
      </w:r>
      <w:r>
        <w:rPr>
          <w:rFonts w:eastAsia="Arial"/>
        </w:rPr>
        <w:t xml:space="preserve">the </w:t>
      </w:r>
      <w:r w:rsidRPr="00B7012D">
        <w:rPr>
          <w:rFonts w:eastAsia="Arial"/>
        </w:rPr>
        <w:t>decline of fixed</w:t>
      </w:r>
      <w:r>
        <w:rPr>
          <w:rFonts w:eastAsia="Arial"/>
        </w:rPr>
        <w:t>-</w:t>
      </w:r>
      <w:r w:rsidRPr="00B7012D">
        <w:rPr>
          <w:rFonts w:eastAsia="Arial"/>
        </w:rPr>
        <w:t>line services.</w:t>
      </w:r>
      <w:r>
        <w:rPr>
          <w:rFonts w:eastAsia="Arial"/>
        </w:rPr>
        <w:t xml:space="preserve"> </w:t>
      </w:r>
      <w:r w:rsidRPr="00B7012D">
        <w:rPr>
          <w:rFonts w:eastAsia="Arial"/>
        </w:rPr>
        <w:t>Pre-selection use fell 68</w:t>
      </w:r>
      <w:r>
        <w:rPr>
          <w:rFonts w:eastAsia="Arial"/>
        </w:rPr>
        <w:t>%</w:t>
      </w:r>
      <w:r w:rsidRPr="00B7012D">
        <w:rPr>
          <w:rFonts w:eastAsia="Arial"/>
        </w:rPr>
        <w:t xml:space="preserve"> between 2017 and 2020, with the</w:t>
      </w:r>
      <w:r>
        <w:rPr>
          <w:rFonts w:eastAsia="Arial"/>
        </w:rPr>
        <w:t xml:space="preserve"> </w:t>
      </w:r>
      <w:r w:rsidRPr="00B7012D">
        <w:rPr>
          <w:rFonts w:eastAsia="Arial"/>
        </w:rPr>
        <w:t>greatest decrease attributable to residential consumers.</w:t>
      </w:r>
      <w:r>
        <w:rPr>
          <w:rFonts w:eastAsia="Arial"/>
        </w:rPr>
        <w:t xml:space="preserve"> The review also expected that t</w:t>
      </w:r>
      <w:r w:rsidRPr="00B7012D">
        <w:rPr>
          <w:rFonts w:eastAsia="Arial"/>
        </w:rPr>
        <w:t xml:space="preserve">he demand from end-users for pre-selection </w:t>
      </w:r>
      <w:r>
        <w:rPr>
          <w:rFonts w:eastAsia="Arial"/>
        </w:rPr>
        <w:t>would</w:t>
      </w:r>
      <w:r w:rsidRPr="00B7012D">
        <w:rPr>
          <w:rFonts w:eastAsia="Arial"/>
        </w:rPr>
        <w:t xml:space="preserve"> continue to fall as the</w:t>
      </w:r>
      <w:r>
        <w:rPr>
          <w:rFonts w:eastAsia="Arial"/>
        </w:rPr>
        <w:t xml:space="preserve"> </w:t>
      </w:r>
      <w:r w:rsidRPr="00B7012D">
        <w:rPr>
          <w:rFonts w:eastAsia="Arial"/>
        </w:rPr>
        <w:t xml:space="preserve">NBN roll-out </w:t>
      </w:r>
      <w:r>
        <w:rPr>
          <w:rFonts w:eastAsia="Arial"/>
        </w:rPr>
        <w:t xml:space="preserve">reached completion </w:t>
      </w:r>
      <w:r w:rsidRPr="006B7E7A">
        <w:rPr>
          <w:rFonts w:eastAsia="Arial"/>
        </w:rPr>
        <w:t xml:space="preserve">and </w:t>
      </w:r>
      <w:r>
        <w:rPr>
          <w:rFonts w:eastAsia="Arial"/>
        </w:rPr>
        <w:t xml:space="preserve">with </w:t>
      </w:r>
      <w:r w:rsidRPr="006B7E7A">
        <w:rPr>
          <w:rFonts w:eastAsia="Arial"/>
          <w:szCs w:val="20"/>
        </w:rPr>
        <w:t>continued steady increase in the number of mobile services in use, including as a substitute for fixed line services.</w:t>
      </w:r>
      <w:r w:rsidR="00754E5D" w:rsidRPr="006B7E7A">
        <w:rPr>
          <w:rStyle w:val="FootnoteReference"/>
          <w:rFonts w:eastAsia="Arial"/>
        </w:rPr>
        <w:footnoteReference w:id="22"/>
      </w:r>
      <w:r w:rsidRPr="006B7E7A">
        <w:rPr>
          <w:rFonts w:eastAsia="Arial"/>
          <w:szCs w:val="20"/>
        </w:rPr>
        <w:t xml:space="preserve"> </w:t>
      </w:r>
    </w:p>
    <w:p w14:paraId="2FA5C7C3" w14:textId="0E669C6A" w:rsidR="00A85420" w:rsidRDefault="00A85420" w:rsidP="00A85420">
      <w:pPr>
        <w:pStyle w:val="Paragraph"/>
        <w:spacing w:before="240"/>
        <w:rPr>
          <w:rFonts w:eastAsia="Arial"/>
        </w:rPr>
      </w:pPr>
      <w:r>
        <w:rPr>
          <w:rFonts w:eastAsia="Arial"/>
        </w:rPr>
        <w:t>We note that</w:t>
      </w:r>
      <w:r w:rsidRPr="00F32D24">
        <w:rPr>
          <w:rFonts w:eastAsia="Arial"/>
        </w:rPr>
        <w:t xml:space="preserve"> pre-selection is part of the ACCC’s regulatory framework for the fixed originating access service (FAOS)</w:t>
      </w:r>
      <w:r>
        <w:rPr>
          <w:rFonts w:eastAsia="Arial"/>
        </w:rPr>
        <w:t>. In</w:t>
      </w:r>
      <w:r w:rsidRPr="00F32D24">
        <w:rPr>
          <w:rFonts w:eastAsia="Arial"/>
        </w:rPr>
        <w:t xml:space="preserve"> March</w:t>
      </w:r>
      <w:r>
        <w:rPr>
          <w:rFonts w:eastAsia="Arial"/>
        </w:rPr>
        <w:t xml:space="preserve"> 2024</w:t>
      </w:r>
      <w:r w:rsidR="00724268">
        <w:rPr>
          <w:rFonts w:eastAsia="Arial"/>
        </w:rPr>
        <w:t>,</w:t>
      </w:r>
      <w:r w:rsidRPr="00F32D24">
        <w:rPr>
          <w:rFonts w:eastAsia="Arial"/>
        </w:rPr>
        <w:t xml:space="preserve"> the ACCC released its final inquiry report </w:t>
      </w:r>
      <w:r>
        <w:rPr>
          <w:rFonts w:eastAsia="Arial"/>
        </w:rPr>
        <w:t>on the</w:t>
      </w:r>
      <w:r w:rsidRPr="00F32D24">
        <w:rPr>
          <w:rFonts w:eastAsia="Arial"/>
        </w:rPr>
        <w:t xml:space="preserve"> FAOS</w:t>
      </w:r>
      <w:r>
        <w:rPr>
          <w:rFonts w:eastAsia="Arial"/>
        </w:rPr>
        <w:t xml:space="preserve"> and</w:t>
      </w:r>
      <w:r w:rsidRPr="00F32D24">
        <w:rPr>
          <w:rFonts w:eastAsia="Arial"/>
        </w:rPr>
        <w:t xml:space="preserve"> decid</w:t>
      </w:r>
      <w:r>
        <w:rPr>
          <w:rFonts w:eastAsia="Arial"/>
        </w:rPr>
        <w:t>ed</w:t>
      </w:r>
      <w:r w:rsidRPr="00F32D24">
        <w:rPr>
          <w:rFonts w:eastAsia="Arial"/>
        </w:rPr>
        <w:t xml:space="preserve"> to extend the declaration of the service for a further </w:t>
      </w:r>
      <w:r w:rsidRPr="00F32D24">
        <w:rPr>
          <w:rFonts w:eastAsia="Arial"/>
        </w:rPr>
        <w:lastRenderedPageBreak/>
        <w:t>5</w:t>
      </w:r>
      <w:r w:rsidR="00E14210">
        <w:rPr>
          <w:rFonts w:eastAsia="Arial"/>
        </w:rPr>
        <w:t> </w:t>
      </w:r>
      <w:r w:rsidRPr="00F32D24">
        <w:rPr>
          <w:rFonts w:eastAsia="Arial"/>
        </w:rPr>
        <w:t>years.</w:t>
      </w:r>
      <w:r>
        <w:rPr>
          <w:rFonts w:eastAsia="Arial"/>
        </w:rPr>
        <w:t xml:space="preserve"> In the absence of a determination under section 350A of the Telco Act</w:t>
      </w:r>
      <w:r w:rsidR="00724268">
        <w:rPr>
          <w:rFonts w:eastAsia="Arial"/>
        </w:rPr>
        <w:t>, we have</w:t>
      </w:r>
      <w:r>
        <w:rPr>
          <w:rFonts w:eastAsia="Arial"/>
        </w:rPr>
        <w:t xml:space="preserve"> discretion </w:t>
      </w:r>
      <w:r w:rsidR="002E0EEF">
        <w:rPr>
          <w:rFonts w:eastAsia="Arial"/>
        </w:rPr>
        <w:t>in whether to remake</w:t>
      </w:r>
      <w:r>
        <w:rPr>
          <w:rFonts w:eastAsia="Arial"/>
        </w:rPr>
        <w:t xml:space="preserve"> the </w:t>
      </w:r>
      <w:r w:rsidR="002E0EEF">
        <w:rPr>
          <w:rFonts w:eastAsia="Arial"/>
        </w:rPr>
        <w:t xml:space="preserve">Pre-selection </w:t>
      </w:r>
      <w:r>
        <w:rPr>
          <w:rFonts w:eastAsia="Arial"/>
        </w:rPr>
        <w:t xml:space="preserve">Determination. </w:t>
      </w:r>
    </w:p>
    <w:p w14:paraId="5AF95C0D" w14:textId="4F5ACDAF" w:rsidR="2476D083" w:rsidRPr="00525EC5" w:rsidRDefault="00CC1389" w:rsidP="00525EC5">
      <w:pPr>
        <w:pStyle w:val="Heading2"/>
        <w:rPr>
          <w:rFonts w:eastAsia="Arial"/>
        </w:rPr>
      </w:pPr>
      <w:bookmarkStart w:id="137" w:name="_Toc180506996"/>
      <w:bookmarkStart w:id="138" w:name="_Toc182299588"/>
      <w:r>
        <w:rPr>
          <w:rFonts w:eastAsia="Arial"/>
        </w:rPr>
        <w:t>4</w:t>
      </w:r>
      <w:r w:rsidR="00447308">
        <w:rPr>
          <w:rFonts w:eastAsia="Arial"/>
        </w:rPr>
        <w:t>.</w:t>
      </w:r>
      <w:r w:rsidR="003D3394">
        <w:rPr>
          <w:rFonts w:eastAsia="Arial"/>
        </w:rPr>
        <w:t>1</w:t>
      </w:r>
      <w:r w:rsidR="00525EC5" w:rsidRPr="00525EC5">
        <w:rPr>
          <w:rFonts w:eastAsia="Arial"/>
        </w:rPr>
        <w:t xml:space="preserve">. </w:t>
      </w:r>
      <w:r w:rsidR="2476D083" w:rsidRPr="00525EC5">
        <w:rPr>
          <w:rFonts w:eastAsia="Arial"/>
        </w:rPr>
        <w:t xml:space="preserve">Requirements of the </w:t>
      </w:r>
      <w:r w:rsidR="00AB0452" w:rsidRPr="00525EC5">
        <w:rPr>
          <w:rFonts w:eastAsia="Arial"/>
        </w:rPr>
        <w:t>D</w:t>
      </w:r>
      <w:r w:rsidR="2476D083" w:rsidRPr="00525EC5">
        <w:rPr>
          <w:rFonts w:eastAsia="Arial"/>
        </w:rPr>
        <w:t>etermination</w:t>
      </w:r>
      <w:bookmarkEnd w:id="137"/>
      <w:bookmarkEnd w:id="138"/>
    </w:p>
    <w:p w14:paraId="61767FD9" w14:textId="35AC6718" w:rsidR="00A01A08" w:rsidRDefault="00A01A08" w:rsidP="00080EB8">
      <w:pPr>
        <w:pStyle w:val="Paragraphbeforelist"/>
        <w:rPr>
          <w:rFonts w:eastAsia="Arial"/>
        </w:rPr>
      </w:pPr>
      <w:r w:rsidRPr="3F492A06">
        <w:rPr>
          <w:rFonts w:eastAsia="Arial"/>
        </w:rPr>
        <w:t xml:space="preserve">The </w:t>
      </w:r>
      <w:r w:rsidR="00DC4C9F">
        <w:rPr>
          <w:rFonts w:eastAsia="Arial"/>
        </w:rPr>
        <w:t>Pre-selection</w:t>
      </w:r>
      <w:r w:rsidRPr="3F492A06">
        <w:rPr>
          <w:rFonts w:eastAsia="Arial"/>
        </w:rPr>
        <w:t xml:space="preserve"> </w:t>
      </w:r>
      <w:r>
        <w:rPr>
          <w:rFonts w:eastAsia="Arial"/>
        </w:rPr>
        <w:t>D</w:t>
      </w:r>
      <w:r w:rsidRPr="3F492A06">
        <w:rPr>
          <w:rFonts w:eastAsia="Arial"/>
        </w:rPr>
        <w:t>etermination requires pre-selectable services to be provided for calls made using a</w:t>
      </w:r>
      <w:r>
        <w:rPr>
          <w:rFonts w:eastAsia="Arial"/>
        </w:rPr>
        <w:t xml:space="preserve">n eligible standard telephone </w:t>
      </w:r>
      <w:r w:rsidRPr="3F492A06">
        <w:rPr>
          <w:rFonts w:eastAsia="Arial"/>
        </w:rPr>
        <w:t xml:space="preserve">service </w:t>
      </w:r>
      <w:r>
        <w:rPr>
          <w:rFonts w:eastAsia="Arial"/>
        </w:rPr>
        <w:t>(as defined under subsection 349(10) of the Telco Act)</w:t>
      </w:r>
      <w:r w:rsidRPr="3F492A06">
        <w:rPr>
          <w:rFonts w:eastAsia="Arial"/>
        </w:rPr>
        <w:t xml:space="preserve"> to any of the following:</w:t>
      </w:r>
    </w:p>
    <w:p w14:paraId="1A1391A2" w14:textId="77777777" w:rsidR="00A01A08" w:rsidRDefault="00A01A08" w:rsidP="00080EB8">
      <w:pPr>
        <w:pStyle w:val="ListParagraph"/>
        <w:numPr>
          <w:ilvl w:val="0"/>
          <w:numId w:val="64"/>
        </w:numPr>
        <w:tabs>
          <w:tab w:val="left" w:pos="720"/>
        </w:tabs>
        <w:spacing w:after="80"/>
        <w:ind w:left="284" w:hanging="284"/>
        <w:rPr>
          <w:rFonts w:eastAsia="Arial" w:cs="Arial"/>
        </w:rPr>
      </w:pPr>
      <w:r w:rsidRPr="009313A4">
        <w:rPr>
          <w:rFonts w:eastAsia="Arial" w:cs="Arial"/>
        </w:rPr>
        <w:t>a geographic number or local number, that is not a local call</w:t>
      </w:r>
    </w:p>
    <w:p w14:paraId="7BC6B99B" w14:textId="77777777" w:rsidR="00A01A08" w:rsidRDefault="00A01A08" w:rsidP="00080EB8">
      <w:pPr>
        <w:pStyle w:val="ListParagraph"/>
        <w:numPr>
          <w:ilvl w:val="0"/>
          <w:numId w:val="64"/>
        </w:numPr>
        <w:tabs>
          <w:tab w:val="left" w:pos="720"/>
        </w:tabs>
        <w:spacing w:after="80"/>
        <w:ind w:left="284" w:hanging="284"/>
        <w:rPr>
          <w:rFonts w:eastAsia="Arial" w:cs="Arial"/>
        </w:rPr>
      </w:pPr>
      <w:r w:rsidRPr="009313A4">
        <w:rPr>
          <w:rFonts w:eastAsia="Arial" w:cs="Arial"/>
        </w:rPr>
        <w:t xml:space="preserve">an </w:t>
      </w:r>
      <w:r>
        <w:rPr>
          <w:rFonts w:eastAsia="Arial" w:cs="Arial"/>
        </w:rPr>
        <w:t xml:space="preserve">access code specified for use with an </w:t>
      </w:r>
      <w:r w:rsidRPr="009313A4">
        <w:rPr>
          <w:rFonts w:eastAsia="Arial" w:cs="Arial"/>
        </w:rPr>
        <w:t xml:space="preserve">international direct dial service </w:t>
      </w:r>
    </w:p>
    <w:p w14:paraId="11CB73A3" w14:textId="77777777" w:rsidR="00A01A08" w:rsidRDefault="00A01A08" w:rsidP="00080EB8">
      <w:pPr>
        <w:pStyle w:val="ListParagraph"/>
        <w:numPr>
          <w:ilvl w:val="0"/>
          <w:numId w:val="64"/>
        </w:numPr>
        <w:tabs>
          <w:tab w:val="left" w:pos="720"/>
        </w:tabs>
        <w:spacing w:after="80"/>
        <w:ind w:left="284" w:hanging="284"/>
        <w:rPr>
          <w:rFonts w:eastAsia="Arial" w:cs="Arial"/>
        </w:rPr>
      </w:pPr>
      <w:r>
        <w:t xml:space="preserve">a special services number specified for use with </w:t>
      </w:r>
      <w:r w:rsidRPr="3F492A06">
        <w:rPr>
          <w:rFonts w:eastAsia="Arial" w:cs="Arial"/>
        </w:rPr>
        <w:t xml:space="preserve">an operator service </w:t>
      </w:r>
      <w:r>
        <w:rPr>
          <w:rFonts w:eastAsia="Arial" w:cs="Arial"/>
        </w:rPr>
        <w:t>that is a</w:t>
      </w:r>
      <w:r w:rsidRPr="3F492A06">
        <w:rPr>
          <w:rFonts w:eastAsia="Arial" w:cs="Arial"/>
        </w:rPr>
        <w:t xml:space="preserve"> selectable </w:t>
      </w:r>
      <w:r>
        <w:rPr>
          <w:rFonts w:eastAsia="Arial" w:cs="Arial"/>
        </w:rPr>
        <w:t xml:space="preserve">shared </w:t>
      </w:r>
      <w:r w:rsidRPr="3F492A06">
        <w:rPr>
          <w:rFonts w:eastAsia="Arial" w:cs="Arial"/>
        </w:rPr>
        <w:t>number</w:t>
      </w:r>
    </w:p>
    <w:p w14:paraId="451FDF4C" w14:textId="77777777" w:rsidR="00A01A08" w:rsidRDefault="00A01A08" w:rsidP="00080EB8">
      <w:pPr>
        <w:pStyle w:val="ListParagraph"/>
        <w:numPr>
          <w:ilvl w:val="0"/>
          <w:numId w:val="64"/>
        </w:numPr>
        <w:tabs>
          <w:tab w:val="left" w:pos="720"/>
        </w:tabs>
        <w:spacing w:after="80"/>
        <w:ind w:left="284" w:hanging="284"/>
        <w:rPr>
          <w:rFonts w:eastAsia="Arial" w:cs="Arial"/>
        </w:rPr>
      </w:pPr>
      <w:r w:rsidRPr="3F492A06">
        <w:rPr>
          <w:rFonts w:eastAsia="Arial" w:cs="Arial"/>
        </w:rPr>
        <w:t>a</w:t>
      </w:r>
      <w:r>
        <w:rPr>
          <w:rFonts w:eastAsia="Arial" w:cs="Arial"/>
        </w:rPr>
        <w:t>n</w:t>
      </w:r>
      <w:r w:rsidRPr="3F492A06">
        <w:rPr>
          <w:rFonts w:eastAsia="Arial" w:cs="Arial"/>
        </w:rPr>
        <w:t xml:space="preserve"> </w:t>
      </w:r>
      <w:r>
        <w:rPr>
          <w:rFonts w:eastAsia="Arial" w:cs="Arial"/>
        </w:rPr>
        <w:t>access</w:t>
      </w:r>
      <w:r w:rsidRPr="3F492A06">
        <w:rPr>
          <w:rFonts w:eastAsia="Arial" w:cs="Arial"/>
        </w:rPr>
        <w:t xml:space="preserve"> </w:t>
      </w:r>
      <w:r>
        <w:rPr>
          <w:rFonts w:eastAsia="Arial" w:cs="Arial"/>
        </w:rPr>
        <w:t>code</w:t>
      </w:r>
      <w:r w:rsidRPr="3F492A06">
        <w:rPr>
          <w:rFonts w:eastAsia="Arial" w:cs="Arial"/>
        </w:rPr>
        <w:t xml:space="preserve"> that is </w:t>
      </w:r>
      <w:r>
        <w:rPr>
          <w:rFonts w:eastAsia="Arial" w:cs="Arial"/>
        </w:rPr>
        <w:t xml:space="preserve">specified for use with an international </w:t>
      </w:r>
      <w:r w:rsidRPr="3F492A06">
        <w:rPr>
          <w:rFonts w:eastAsia="Arial" w:cs="Arial"/>
        </w:rPr>
        <w:t xml:space="preserve">ring-back price service </w:t>
      </w:r>
    </w:p>
    <w:p w14:paraId="72C65174" w14:textId="77777777" w:rsidR="00A01A08" w:rsidRDefault="00A01A08" w:rsidP="00080EB8">
      <w:pPr>
        <w:pStyle w:val="ListParagraph"/>
        <w:numPr>
          <w:ilvl w:val="0"/>
          <w:numId w:val="64"/>
        </w:numPr>
        <w:tabs>
          <w:tab w:val="left" w:pos="720"/>
        </w:tabs>
        <w:spacing w:after="80"/>
        <w:ind w:left="284" w:hanging="284"/>
        <w:rPr>
          <w:rFonts w:eastAsia="Arial" w:cs="Arial"/>
        </w:rPr>
      </w:pPr>
      <w:r w:rsidRPr="009313A4">
        <w:rPr>
          <w:rFonts w:eastAsia="Arial" w:cs="Arial"/>
        </w:rPr>
        <w:t xml:space="preserve">a </w:t>
      </w:r>
      <w:r>
        <w:rPr>
          <w:rFonts w:eastAsia="Arial" w:cs="Arial"/>
        </w:rPr>
        <w:t>special services number specified for use with a digital</w:t>
      </w:r>
      <w:r w:rsidRPr="009313A4">
        <w:rPr>
          <w:rFonts w:eastAsia="Arial" w:cs="Arial"/>
        </w:rPr>
        <w:t xml:space="preserve"> mobile service. </w:t>
      </w:r>
    </w:p>
    <w:p w14:paraId="1648E297" w14:textId="07C80159" w:rsidR="001D032C" w:rsidRDefault="00E244DC" w:rsidP="00A01A08">
      <w:pPr>
        <w:rPr>
          <w:rFonts w:eastAsia="Arial" w:cs="Arial"/>
        </w:rPr>
      </w:pPr>
      <w:r>
        <w:rPr>
          <w:rFonts w:eastAsia="Arial" w:cs="Arial"/>
        </w:rPr>
        <w:br/>
      </w:r>
      <w:r w:rsidR="00A01A08" w:rsidRPr="3F492A06">
        <w:rPr>
          <w:rFonts w:eastAsia="Arial" w:cs="Arial"/>
        </w:rPr>
        <w:t xml:space="preserve">The obligation to provide pre-selection </w:t>
      </w:r>
      <w:r w:rsidR="00A01A08">
        <w:rPr>
          <w:rFonts w:eastAsia="Arial" w:cs="Arial"/>
        </w:rPr>
        <w:t>applies to</w:t>
      </w:r>
      <w:r w:rsidR="00A01A08" w:rsidRPr="00941CB2">
        <w:rPr>
          <w:rFonts w:eastAsia="Arial" w:cs="Arial"/>
        </w:rPr>
        <w:t xml:space="preserve"> carrier</w:t>
      </w:r>
      <w:r w:rsidR="00A01A08">
        <w:rPr>
          <w:rFonts w:eastAsia="Arial" w:cs="Arial"/>
        </w:rPr>
        <w:t>s</w:t>
      </w:r>
      <w:r w:rsidR="00A01A08" w:rsidRPr="00941CB2">
        <w:rPr>
          <w:rFonts w:eastAsia="Arial" w:cs="Arial"/>
        </w:rPr>
        <w:t xml:space="preserve"> or </w:t>
      </w:r>
      <w:r w:rsidR="00A01A08">
        <w:rPr>
          <w:rFonts w:eastAsia="Arial" w:cs="Arial"/>
        </w:rPr>
        <w:t>CSPs</w:t>
      </w:r>
      <w:r w:rsidR="00A01A08" w:rsidRPr="00941CB2">
        <w:rPr>
          <w:rFonts w:eastAsia="Arial" w:cs="Arial"/>
        </w:rPr>
        <w:t xml:space="preserve"> </w:t>
      </w:r>
      <w:r w:rsidR="00A01A08">
        <w:rPr>
          <w:rFonts w:eastAsia="Arial" w:cs="Arial"/>
        </w:rPr>
        <w:t>that</w:t>
      </w:r>
      <w:r w:rsidR="00A01A08" w:rsidRPr="00941CB2">
        <w:rPr>
          <w:rFonts w:eastAsia="Arial" w:cs="Arial"/>
        </w:rPr>
        <w:t xml:space="preserve"> suppl</w:t>
      </w:r>
      <w:r w:rsidR="00A01A08">
        <w:rPr>
          <w:rFonts w:eastAsia="Arial" w:cs="Arial"/>
        </w:rPr>
        <w:t>y</w:t>
      </w:r>
      <w:r w:rsidR="00A01A08" w:rsidRPr="00941CB2">
        <w:rPr>
          <w:rFonts w:eastAsia="Arial" w:cs="Arial"/>
        </w:rPr>
        <w:t xml:space="preserve"> a standard telephone service</w:t>
      </w:r>
      <w:r w:rsidR="00A01A08">
        <w:rPr>
          <w:rFonts w:eastAsia="Arial" w:cs="Arial"/>
        </w:rPr>
        <w:t>.</w:t>
      </w:r>
      <w:r w:rsidR="00A01A08" w:rsidRPr="00941CB2" w:rsidDel="00941CB2">
        <w:rPr>
          <w:rFonts w:eastAsia="Arial" w:cs="Arial"/>
        </w:rPr>
        <w:t xml:space="preserve"> </w:t>
      </w:r>
    </w:p>
    <w:p w14:paraId="03523D4D" w14:textId="47362B00" w:rsidR="001D032C" w:rsidRDefault="0016799E" w:rsidP="0016799E">
      <w:pPr>
        <w:rPr>
          <w:rFonts w:eastAsia="Arial" w:cs="Arial"/>
          <w:b/>
          <w:bCs/>
        </w:rPr>
      </w:pPr>
      <w:r w:rsidRPr="00307665">
        <w:rPr>
          <w:rFonts w:eastAsia="Arial" w:cs="Arial"/>
        </w:rPr>
        <w:t>The Numbering Plan defines the pre-selection verification service at section 5, and later references the service in Schedule 5 (2).</w:t>
      </w:r>
    </w:p>
    <w:p w14:paraId="7C984680" w14:textId="25D6D4A0" w:rsidR="0016799E" w:rsidRPr="00B3151F" w:rsidRDefault="0016799E" w:rsidP="0016799E">
      <w:pPr>
        <w:rPr>
          <w:rFonts w:eastAsia="Arial" w:cs="Arial"/>
          <w:b/>
          <w:bCs/>
        </w:rPr>
      </w:pPr>
      <w:r w:rsidRPr="00307665">
        <w:rPr>
          <w:rFonts w:eastAsia="Arial" w:cs="Arial"/>
          <w:b/>
          <w:bCs/>
        </w:rPr>
        <w:t>Comment is invited to clarify</w:t>
      </w:r>
      <w:r w:rsidR="002E0EEF" w:rsidRPr="002E0EEF">
        <w:rPr>
          <w:rFonts w:eastAsia="Arial" w:cs="Arial"/>
          <w:b/>
          <w:bCs/>
        </w:rPr>
        <w:t xml:space="preserve"> </w:t>
      </w:r>
      <w:r w:rsidR="002E0EEF">
        <w:rPr>
          <w:rFonts w:eastAsia="Arial" w:cs="Arial"/>
          <w:b/>
          <w:bCs/>
        </w:rPr>
        <w:t>whether,</w:t>
      </w:r>
      <w:r w:rsidR="00D31B58" w:rsidRPr="00307665">
        <w:rPr>
          <w:rFonts w:eastAsia="Arial" w:cs="Arial"/>
          <w:b/>
          <w:bCs/>
        </w:rPr>
        <w:t xml:space="preserve"> </w:t>
      </w:r>
      <w:r w:rsidRPr="00307665">
        <w:rPr>
          <w:rFonts w:eastAsia="Arial" w:cs="Arial"/>
          <w:b/>
          <w:bCs/>
        </w:rPr>
        <w:t xml:space="preserve">if </w:t>
      </w:r>
      <w:r w:rsidR="00AC11E2" w:rsidRPr="00307665">
        <w:rPr>
          <w:rFonts w:eastAsia="Arial" w:cs="Arial"/>
          <w:b/>
          <w:bCs/>
        </w:rPr>
        <w:t xml:space="preserve">the </w:t>
      </w:r>
      <w:r w:rsidRPr="00307665">
        <w:rPr>
          <w:rFonts w:eastAsia="Arial" w:cs="Arial"/>
          <w:b/>
          <w:bCs/>
        </w:rPr>
        <w:t>Pre-selection Determination</w:t>
      </w:r>
      <w:r w:rsidR="00AC11E2" w:rsidRPr="00307665">
        <w:rPr>
          <w:rFonts w:eastAsia="Arial" w:cs="Arial"/>
          <w:b/>
          <w:bCs/>
        </w:rPr>
        <w:t xml:space="preserve"> is allowed to sunset, </w:t>
      </w:r>
      <w:r w:rsidR="00AC11E2">
        <w:rPr>
          <w:rFonts w:eastAsia="Arial" w:cs="Arial"/>
          <w:b/>
          <w:bCs/>
        </w:rPr>
        <w:t>the definition</w:t>
      </w:r>
      <w:r w:rsidR="005A708C">
        <w:rPr>
          <w:rFonts w:eastAsia="Arial" w:cs="Arial"/>
          <w:b/>
          <w:bCs/>
        </w:rPr>
        <w:t xml:space="preserve"> </w:t>
      </w:r>
      <w:r w:rsidR="006C4C74">
        <w:rPr>
          <w:rFonts w:eastAsia="Arial" w:cs="Arial"/>
          <w:b/>
          <w:bCs/>
        </w:rPr>
        <w:t>for</w:t>
      </w:r>
      <w:r w:rsidR="005A708C">
        <w:rPr>
          <w:rFonts w:eastAsia="Arial" w:cs="Arial"/>
          <w:b/>
          <w:bCs/>
        </w:rPr>
        <w:t xml:space="preserve"> a</w:t>
      </w:r>
      <w:r w:rsidR="00AC11E2" w:rsidRPr="00AC11E2">
        <w:rPr>
          <w:rFonts w:eastAsia="Arial" w:cs="Arial"/>
          <w:b/>
          <w:bCs/>
        </w:rPr>
        <w:t xml:space="preserve"> pre-selection verification service </w:t>
      </w:r>
      <w:r w:rsidR="002E0EEF">
        <w:rPr>
          <w:rFonts w:eastAsia="Arial" w:cs="Arial"/>
          <w:b/>
          <w:bCs/>
        </w:rPr>
        <w:t>should</w:t>
      </w:r>
      <w:r w:rsidR="00AC11E2" w:rsidRPr="00AC11E2">
        <w:rPr>
          <w:rFonts w:eastAsia="Arial" w:cs="Arial"/>
          <w:b/>
          <w:bCs/>
        </w:rPr>
        <w:t xml:space="preserve"> remain in the Numbering Plan</w:t>
      </w:r>
      <w:r w:rsidR="005A708C">
        <w:rPr>
          <w:rFonts w:eastAsia="Arial" w:cs="Arial"/>
          <w:b/>
          <w:bCs/>
        </w:rPr>
        <w:t>.</w:t>
      </w:r>
      <w:r w:rsidRPr="00B3151F">
        <w:rPr>
          <w:rFonts w:eastAsia="Arial" w:cs="Arial"/>
          <w:b/>
          <w:bCs/>
        </w:rPr>
        <w:t xml:space="preserve"> </w:t>
      </w:r>
    </w:p>
    <w:p w14:paraId="43B139C6" w14:textId="43503157" w:rsidR="00EC21E3" w:rsidRPr="00525EC5" w:rsidRDefault="00CC1389" w:rsidP="00EC21E3">
      <w:pPr>
        <w:pStyle w:val="Heading2"/>
        <w:rPr>
          <w:rFonts w:eastAsia="Arial"/>
        </w:rPr>
      </w:pPr>
      <w:bookmarkStart w:id="139" w:name="_Toc180506997"/>
      <w:bookmarkStart w:id="140" w:name="_Toc182299589"/>
      <w:r>
        <w:rPr>
          <w:rFonts w:eastAsia="Arial"/>
        </w:rPr>
        <w:t>4</w:t>
      </w:r>
      <w:r w:rsidR="00EC21E3" w:rsidRPr="00525EC5">
        <w:rPr>
          <w:rFonts w:eastAsia="Arial"/>
        </w:rPr>
        <w:t>.</w:t>
      </w:r>
      <w:r w:rsidR="003D3394">
        <w:rPr>
          <w:rFonts w:eastAsia="Arial"/>
        </w:rPr>
        <w:t>2</w:t>
      </w:r>
      <w:r w:rsidR="00EC21E3" w:rsidRPr="00525EC5">
        <w:rPr>
          <w:rFonts w:eastAsia="Arial"/>
        </w:rPr>
        <w:t xml:space="preserve">. </w:t>
      </w:r>
      <w:r w:rsidR="00EC21E3">
        <w:rPr>
          <w:rFonts w:eastAsia="Arial"/>
        </w:rPr>
        <w:t>Sunset of the</w:t>
      </w:r>
      <w:r w:rsidR="00EC21E3" w:rsidRPr="00525EC5">
        <w:rPr>
          <w:rFonts w:eastAsia="Arial"/>
        </w:rPr>
        <w:t xml:space="preserve"> </w:t>
      </w:r>
      <w:r w:rsidR="00DC4C9F">
        <w:rPr>
          <w:rFonts w:eastAsia="Arial"/>
        </w:rPr>
        <w:t xml:space="preserve">Pre-selection </w:t>
      </w:r>
      <w:r w:rsidR="00EC21E3" w:rsidRPr="00525EC5">
        <w:rPr>
          <w:rFonts w:eastAsia="Arial"/>
        </w:rPr>
        <w:t>Determination</w:t>
      </w:r>
      <w:bookmarkEnd w:id="139"/>
      <w:bookmarkEnd w:id="140"/>
    </w:p>
    <w:p w14:paraId="7F9BDC01" w14:textId="7AE36196" w:rsidR="004D19C5" w:rsidRDefault="00E50398" w:rsidP="00A01A08">
      <w:pPr>
        <w:rPr>
          <w:rFonts w:eastAsia="Arial" w:cs="Arial"/>
        </w:rPr>
      </w:pPr>
      <w:r>
        <w:rPr>
          <w:rFonts w:eastAsia="Arial" w:cs="Arial"/>
        </w:rPr>
        <w:br/>
      </w:r>
      <w:r w:rsidR="00F1139E">
        <w:rPr>
          <w:rFonts w:eastAsia="Arial" w:cs="Arial"/>
        </w:rPr>
        <w:t>Six stakeholders provided</w:t>
      </w:r>
      <w:r w:rsidR="00C60CFC">
        <w:rPr>
          <w:rFonts w:eastAsia="Arial" w:cs="Arial"/>
        </w:rPr>
        <w:t xml:space="preserve"> a response on the</w:t>
      </w:r>
      <w:r w:rsidR="00F05673">
        <w:rPr>
          <w:rFonts w:eastAsia="Arial" w:cs="Arial"/>
        </w:rPr>
        <w:t xml:space="preserve"> </w:t>
      </w:r>
      <w:r w:rsidR="00640A76">
        <w:rPr>
          <w:rFonts w:eastAsia="Arial" w:cs="Arial"/>
        </w:rPr>
        <w:t>P</w:t>
      </w:r>
      <w:r w:rsidR="00C60CFC">
        <w:rPr>
          <w:rFonts w:eastAsia="Arial" w:cs="Arial"/>
        </w:rPr>
        <w:t>re-selection</w:t>
      </w:r>
      <w:r w:rsidR="00F05673">
        <w:rPr>
          <w:rFonts w:eastAsia="Arial" w:cs="Arial"/>
        </w:rPr>
        <w:t xml:space="preserve"> De</w:t>
      </w:r>
      <w:r w:rsidR="00640A76">
        <w:rPr>
          <w:rFonts w:eastAsia="Arial" w:cs="Arial"/>
        </w:rPr>
        <w:t>termination</w:t>
      </w:r>
      <w:r w:rsidR="00AA6997">
        <w:rPr>
          <w:rFonts w:eastAsia="Arial" w:cs="Arial"/>
        </w:rPr>
        <w:t>,</w:t>
      </w:r>
      <w:r w:rsidR="00415160">
        <w:rPr>
          <w:rFonts w:eastAsia="Arial" w:cs="Arial"/>
        </w:rPr>
        <w:t xml:space="preserve"> with</w:t>
      </w:r>
      <w:r w:rsidR="00C136DB">
        <w:rPr>
          <w:rFonts w:eastAsia="Arial" w:cs="Arial"/>
        </w:rPr>
        <w:t xml:space="preserve"> only </w:t>
      </w:r>
      <w:r w:rsidR="00284C97">
        <w:rPr>
          <w:rFonts w:eastAsia="Arial" w:cs="Arial"/>
        </w:rPr>
        <w:t>TPG</w:t>
      </w:r>
      <w:r w:rsidR="00C136DB">
        <w:rPr>
          <w:rFonts w:eastAsia="Arial" w:cs="Arial"/>
        </w:rPr>
        <w:t xml:space="preserve"> indicat</w:t>
      </w:r>
      <w:r w:rsidR="00415160">
        <w:rPr>
          <w:rFonts w:eastAsia="Arial" w:cs="Arial"/>
        </w:rPr>
        <w:t>ing</w:t>
      </w:r>
      <w:r w:rsidR="00C136DB">
        <w:rPr>
          <w:rFonts w:eastAsia="Arial" w:cs="Arial"/>
        </w:rPr>
        <w:t xml:space="preserve"> a preference</w:t>
      </w:r>
      <w:r w:rsidR="00C60CFC">
        <w:rPr>
          <w:rFonts w:eastAsia="Arial" w:cs="Arial"/>
        </w:rPr>
        <w:t xml:space="preserve"> </w:t>
      </w:r>
      <w:r w:rsidR="00C136DB">
        <w:rPr>
          <w:rFonts w:eastAsia="Arial" w:cs="Arial"/>
        </w:rPr>
        <w:t xml:space="preserve">to retain the </w:t>
      </w:r>
      <w:r w:rsidR="00DC4C9F">
        <w:rPr>
          <w:rFonts w:eastAsia="Arial"/>
        </w:rPr>
        <w:t>Pre-selection Determination</w:t>
      </w:r>
      <w:r w:rsidR="00620959">
        <w:rPr>
          <w:rFonts w:eastAsia="Arial" w:cs="Arial"/>
        </w:rPr>
        <w:t>.</w:t>
      </w:r>
      <w:r w:rsidR="00C136DB">
        <w:rPr>
          <w:rFonts w:eastAsia="Arial" w:cs="Arial"/>
        </w:rPr>
        <w:t xml:space="preserve"> </w:t>
      </w:r>
      <w:r w:rsidR="00284C97">
        <w:rPr>
          <w:rFonts w:eastAsia="Arial" w:cs="Arial"/>
        </w:rPr>
        <w:t>TPG</w:t>
      </w:r>
      <w:r w:rsidR="007E1DCA">
        <w:rPr>
          <w:rFonts w:eastAsia="Arial" w:cs="Arial"/>
        </w:rPr>
        <w:t xml:space="preserve"> indicated the Determination may be useful for some suppliers and </w:t>
      </w:r>
      <w:r w:rsidR="00376924">
        <w:rPr>
          <w:rFonts w:eastAsia="Arial" w:cs="Arial"/>
        </w:rPr>
        <w:t xml:space="preserve">that it still has a </w:t>
      </w:r>
      <w:r w:rsidR="00E1492C">
        <w:rPr>
          <w:rFonts w:eastAsia="Arial" w:cs="Arial"/>
        </w:rPr>
        <w:t>‘</w:t>
      </w:r>
      <w:r w:rsidR="00DC5744">
        <w:rPr>
          <w:rFonts w:eastAsia="Arial" w:cs="Arial"/>
        </w:rPr>
        <w:t xml:space="preserve">very </w:t>
      </w:r>
      <w:r w:rsidR="00376924">
        <w:rPr>
          <w:rFonts w:eastAsia="Arial" w:cs="Arial"/>
        </w:rPr>
        <w:t>small</w:t>
      </w:r>
      <w:r w:rsidR="00E1492C">
        <w:rPr>
          <w:rFonts w:eastAsia="Arial" w:cs="Arial"/>
        </w:rPr>
        <w:t>’</w:t>
      </w:r>
      <w:r w:rsidR="00376924">
        <w:rPr>
          <w:rFonts w:eastAsia="Arial" w:cs="Arial"/>
        </w:rPr>
        <w:t xml:space="preserve"> number of customers that use pre-selection. </w:t>
      </w:r>
      <w:r w:rsidR="00C136DB">
        <w:rPr>
          <w:rFonts w:eastAsia="Arial" w:cs="Arial"/>
        </w:rPr>
        <w:t xml:space="preserve"> Other CSPs </w:t>
      </w:r>
      <w:r w:rsidR="00C60CFC">
        <w:rPr>
          <w:rFonts w:eastAsia="Arial" w:cs="Arial"/>
        </w:rPr>
        <w:t xml:space="preserve">were generally supportive of </w:t>
      </w:r>
      <w:r w:rsidR="003E65D8">
        <w:rPr>
          <w:rFonts w:eastAsia="Arial" w:cs="Arial"/>
        </w:rPr>
        <w:t xml:space="preserve">allowing the </w:t>
      </w:r>
      <w:r w:rsidR="004F63F7">
        <w:rPr>
          <w:rFonts w:eastAsia="Arial" w:cs="Arial"/>
        </w:rPr>
        <w:t>instrument</w:t>
      </w:r>
      <w:r w:rsidR="003E65D8">
        <w:rPr>
          <w:rFonts w:eastAsia="Arial" w:cs="Arial"/>
        </w:rPr>
        <w:t xml:space="preserve"> to sunset</w:t>
      </w:r>
      <w:r w:rsidR="004F63F7">
        <w:rPr>
          <w:rFonts w:eastAsia="Arial" w:cs="Arial"/>
        </w:rPr>
        <w:t xml:space="preserve"> on 1 April 2025</w:t>
      </w:r>
      <w:r w:rsidR="00252E80">
        <w:rPr>
          <w:rFonts w:eastAsia="Arial" w:cs="Arial"/>
        </w:rPr>
        <w:t xml:space="preserve">, confirming it no longer maintains any relevance as a competition measure and has largely </w:t>
      </w:r>
      <w:r w:rsidR="002E0EEF">
        <w:rPr>
          <w:rFonts w:eastAsia="Arial" w:cs="Arial"/>
        </w:rPr>
        <w:t>lost relevance for customers</w:t>
      </w:r>
      <w:r w:rsidR="003866C0">
        <w:rPr>
          <w:rFonts w:eastAsia="Arial" w:cs="Arial"/>
        </w:rPr>
        <w:t>.</w:t>
      </w:r>
      <w:r w:rsidR="00252E80">
        <w:rPr>
          <w:rStyle w:val="FootnoteReference"/>
          <w:rFonts w:eastAsia="Arial" w:cs="Arial"/>
        </w:rPr>
        <w:footnoteReference w:id="23"/>
      </w:r>
      <w:r w:rsidR="00620959">
        <w:rPr>
          <w:rFonts w:eastAsia="Arial" w:cs="Arial"/>
        </w:rPr>
        <w:t xml:space="preserve"> </w:t>
      </w:r>
    </w:p>
    <w:p w14:paraId="7F22B8C0" w14:textId="480E0B07" w:rsidR="00467FB1" w:rsidRDefault="006D3D37" w:rsidP="00A01A08">
      <w:pPr>
        <w:rPr>
          <w:rFonts w:eastAsia="Arial" w:cs="Arial"/>
        </w:rPr>
      </w:pPr>
      <w:r>
        <w:rPr>
          <w:rFonts w:eastAsia="Arial" w:cs="Arial"/>
        </w:rPr>
        <w:t xml:space="preserve">Based on information provided </w:t>
      </w:r>
      <w:r w:rsidR="00551FEA">
        <w:rPr>
          <w:rFonts w:eastAsia="Arial" w:cs="Arial"/>
        </w:rPr>
        <w:t xml:space="preserve">in response to </w:t>
      </w:r>
      <w:r w:rsidR="00445FDE">
        <w:rPr>
          <w:rFonts w:eastAsia="Arial" w:cs="Arial"/>
        </w:rPr>
        <w:t>the discussion paper</w:t>
      </w:r>
      <w:r w:rsidR="0026162F">
        <w:rPr>
          <w:rFonts w:eastAsia="Arial" w:cs="Arial"/>
        </w:rPr>
        <w:t xml:space="preserve">, </w:t>
      </w:r>
      <w:r w:rsidR="00AA6997">
        <w:rPr>
          <w:rFonts w:eastAsia="Arial" w:cs="Arial"/>
        </w:rPr>
        <w:t>we have</w:t>
      </w:r>
      <w:r w:rsidR="00A64654">
        <w:rPr>
          <w:rFonts w:eastAsia="Arial" w:cs="Arial"/>
        </w:rPr>
        <w:t xml:space="preserve"> </w:t>
      </w:r>
      <w:r w:rsidR="00E21B00">
        <w:rPr>
          <w:rFonts w:eastAsia="Arial" w:cs="Arial"/>
        </w:rPr>
        <w:t>estimate</w:t>
      </w:r>
      <w:r w:rsidR="00F66E86">
        <w:rPr>
          <w:rFonts w:eastAsia="Arial" w:cs="Arial"/>
        </w:rPr>
        <w:t>d</w:t>
      </w:r>
      <w:r w:rsidR="00FF2598">
        <w:rPr>
          <w:rFonts w:eastAsia="Arial" w:cs="Arial"/>
        </w:rPr>
        <w:t xml:space="preserve"> in addition to the falls of 68% </w:t>
      </w:r>
      <w:r w:rsidR="00D81F29">
        <w:rPr>
          <w:rFonts w:eastAsia="Arial" w:cs="Arial"/>
        </w:rPr>
        <w:t xml:space="preserve">in pre-selection use between 2017 and 2020, </w:t>
      </w:r>
      <w:r w:rsidR="00912643">
        <w:rPr>
          <w:rFonts w:eastAsia="Arial" w:cs="Arial"/>
        </w:rPr>
        <w:t>use</w:t>
      </w:r>
      <w:r w:rsidR="0094293B">
        <w:rPr>
          <w:rFonts w:eastAsia="Arial" w:cs="Arial"/>
        </w:rPr>
        <w:t xml:space="preserve"> </w:t>
      </w:r>
      <w:r w:rsidR="00BB4742">
        <w:rPr>
          <w:rFonts w:eastAsia="Arial" w:cs="Arial"/>
        </w:rPr>
        <w:t>ha</w:t>
      </w:r>
      <w:r w:rsidR="00E21B00">
        <w:rPr>
          <w:rFonts w:eastAsia="Arial" w:cs="Arial"/>
        </w:rPr>
        <w:t>s</w:t>
      </w:r>
      <w:r w:rsidR="00BB4742">
        <w:rPr>
          <w:rFonts w:eastAsia="Arial" w:cs="Arial"/>
        </w:rPr>
        <w:t xml:space="preserve"> continued to </w:t>
      </w:r>
      <w:r w:rsidR="007B1CE6">
        <w:rPr>
          <w:rFonts w:eastAsia="Arial" w:cs="Arial"/>
        </w:rPr>
        <w:t xml:space="preserve">decline </w:t>
      </w:r>
      <w:r w:rsidR="00DA4B75">
        <w:rPr>
          <w:rFonts w:eastAsia="Arial" w:cs="Arial"/>
        </w:rPr>
        <w:t xml:space="preserve">since </w:t>
      </w:r>
      <w:r w:rsidR="00AA6997">
        <w:rPr>
          <w:rFonts w:eastAsia="Arial" w:cs="Arial"/>
        </w:rPr>
        <w:t xml:space="preserve">we </w:t>
      </w:r>
      <w:r w:rsidR="00DA4B75">
        <w:rPr>
          <w:rFonts w:eastAsia="Arial" w:cs="Arial"/>
        </w:rPr>
        <w:t>last reviewed the Determination in 202</w:t>
      </w:r>
      <w:r w:rsidR="00227737">
        <w:rPr>
          <w:rFonts w:eastAsia="Arial" w:cs="Arial"/>
        </w:rPr>
        <w:t>0</w:t>
      </w:r>
      <w:r w:rsidR="00AA6997">
        <w:rPr>
          <w:rFonts w:eastAsia="Arial" w:cs="Arial"/>
        </w:rPr>
        <w:t>,</w:t>
      </w:r>
      <w:r w:rsidR="00227737">
        <w:rPr>
          <w:rFonts w:eastAsia="Arial" w:cs="Arial"/>
        </w:rPr>
        <w:t xml:space="preserve"> </w:t>
      </w:r>
      <w:r w:rsidR="00055012">
        <w:rPr>
          <w:rFonts w:eastAsia="Arial" w:cs="Arial"/>
        </w:rPr>
        <w:t xml:space="preserve">by approximately </w:t>
      </w:r>
      <w:r w:rsidR="006001E2">
        <w:rPr>
          <w:rFonts w:eastAsia="Arial" w:cs="Arial"/>
        </w:rPr>
        <w:t xml:space="preserve">another </w:t>
      </w:r>
      <w:r w:rsidR="00A974F3">
        <w:rPr>
          <w:rFonts w:eastAsia="Arial" w:cs="Arial"/>
        </w:rPr>
        <w:t xml:space="preserve">80%. </w:t>
      </w:r>
    </w:p>
    <w:p w14:paraId="38F316C0" w14:textId="3A0D8658" w:rsidR="004D19C5" w:rsidRDefault="004D19C5" w:rsidP="00A01A08">
      <w:pPr>
        <w:rPr>
          <w:rFonts w:eastAsia="Arial" w:cs="Arial"/>
        </w:rPr>
      </w:pPr>
      <w:r>
        <w:rPr>
          <w:rFonts w:eastAsia="Arial" w:cs="Arial"/>
        </w:rPr>
        <w:t xml:space="preserve">Telstra </w:t>
      </w:r>
      <w:r w:rsidR="00580B3E">
        <w:rPr>
          <w:rFonts w:eastAsia="Arial" w:cs="Arial"/>
        </w:rPr>
        <w:t>note</w:t>
      </w:r>
      <w:r w:rsidR="002E0EEF">
        <w:rPr>
          <w:rFonts w:eastAsia="Arial" w:cs="Arial"/>
        </w:rPr>
        <w:t>d</w:t>
      </w:r>
      <w:r w:rsidR="00580B3E">
        <w:rPr>
          <w:rFonts w:eastAsia="Arial" w:cs="Arial"/>
        </w:rPr>
        <w:t xml:space="preserve"> that fundamental changes to </w:t>
      </w:r>
      <w:r w:rsidR="00861135">
        <w:rPr>
          <w:rFonts w:eastAsia="Arial" w:cs="Arial"/>
        </w:rPr>
        <w:t>the telecommunications market</w:t>
      </w:r>
      <w:r w:rsidR="009B3007">
        <w:rPr>
          <w:rFonts w:eastAsia="Arial" w:cs="Arial"/>
        </w:rPr>
        <w:t xml:space="preserve"> including the transition to </w:t>
      </w:r>
      <w:r w:rsidR="004616F2">
        <w:rPr>
          <w:rFonts w:eastAsia="Arial" w:cs="Arial"/>
        </w:rPr>
        <w:t xml:space="preserve">SIP interconnect </w:t>
      </w:r>
      <w:r w:rsidR="00F418F1">
        <w:rPr>
          <w:rFonts w:eastAsia="Arial" w:cs="Arial"/>
        </w:rPr>
        <w:t xml:space="preserve">which does not support </w:t>
      </w:r>
      <w:r w:rsidR="00F167BC">
        <w:rPr>
          <w:rFonts w:eastAsia="Arial" w:cs="Arial"/>
        </w:rPr>
        <w:t xml:space="preserve">pre-selections </w:t>
      </w:r>
      <w:r w:rsidR="00861135">
        <w:rPr>
          <w:rFonts w:eastAsia="Arial" w:cs="Arial"/>
        </w:rPr>
        <w:t>means that ‘there is no longer any reason to maintain regulated requirements for carriers to allow end users to pre-select calling services from another carrier</w:t>
      </w:r>
      <w:r w:rsidR="006C63AE">
        <w:rPr>
          <w:rFonts w:eastAsia="Arial" w:cs="Arial"/>
        </w:rPr>
        <w:t>’</w:t>
      </w:r>
      <w:r w:rsidR="00FC5FE5">
        <w:rPr>
          <w:rFonts w:eastAsia="Arial" w:cs="Arial"/>
        </w:rPr>
        <w:t>.</w:t>
      </w:r>
      <w:r w:rsidR="00861135">
        <w:rPr>
          <w:rStyle w:val="FootnoteReference"/>
          <w:rFonts w:eastAsia="Arial" w:cs="Arial"/>
        </w:rPr>
        <w:footnoteReference w:id="24"/>
      </w:r>
      <w:r w:rsidR="00E705C1">
        <w:rPr>
          <w:rFonts w:eastAsia="Arial" w:cs="Arial"/>
        </w:rPr>
        <w:t xml:space="preserve"> This view was</w:t>
      </w:r>
      <w:r w:rsidR="00DC4C9F">
        <w:rPr>
          <w:rFonts w:eastAsia="Arial" w:cs="Arial"/>
        </w:rPr>
        <w:t xml:space="preserve"> also</w:t>
      </w:r>
      <w:r w:rsidR="00E705C1">
        <w:rPr>
          <w:rFonts w:eastAsia="Arial" w:cs="Arial"/>
        </w:rPr>
        <w:t xml:space="preserve"> </w:t>
      </w:r>
      <w:r w:rsidR="007248E7">
        <w:rPr>
          <w:rFonts w:eastAsia="Arial" w:cs="Arial"/>
        </w:rPr>
        <w:t xml:space="preserve">supported by Twilio, who </w:t>
      </w:r>
      <w:r w:rsidR="00481DB9">
        <w:rPr>
          <w:rFonts w:eastAsia="Arial" w:cs="Arial"/>
        </w:rPr>
        <w:t>pointed out</w:t>
      </w:r>
      <w:r w:rsidR="007248E7">
        <w:rPr>
          <w:rFonts w:eastAsia="Arial" w:cs="Arial"/>
        </w:rPr>
        <w:t xml:space="preserve"> that the purpose was to promote competition in the marketplace. It d</w:t>
      </w:r>
      <w:r w:rsidR="00C87E3E">
        <w:rPr>
          <w:rFonts w:eastAsia="Arial" w:cs="Arial"/>
        </w:rPr>
        <w:t xml:space="preserve">oes not apply </w:t>
      </w:r>
      <w:r w:rsidR="006A28F8">
        <w:rPr>
          <w:rFonts w:eastAsia="Arial" w:cs="Arial"/>
        </w:rPr>
        <w:t>to mobile services</w:t>
      </w:r>
      <w:r w:rsidR="00481DB9">
        <w:rPr>
          <w:rFonts w:eastAsia="Arial" w:cs="Arial"/>
        </w:rPr>
        <w:t xml:space="preserve">, which are the dominant service in today’s market. </w:t>
      </w:r>
    </w:p>
    <w:p w14:paraId="5FF3CEE4" w14:textId="4D9F4075" w:rsidR="002E4832" w:rsidRDefault="00481DB9" w:rsidP="00A01A08">
      <w:pPr>
        <w:rPr>
          <w:rFonts w:eastAsia="Arial" w:cs="Arial"/>
        </w:rPr>
      </w:pPr>
      <w:r>
        <w:rPr>
          <w:rFonts w:eastAsia="Arial" w:cs="Arial"/>
        </w:rPr>
        <w:lastRenderedPageBreak/>
        <w:t xml:space="preserve">In their submission, </w:t>
      </w:r>
      <w:r w:rsidR="000A31D3">
        <w:rPr>
          <w:rFonts w:eastAsia="Arial" w:cs="Arial"/>
        </w:rPr>
        <w:t>peak industry bod</w:t>
      </w:r>
      <w:r w:rsidR="009D232D">
        <w:rPr>
          <w:rFonts w:eastAsia="Arial" w:cs="Arial"/>
        </w:rPr>
        <w:t xml:space="preserve">y, </w:t>
      </w:r>
      <w:r w:rsidR="00E50398">
        <w:rPr>
          <w:rFonts w:eastAsia="Arial" w:cs="Arial"/>
        </w:rPr>
        <w:t>Communications Alliance</w:t>
      </w:r>
      <w:r w:rsidR="009D232D">
        <w:rPr>
          <w:rFonts w:eastAsia="Arial" w:cs="Arial"/>
        </w:rPr>
        <w:t>,</w:t>
      </w:r>
      <w:r w:rsidR="00D60630">
        <w:rPr>
          <w:rFonts w:eastAsia="Arial" w:cs="Arial"/>
        </w:rPr>
        <w:t xml:space="preserve"> commented </w:t>
      </w:r>
      <w:r w:rsidR="009A2A0D">
        <w:rPr>
          <w:rFonts w:eastAsia="Arial" w:cs="Arial"/>
        </w:rPr>
        <w:t>that there is likely to be no effect on end</w:t>
      </w:r>
      <w:r w:rsidR="004F63F7">
        <w:rPr>
          <w:rFonts w:eastAsia="Arial" w:cs="Arial"/>
        </w:rPr>
        <w:t>-</w:t>
      </w:r>
      <w:r w:rsidR="009A2A0D">
        <w:rPr>
          <w:rFonts w:eastAsia="Arial" w:cs="Arial"/>
        </w:rPr>
        <w:t xml:space="preserve">users </w:t>
      </w:r>
      <w:r w:rsidR="00485240">
        <w:rPr>
          <w:rFonts w:eastAsia="Arial" w:cs="Arial"/>
        </w:rPr>
        <w:t xml:space="preserve">of the operation of the ACCC’s </w:t>
      </w:r>
      <w:r w:rsidR="00777FA6">
        <w:rPr>
          <w:rFonts w:eastAsia="Arial" w:cs="Arial"/>
        </w:rPr>
        <w:t xml:space="preserve">FAOS </w:t>
      </w:r>
      <w:r w:rsidR="009A2A0D">
        <w:rPr>
          <w:rFonts w:eastAsia="Arial" w:cs="Arial"/>
        </w:rPr>
        <w:t>i</w:t>
      </w:r>
      <w:r w:rsidR="00AC7F16">
        <w:rPr>
          <w:rFonts w:eastAsia="Arial" w:cs="Arial"/>
        </w:rPr>
        <w:t xml:space="preserve">f the </w:t>
      </w:r>
      <w:r w:rsidR="00DC4C9F">
        <w:rPr>
          <w:rFonts w:eastAsia="Arial"/>
        </w:rPr>
        <w:t>Pre-selection Determination</w:t>
      </w:r>
      <w:r w:rsidR="00AC7F16">
        <w:rPr>
          <w:rFonts w:eastAsia="Arial" w:cs="Arial"/>
        </w:rPr>
        <w:t xml:space="preserve"> is allowed to sunset</w:t>
      </w:r>
      <w:r w:rsidR="00754E5D">
        <w:rPr>
          <w:rFonts w:eastAsia="Arial" w:cs="Arial"/>
        </w:rPr>
        <w:t>.</w:t>
      </w:r>
      <w:r w:rsidR="004E5553">
        <w:rPr>
          <w:rStyle w:val="FootnoteReference"/>
          <w:rFonts w:eastAsia="Arial" w:cs="Arial"/>
        </w:rPr>
        <w:footnoteReference w:id="25"/>
      </w:r>
      <w:r w:rsidR="00AC7F16">
        <w:rPr>
          <w:rFonts w:eastAsia="Arial" w:cs="Arial"/>
        </w:rPr>
        <w:t xml:space="preserve"> </w:t>
      </w:r>
    </w:p>
    <w:p w14:paraId="67E189C6" w14:textId="04475AC5" w:rsidR="00D05A8D" w:rsidRPr="00307665" w:rsidRDefault="00B16A85" w:rsidP="00A01A08">
      <w:pPr>
        <w:rPr>
          <w:rFonts w:eastAsia="Arial"/>
          <w:b/>
          <w:color w:val="000000" w:themeColor="text1"/>
        </w:rPr>
      </w:pPr>
      <w:r w:rsidRPr="00B16A85">
        <w:rPr>
          <w:rFonts w:eastAsia="Arial" w:cs="Arial"/>
          <w:b/>
        </w:rPr>
        <w:t xml:space="preserve">Comment is invited on the ACMA’s proposal </w:t>
      </w:r>
      <w:r w:rsidR="00C11C0A" w:rsidRPr="00307665">
        <w:rPr>
          <w:rFonts w:eastAsia="Arial" w:cs="Arial"/>
          <w:b/>
          <w:bCs/>
        </w:rPr>
        <w:t xml:space="preserve">to allow the </w:t>
      </w:r>
      <w:r w:rsidR="00554C0F" w:rsidRPr="00554C0F">
        <w:rPr>
          <w:rFonts w:eastAsia="Arial" w:cs="Arial"/>
          <w:b/>
          <w:bCs/>
        </w:rPr>
        <w:t>Pre-selection Determination</w:t>
      </w:r>
      <w:r w:rsidR="00C11C0A" w:rsidRPr="00554C0F">
        <w:rPr>
          <w:rFonts w:eastAsia="Arial" w:cs="Arial"/>
          <w:b/>
        </w:rPr>
        <w:t xml:space="preserve"> </w:t>
      </w:r>
      <w:r w:rsidR="00C11C0A" w:rsidRPr="00307665">
        <w:rPr>
          <w:rFonts w:eastAsia="Arial" w:cs="Arial"/>
          <w:b/>
          <w:bCs/>
        </w:rPr>
        <w:t>to sunset</w:t>
      </w:r>
      <w:r w:rsidR="00554C0F">
        <w:rPr>
          <w:rFonts w:eastAsia="Arial" w:cs="Arial"/>
          <w:b/>
          <w:bCs/>
        </w:rPr>
        <w:t xml:space="preserve"> on 1 April 2025</w:t>
      </w:r>
      <w:r w:rsidR="00C11C0A" w:rsidRPr="00307665">
        <w:rPr>
          <w:rFonts w:eastAsia="Arial" w:cs="Arial"/>
          <w:b/>
          <w:bCs/>
        </w:rPr>
        <w:t xml:space="preserve">. </w:t>
      </w:r>
    </w:p>
    <w:p w14:paraId="50153E51" w14:textId="151D87FD" w:rsidR="006C1631" w:rsidRDefault="006C1631" w:rsidP="006C1631">
      <w:pPr>
        <w:pStyle w:val="Heading1"/>
      </w:pPr>
      <w:bookmarkStart w:id="141" w:name="_Toc180506998"/>
      <w:bookmarkStart w:id="142" w:name="_Toc182299590"/>
      <w:r>
        <w:lastRenderedPageBreak/>
        <w:t>Invitation to comment</w:t>
      </w:r>
      <w:bookmarkEnd w:id="141"/>
      <w:bookmarkEnd w:id="142"/>
    </w:p>
    <w:p w14:paraId="5A048F67" w14:textId="77777777" w:rsidR="006C1631" w:rsidRDefault="006C1631" w:rsidP="006C1631">
      <w:pPr>
        <w:pStyle w:val="Heading2"/>
      </w:pPr>
      <w:bookmarkStart w:id="143" w:name="_Toc433122131"/>
      <w:bookmarkStart w:id="144" w:name="_Toc348105637"/>
      <w:bookmarkStart w:id="145" w:name="_Toc300909556"/>
      <w:bookmarkStart w:id="146" w:name="_Toc298924673"/>
      <w:bookmarkStart w:id="147" w:name="_Toc180506999"/>
      <w:bookmarkStart w:id="148" w:name="_Toc182299591"/>
      <w:bookmarkStart w:id="149" w:name="_Toc348105638"/>
      <w:bookmarkStart w:id="150" w:name="_Toc300909557"/>
      <w:bookmarkStart w:id="151" w:name="_Toc298924674"/>
      <w:bookmarkStart w:id="152" w:name="_Toc274296357"/>
      <w:r>
        <w:t>Making a submission</w:t>
      </w:r>
      <w:bookmarkEnd w:id="143"/>
      <w:bookmarkEnd w:id="144"/>
      <w:bookmarkEnd w:id="145"/>
      <w:bookmarkEnd w:id="146"/>
      <w:bookmarkEnd w:id="147"/>
      <w:bookmarkEnd w:id="148"/>
    </w:p>
    <w:p w14:paraId="31F6AFB8" w14:textId="56B99EDE" w:rsidR="00E61BDB" w:rsidRDefault="002D6344" w:rsidP="006C1631">
      <w:r>
        <w:t>We</w:t>
      </w:r>
      <w:r w:rsidR="2977FB52">
        <w:t xml:space="preserve"> invite submissions on the </w:t>
      </w:r>
      <w:r w:rsidR="00F3655D">
        <w:t>proposals set out in th</w:t>
      </w:r>
      <w:r w:rsidR="00BA7516">
        <w:t>is</w:t>
      </w:r>
      <w:r w:rsidR="2977FB52">
        <w:t xml:space="preserve"> </w:t>
      </w:r>
      <w:r w:rsidR="002A36F5">
        <w:t xml:space="preserve">consultation </w:t>
      </w:r>
      <w:r w:rsidR="2977FB52">
        <w:t>paper</w:t>
      </w:r>
      <w:r w:rsidR="00D56BB6">
        <w:t>.</w:t>
      </w:r>
    </w:p>
    <w:p w14:paraId="0E511FB6" w14:textId="322A1218" w:rsidR="72C865D8" w:rsidRDefault="4270FE8B" w:rsidP="022CB29F">
      <w:pPr>
        <w:rPr>
          <w:rFonts w:eastAsia="Arial" w:cs="Arial"/>
          <w:szCs w:val="20"/>
          <w:lang w:val="en-US"/>
        </w:rPr>
      </w:pPr>
      <w:r w:rsidRPr="022CB29F">
        <w:rPr>
          <w:rFonts w:eastAsia="Arial" w:cs="Arial"/>
          <w:szCs w:val="20"/>
        </w:rPr>
        <w:t xml:space="preserve">Please note </w:t>
      </w:r>
      <w:r w:rsidR="002D6344">
        <w:rPr>
          <w:rFonts w:eastAsia="Arial" w:cs="Arial"/>
          <w:szCs w:val="20"/>
        </w:rPr>
        <w:t>that we are</w:t>
      </w:r>
      <w:r w:rsidRPr="022CB29F">
        <w:rPr>
          <w:rFonts w:eastAsia="Arial" w:cs="Arial"/>
          <w:szCs w:val="20"/>
        </w:rPr>
        <w:t xml:space="preserve"> </w:t>
      </w:r>
      <w:r w:rsidR="00197FA6">
        <w:rPr>
          <w:rFonts w:eastAsia="Arial" w:cs="Arial"/>
          <w:szCs w:val="20"/>
        </w:rPr>
        <w:t xml:space="preserve">separately </w:t>
      </w:r>
      <w:r w:rsidRPr="022CB29F">
        <w:rPr>
          <w:rFonts w:eastAsia="Arial" w:cs="Arial"/>
          <w:szCs w:val="20"/>
        </w:rPr>
        <w:t xml:space="preserve">considering the MSP within a holistic scam reduction framework. Specifically, how the MSP may operate in an environment that provides stronger domestic </w:t>
      </w:r>
      <w:r w:rsidR="002D6344">
        <w:rPr>
          <w:rFonts w:eastAsia="Arial" w:cs="Arial"/>
          <w:szCs w:val="20"/>
        </w:rPr>
        <w:t>KYC</w:t>
      </w:r>
      <w:r w:rsidRPr="022CB29F">
        <w:rPr>
          <w:rFonts w:eastAsia="Arial" w:cs="Arial"/>
          <w:szCs w:val="20"/>
        </w:rPr>
        <w:t xml:space="preserve"> rules and a potential </w:t>
      </w:r>
      <w:r w:rsidRPr="022CB29F">
        <w:rPr>
          <w:rFonts w:eastAsia="Arial" w:cs="Arial"/>
          <w:szCs w:val="20"/>
          <w:lang w:val="en-US"/>
        </w:rPr>
        <w:t>prohibition on traffic entering Australia using Australian numbers, with exceptions for limited legitimate use</w:t>
      </w:r>
      <w:r w:rsidR="002D6344">
        <w:rPr>
          <w:rFonts w:eastAsia="Arial" w:cs="Arial"/>
          <w:szCs w:val="20"/>
          <w:lang w:val="en-US"/>
        </w:rPr>
        <w:t>-</w:t>
      </w:r>
      <w:r w:rsidRPr="022CB29F">
        <w:rPr>
          <w:rFonts w:eastAsia="Arial" w:cs="Arial"/>
          <w:szCs w:val="20"/>
          <w:lang w:val="en-US"/>
        </w:rPr>
        <w:t xml:space="preserve">cases. These would be complemented by stronger </w:t>
      </w:r>
      <w:r w:rsidR="002D6344">
        <w:rPr>
          <w:rFonts w:eastAsia="Arial" w:cs="Arial"/>
          <w:szCs w:val="20"/>
          <w:lang w:val="en-US"/>
        </w:rPr>
        <w:t>KYT</w:t>
      </w:r>
      <w:r w:rsidRPr="022CB29F">
        <w:rPr>
          <w:rFonts w:eastAsia="Arial" w:cs="Arial"/>
          <w:szCs w:val="20"/>
          <w:lang w:val="en-US"/>
        </w:rPr>
        <w:t xml:space="preserve"> obligations and consumer education </w:t>
      </w:r>
      <w:r w:rsidR="009D690B">
        <w:rPr>
          <w:rFonts w:eastAsia="Arial" w:cs="Arial"/>
          <w:szCs w:val="20"/>
          <w:lang w:val="en-US"/>
        </w:rPr>
        <w:t>about</w:t>
      </w:r>
      <w:r w:rsidRPr="022CB29F">
        <w:rPr>
          <w:rFonts w:eastAsia="Arial" w:cs="Arial"/>
          <w:szCs w:val="20"/>
          <w:lang w:val="en-US"/>
        </w:rPr>
        <w:t xml:space="preserve"> offshore numbers.</w:t>
      </w:r>
    </w:p>
    <w:p w14:paraId="193D4CCD" w14:textId="72BAC07B" w:rsidR="009D690B" w:rsidRDefault="4270FE8B" w:rsidP="002D6344">
      <w:pPr>
        <w:pStyle w:val="Paragraphbeforelist"/>
        <w:rPr>
          <w:rFonts w:eastAsia="Arial"/>
        </w:rPr>
      </w:pPr>
      <w:r w:rsidRPr="022CB29F">
        <w:rPr>
          <w:rFonts w:eastAsia="Arial"/>
          <w:lang w:val="en-US"/>
        </w:rPr>
        <w:t xml:space="preserve">The ACMA will </w:t>
      </w:r>
      <w:r w:rsidRPr="022CB29F">
        <w:rPr>
          <w:rFonts w:eastAsia="Arial"/>
        </w:rPr>
        <w:t xml:space="preserve">engage </w:t>
      </w:r>
      <w:r w:rsidR="009D690B">
        <w:rPr>
          <w:rFonts w:eastAsia="Arial"/>
        </w:rPr>
        <w:t xml:space="preserve">closely </w:t>
      </w:r>
      <w:r w:rsidRPr="022CB29F">
        <w:rPr>
          <w:rFonts w:eastAsia="Arial"/>
        </w:rPr>
        <w:t xml:space="preserve">with the </w:t>
      </w:r>
      <w:r w:rsidR="00197FA6">
        <w:rPr>
          <w:rFonts w:eastAsia="Arial"/>
        </w:rPr>
        <w:t xml:space="preserve">telecommunications </w:t>
      </w:r>
      <w:r w:rsidRPr="022CB29F">
        <w:rPr>
          <w:rFonts w:eastAsia="Arial"/>
        </w:rPr>
        <w:t xml:space="preserve">sector </w:t>
      </w:r>
      <w:r w:rsidR="009D690B">
        <w:rPr>
          <w:rFonts w:eastAsia="Arial"/>
        </w:rPr>
        <w:t>as it develops this framework via:</w:t>
      </w:r>
    </w:p>
    <w:p w14:paraId="4EFD561A" w14:textId="77777777" w:rsidR="009D690B" w:rsidRDefault="009D690B" w:rsidP="002D6344">
      <w:pPr>
        <w:pStyle w:val="ListParagraph"/>
        <w:numPr>
          <w:ilvl w:val="0"/>
          <w:numId w:val="66"/>
        </w:numPr>
        <w:spacing w:after="0"/>
        <w:ind w:left="284" w:hanging="284"/>
        <w:rPr>
          <w:rFonts w:eastAsia="Arial" w:cs="Arial"/>
          <w:szCs w:val="20"/>
        </w:rPr>
      </w:pPr>
      <w:r>
        <w:rPr>
          <w:rFonts w:eastAsia="Arial" w:cs="Arial"/>
          <w:szCs w:val="20"/>
        </w:rPr>
        <w:t>bi-lateral engagement with key providers before the end of 2024</w:t>
      </w:r>
    </w:p>
    <w:p w14:paraId="0FB86F60" w14:textId="523ED049" w:rsidR="009D690B" w:rsidRDefault="009D690B" w:rsidP="002D6344">
      <w:pPr>
        <w:pStyle w:val="ListParagraph"/>
        <w:numPr>
          <w:ilvl w:val="0"/>
          <w:numId w:val="66"/>
        </w:numPr>
        <w:spacing w:after="0"/>
        <w:ind w:left="284" w:hanging="284"/>
        <w:rPr>
          <w:rFonts w:eastAsia="Arial" w:cs="Arial"/>
          <w:szCs w:val="20"/>
        </w:rPr>
      </w:pPr>
      <w:r>
        <w:rPr>
          <w:rFonts w:eastAsia="Arial" w:cs="Arial"/>
          <w:szCs w:val="20"/>
        </w:rPr>
        <w:t xml:space="preserve">release of a </w:t>
      </w:r>
      <w:r w:rsidR="002D6344">
        <w:rPr>
          <w:rFonts w:eastAsia="Arial" w:cs="Arial"/>
          <w:szCs w:val="20"/>
        </w:rPr>
        <w:t>p</w:t>
      </w:r>
      <w:r>
        <w:rPr>
          <w:rFonts w:eastAsia="Arial" w:cs="Arial"/>
          <w:szCs w:val="20"/>
        </w:rPr>
        <w:t xml:space="preserve">osition </w:t>
      </w:r>
      <w:r w:rsidR="002D6344">
        <w:rPr>
          <w:rFonts w:eastAsia="Arial" w:cs="Arial"/>
          <w:szCs w:val="20"/>
        </w:rPr>
        <w:t>p</w:t>
      </w:r>
      <w:r>
        <w:rPr>
          <w:rFonts w:eastAsia="Arial" w:cs="Arial"/>
          <w:szCs w:val="20"/>
        </w:rPr>
        <w:t>aper in Q1 2025</w:t>
      </w:r>
    </w:p>
    <w:p w14:paraId="5F455C22" w14:textId="3F0FB56E" w:rsidR="009D690B" w:rsidRDefault="009D690B" w:rsidP="002D6344">
      <w:pPr>
        <w:pStyle w:val="ListParagraph"/>
        <w:numPr>
          <w:ilvl w:val="0"/>
          <w:numId w:val="66"/>
        </w:numPr>
        <w:spacing w:after="0"/>
        <w:ind w:left="284" w:hanging="284"/>
        <w:rPr>
          <w:rFonts w:eastAsia="Arial" w:cs="Arial"/>
          <w:szCs w:val="20"/>
        </w:rPr>
      </w:pPr>
      <w:r>
        <w:rPr>
          <w:rFonts w:eastAsia="Arial" w:cs="Arial"/>
          <w:szCs w:val="20"/>
        </w:rPr>
        <w:t xml:space="preserve">developing the requirements </w:t>
      </w:r>
      <w:r w:rsidR="006B523A">
        <w:rPr>
          <w:rFonts w:eastAsia="Arial" w:cs="Arial"/>
          <w:szCs w:val="20"/>
        </w:rPr>
        <w:t>for a</w:t>
      </w:r>
      <w:r>
        <w:rPr>
          <w:rFonts w:eastAsia="Arial" w:cs="Arial"/>
          <w:szCs w:val="20"/>
        </w:rPr>
        <w:t xml:space="preserve"> framework, and related IPND and cost arrangements, by mid-2025.</w:t>
      </w:r>
    </w:p>
    <w:p w14:paraId="5436B078" w14:textId="77777777" w:rsidR="009D690B" w:rsidRDefault="009D690B" w:rsidP="009D690B">
      <w:pPr>
        <w:spacing w:after="0"/>
        <w:rPr>
          <w:rFonts w:eastAsia="Arial" w:cs="Arial"/>
          <w:szCs w:val="20"/>
        </w:rPr>
      </w:pPr>
    </w:p>
    <w:p w14:paraId="1129E91D" w14:textId="3AA20C78" w:rsidR="009D690B" w:rsidRDefault="009D690B" w:rsidP="009D690B">
      <w:pPr>
        <w:spacing w:after="0"/>
        <w:rPr>
          <w:rFonts w:eastAsia="Arial" w:cs="Arial"/>
          <w:szCs w:val="20"/>
        </w:rPr>
      </w:pPr>
      <w:r>
        <w:rPr>
          <w:rFonts w:eastAsia="Arial" w:cs="Arial"/>
          <w:szCs w:val="20"/>
        </w:rPr>
        <w:t xml:space="preserve">In taking </w:t>
      </w:r>
      <w:r w:rsidR="00197FA6">
        <w:rPr>
          <w:rFonts w:eastAsia="Arial" w:cs="Arial"/>
          <w:szCs w:val="20"/>
        </w:rPr>
        <w:t>this work</w:t>
      </w:r>
      <w:r>
        <w:rPr>
          <w:rFonts w:eastAsia="Arial" w:cs="Arial"/>
          <w:szCs w:val="20"/>
        </w:rPr>
        <w:t xml:space="preserve"> forward, </w:t>
      </w:r>
      <w:r w:rsidR="002D6344">
        <w:rPr>
          <w:rFonts w:eastAsia="Arial" w:cs="Arial"/>
          <w:szCs w:val="20"/>
        </w:rPr>
        <w:t>we</w:t>
      </w:r>
      <w:r>
        <w:rPr>
          <w:rFonts w:eastAsia="Arial" w:cs="Arial"/>
          <w:szCs w:val="20"/>
        </w:rPr>
        <w:t xml:space="preserve"> will consider how the</w:t>
      </w:r>
      <w:r w:rsidR="00197FA6">
        <w:rPr>
          <w:rFonts w:eastAsia="Arial" w:cs="Arial"/>
          <w:szCs w:val="20"/>
        </w:rPr>
        <w:t xml:space="preserve"> matters </w:t>
      </w:r>
      <w:r>
        <w:rPr>
          <w:rFonts w:eastAsia="Arial" w:cs="Arial"/>
          <w:szCs w:val="20"/>
        </w:rPr>
        <w:t xml:space="preserve">sit within and/or complement the Scam Prevention Framework </w:t>
      </w:r>
      <w:r w:rsidR="00197FA6">
        <w:rPr>
          <w:rFonts w:eastAsia="Arial" w:cs="Arial"/>
          <w:szCs w:val="20"/>
        </w:rPr>
        <w:t xml:space="preserve">the </w:t>
      </w:r>
      <w:r w:rsidR="002D6344">
        <w:rPr>
          <w:rFonts w:eastAsia="Arial" w:cs="Arial"/>
          <w:szCs w:val="20"/>
        </w:rPr>
        <w:t>Australian G</w:t>
      </w:r>
      <w:r w:rsidR="00197FA6">
        <w:rPr>
          <w:rFonts w:eastAsia="Arial" w:cs="Arial"/>
          <w:szCs w:val="20"/>
        </w:rPr>
        <w:t>overnment introduced into Parliament on 7 November 2024.</w:t>
      </w:r>
    </w:p>
    <w:p w14:paraId="6493D38D" w14:textId="2B403EDC" w:rsidR="0070133D" w:rsidRDefault="00921613" w:rsidP="0023258F">
      <w:r>
        <w:br/>
      </w:r>
      <w:hyperlink r:id="rId29">
        <w:r w:rsidR="0070133D" w:rsidRPr="07A6B7B6">
          <w:rPr>
            <w:rStyle w:val="Hyperlink"/>
          </w:rPr>
          <w:t>Online submissions</w:t>
        </w:r>
      </w:hyperlink>
      <w:r w:rsidR="0070133D">
        <w:t xml:space="preserve"> can be made by uploading a document. Submissions in</w:t>
      </w:r>
      <w:r w:rsidR="00396DC2">
        <w:t xml:space="preserve"> PDF, </w:t>
      </w:r>
      <w:r w:rsidR="0070133D">
        <w:t>Microsoft Word or Rich Text Format are preferred.</w:t>
      </w:r>
    </w:p>
    <w:p w14:paraId="1627ACDB" w14:textId="77777777" w:rsidR="006C1631" w:rsidRDefault="006C1631" w:rsidP="003C3ECC">
      <w:pPr>
        <w:pStyle w:val="Bulletlevel1"/>
        <w:numPr>
          <w:ilvl w:val="0"/>
          <w:numId w:val="0"/>
        </w:numPr>
        <w:ind w:left="295"/>
      </w:pPr>
      <w:r>
        <w:t xml:space="preserve">Submissions by post can be sent to: </w:t>
      </w:r>
    </w:p>
    <w:p w14:paraId="0B1EFEDD" w14:textId="77777777" w:rsidR="006C1631" w:rsidRPr="00A4261A" w:rsidRDefault="006C1631" w:rsidP="006C1631">
      <w:pPr>
        <w:tabs>
          <w:tab w:val="num" w:pos="295"/>
        </w:tabs>
        <w:spacing w:after="0"/>
        <w:ind w:left="295"/>
        <w:rPr>
          <w:szCs w:val="20"/>
        </w:rPr>
      </w:pPr>
      <w:r w:rsidRPr="00A4261A">
        <w:rPr>
          <w:szCs w:val="20"/>
        </w:rPr>
        <w:t>The Manager</w:t>
      </w:r>
    </w:p>
    <w:p w14:paraId="3F242BB1" w14:textId="64CB15B6" w:rsidR="006C1631" w:rsidRPr="00A4261A" w:rsidRDefault="48508C8F" w:rsidP="006C1631">
      <w:pPr>
        <w:spacing w:after="0"/>
        <w:ind w:left="295"/>
      </w:pPr>
      <w:r w:rsidRPr="00A4261A">
        <w:t>Numbering Policy and Regulation Section</w:t>
      </w:r>
    </w:p>
    <w:p w14:paraId="69AD031C" w14:textId="77777777" w:rsidR="006C1631" w:rsidRPr="00A4261A" w:rsidRDefault="006C1631" w:rsidP="006C1631">
      <w:pPr>
        <w:spacing w:after="0"/>
        <w:ind w:left="295"/>
        <w:rPr>
          <w:szCs w:val="20"/>
        </w:rPr>
      </w:pPr>
      <w:r w:rsidRPr="00A4261A">
        <w:rPr>
          <w:szCs w:val="20"/>
        </w:rPr>
        <w:t>Australian Communications and Media Authority</w:t>
      </w:r>
    </w:p>
    <w:p w14:paraId="2D5D32E6" w14:textId="502AAC70" w:rsidR="006C1631" w:rsidRPr="00A4261A" w:rsidRDefault="006C1631" w:rsidP="006C1631">
      <w:pPr>
        <w:spacing w:after="0"/>
        <w:ind w:left="295"/>
        <w:rPr>
          <w:szCs w:val="20"/>
        </w:rPr>
      </w:pPr>
      <w:r w:rsidRPr="00A4261A">
        <w:rPr>
          <w:szCs w:val="20"/>
        </w:rPr>
        <w:t xml:space="preserve">PO Box </w:t>
      </w:r>
      <w:r w:rsidR="00A4261A" w:rsidRPr="00A4261A">
        <w:rPr>
          <w:szCs w:val="20"/>
        </w:rPr>
        <w:t xml:space="preserve">13112 Law Courts </w:t>
      </w:r>
    </w:p>
    <w:p w14:paraId="6B766058" w14:textId="5DFB4BCC" w:rsidR="006C1631" w:rsidRDefault="00A4261A" w:rsidP="006C1631">
      <w:pPr>
        <w:ind w:left="295"/>
      </w:pPr>
      <w:r w:rsidRPr="00A4261A">
        <w:t xml:space="preserve">Melbourne Victoria 8010 </w:t>
      </w:r>
    </w:p>
    <w:p w14:paraId="05891688" w14:textId="4DC31810" w:rsidR="008F7474" w:rsidRPr="00EA4362" w:rsidRDefault="3C8BC40B" w:rsidP="008F7474">
      <w:pPr>
        <w:pStyle w:val="Paragraph"/>
      </w:pPr>
      <w:r>
        <w:t>Submissions</w:t>
      </w:r>
      <w:r w:rsidR="00EA4362">
        <w:t xml:space="preserve"> and consultation enquiries can </w:t>
      </w:r>
      <w:r>
        <w:t>be emailed to:</w:t>
      </w:r>
      <w:r w:rsidR="00EA4362">
        <w:t xml:space="preserve"> </w:t>
      </w:r>
      <w:hyperlink r:id="rId30" w:history="1">
        <w:r w:rsidR="008F7474" w:rsidRPr="008F7474">
          <w:rPr>
            <w:rStyle w:val="Hyperlink"/>
          </w:rPr>
          <w:t>numberingplanreview@acma.gov.au</w:t>
        </w:r>
      </w:hyperlink>
      <w:r w:rsidR="008F7474">
        <w:t>.</w:t>
      </w:r>
    </w:p>
    <w:p w14:paraId="27B818AD" w14:textId="57F126CC" w:rsidR="00EA4362" w:rsidRDefault="006C1631" w:rsidP="00F9676E">
      <w:pPr>
        <w:pStyle w:val="Paragraph"/>
        <w:rPr>
          <w:b/>
        </w:rPr>
      </w:pPr>
      <w:r>
        <w:t xml:space="preserve">The closing date for submissions is </w:t>
      </w:r>
      <w:r w:rsidRPr="002D6344">
        <w:rPr>
          <w:b/>
        </w:rPr>
        <w:t>COB</w:t>
      </w:r>
      <w:r w:rsidR="008E0B32" w:rsidRPr="002D6344">
        <w:rPr>
          <w:b/>
        </w:rPr>
        <w:t xml:space="preserve">, </w:t>
      </w:r>
      <w:r w:rsidR="002D6344" w:rsidRPr="002D6344">
        <w:rPr>
          <w:b/>
        </w:rPr>
        <w:t>Wednesday 12</w:t>
      </w:r>
      <w:r w:rsidR="00BA12F2" w:rsidRPr="002D6344">
        <w:rPr>
          <w:b/>
        </w:rPr>
        <w:t xml:space="preserve"> February </w:t>
      </w:r>
      <w:r w:rsidR="008E0B32" w:rsidRPr="002D6344">
        <w:rPr>
          <w:b/>
        </w:rPr>
        <w:t>202</w:t>
      </w:r>
      <w:r w:rsidR="00C96993" w:rsidRPr="002D6344">
        <w:rPr>
          <w:b/>
        </w:rPr>
        <w:t>5</w:t>
      </w:r>
      <w:r w:rsidR="008E0B32" w:rsidRPr="002D6344">
        <w:rPr>
          <w:bCs/>
        </w:rPr>
        <w:t>.</w:t>
      </w:r>
      <w:r w:rsidR="008E0B32">
        <w:rPr>
          <w:b/>
          <w:highlight w:val="yellow"/>
        </w:rPr>
        <w:t xml:space="preserve"> </w:t>
      </w:r>
    </w:p>
    <w:p w14:paraId="3E83426D" w14:textId="2EC01922" w:rsidR="001F166D" w:rsidRDefault="001F166D" w:rsidP="00F9676E">
      <w:pPr>
        <w:pStyle w:val="Paragraph"/>
      </w:pPr>
      <w:r>
        <w:rPr>
          <w:b/>
        </w:rPr>
        <w:t xml:space="preserve">Noting the </w:t>
      </w:r>
      <w:r w:rsidR="007B3B1B">
        <w:rPr>
          <w:b/>
        </w:rPr>
        <w:t xml:space="preserve">90-day </w:t>
      </w:r>
      <w:r w:rsidR="00DB07D8">
        <w:rPr>
          <w:b/>
        </w:rPr>
        <w:t xml:space="preserve">consultation period, no extensions </w:t>
      </w:r>
      <w:r w:rsidR="007343C8">
        <w:rPr>
          <w:b/>
        </w:rPr>
        <w:t xml:space="preserve">of time will be </w:t>
      </w:r>
      <w:r w:rsidR="009A79AC">
        <w:rPr>
          <w:b/>
        </w:rPr>
        <w:t>given</w:t>
      </w:r>
      <w:r w:rsidR="007343C8">
        <w:rPr>
          <w:b/>
        </w:rPr>
        <w:t xml:space="preserve"> </w:t>
      </w:r>
      <w:r w:rsidR="00375AC7">
        <w:rPr>
          <w:b/>
        </w:rPr>
        <w:t>for submissions</w:t>
      </w:r>
      <w:r w:rsidR="00B52214">
        <w:rPr>
          <w:b/>
        </w:rPr>
        <w:t xml:space="preserve">. </w:t>
      </w:r>
    </w:p>
    <w:p w14:paraId="4989533F" w14:textId="4C4F2B0D" w:rsidR="006C1631" w:rsidRDefault="006C1631" w:rsidP="005B2F0D">
      <w:pPr>
        <w:pStyle w:val="Heading4"/>
      </w:pPr>
      <w:bookmarkStart w:id="153" w:name="_Toc348105639"/>
      <w:bookmarkStart w:id="154" w:name="_Toc300909558"/>
      <w:bookmarkEnd w:id="149"/>
      <w:bookmarkEnd w:id="150"/>
      <w:r>
        <w:t xml:space="preserve">Publication of </w:t>
      </w:r>
      <w:r w:rsidRPr="005B2F0D">
        <w:t>submissions</w:t>
      </w:r>
      <w:bookmarkEnd w:id="151"/>
      <w:bookmarkEnd w:id="152"/>
      <w:bookmarkEnd w:id="153"/>
      <w:bookmarkEnd w:id="154"/>
    </w:p>
    <w:p w14:paraId="344B64D7" w14:textId="77777777" w:rsidR="006C1631" w:rsidRDefault="006C1631" w:rsidP="006C1631">
      <w:bookmarkStart w:id="155" w:name="_Toc348105640"/>
      <w:bookmarkStart w:id="156" w:name="_Toc300909559"/>
      <w:bookmarkStart w:id="157" w:name="_Toc265246234"/>
      <w:r>
        <w:t>The ACMA publishes submissions on our website</w:t>
      </w:r>
      <w:r>
        <w:rPr>
          <w:rFonts w:cs="Arial"/>
        </w:rPr>
        <w:t>, including personal information (such as names and contact details)</w:t>
      </w:r>
      <w:r>
        <w:t xml:space="preserve">, except for information that you have claimed (and we have accepted) is confidential. </w:t>
      </w:r>
    </w:p>
    <w:p w14:paraId="4B68547C" w14:textId="77777777" w:rsidR="006C1631" w:rsidRDefault="006C1631" w:rsidP="006C1631">
      <w:r>
        <w:t>Confidential information will not be published or otherwise released unless required or authorised by law.</w:t>
      </w:r>
    </w:p>
    <w:p w14:paraId="7C7E04B7" w14:textId="77777777" w:rsidR="006C1631" w:rsidRDefault="006C1631" w:rsidP="002D6344">
      <w:pPr>
        <w:pStyle w:val="Heading4"/>
        <w:keepNext/>
        <w:keepLines/>
      </w:pPr>
      <w:r>
        <w:lastRenderedPageBreak/>
        <w:t>Privacy</w:t>
      </w:r>
    </w:p>
    <w:p w14:paraId="0987E15C" w14:textId="77777777" w:rsidR="006C1631" w:rsidRDefault="00E21056" w:rsidP="002D6344">
      <w:pPr>
        <w:pStyle w:val="Paragraph"/>
        <w:keepNext/>
        <w:keepLines/>
      </w:pPr>
      <w:r>
        <w:t>View</w:t>
      </w:r>
      <w:r w:rsidR="006C1631">
        <w:t xml:space="preserve"> information about </w:t>
      </w:r>
      <w:r>
        <w:t xml:space="preserve">our policy on the </w:t>
      </w:r>
      <w:hyperlink r:id="rId31" w:history="1">
        <w:r>
          <w:rPr>
            <w:rStyle w:val="Hyperlink"/>
          </w:rPr>
          <w:t>p</w:t>
        </w:r>
        <w:r w:rsidRPr="00E21056">
          <w:rPr>
            <w:rStyle w:val="Hyperlink"/>
          </w:rPr>
          <w:t>ublication of submissions</w:t>
        </w:r>
      </w:hyperlink>
      <w:r>
        <w:t xml:space="preserve">, including </w:t>
      </w:r>
      <w:r w:rsidR="006C1631">
        <w:t>collection of personal information during consultation and how we handle that information</w:t>
      </w:r>
      <w:r>
        <w:t>.</w:t>
      </w:r>
    </w:p>
    <w:bookmarkEnd w:id="155"/>
    <w:bookmarkEnd w:id="156"/>
    <w:bookmarkEnd w:id="157"/>
    <w:p w14:paraId="3CDD4A15" w14:textId="77777777" w:rsidR="00FF3C69" w:rsidRDefault="006C1631" w:rsidP="002D6344">
      <w:pPr>
        <w:pStyle w:val="Paragraph"/>
        <w:keepNext/>
        <w:keepLines/>
      </w:pPr>
      <w:r>
        <w:t xml:space="preserve">Information on the </w:t>
      </w:r>
      <w:r>
        <w:rPr>
          <w:i/>
        </w:rPr>
        <w:t>Privacy Act 1988</w:t>
      </w:r>
      <w:r w:rsidR="006A4CCA">
        <w:rPr>
          <w:i/>
        </w:rPr>
        <w:t xml:space="preserve">, </w:t>
      </w:r>
      <w:r>
        <w:t>how to access or correct personal information, how to make a privacy complaint and how we will deal with the complaint</w:t>
      </w:r>
      <w:r w:rsidR="00BB6335">
        <w:t>,</w:t>
      </w:r>
      <w:r w:rsidR="00CF0BFE">
        <w:t xml:space="preserve"> </w:t>
      </w:r>
      <w:r>
        <w:t xml:space="preserve">is available </w:t>
      </w:r>
      <w:r w:rsidR="00E21056">
        <w:t xml:space="preserve">in our </w:t>
      </w:r>
      <w:hyperlink r:id="rId32" w:history="1">
        <w:r w:rsidR="00E21056" w:rsidRPr="00E21056">
          <w:rPr>
            <w:rStyle w:val="Hyperlink"/>
          </w:rPr>
          <w:t>privacy policy</w:t>
        </w:r>
      </w:hyperlink>
      <w:r>
        <w:t>.</w:t>
      </w:r>
      <w:r w:rsidR="00A4193E">
        <w:t xml:space="preserve"> </w:t>
      </w:r>
    </w:p>
    <w:p w14:paraId="26A4BE94" w14:textId="77777777" w:rsidR="00CA55E2" w:rsidRPr="00E162C4" w:rsidRDefault="00CA55E2" w:rsidP="00CA55E2">
      <w:pPr>
        <w:pStyle w:val="Heading1"/>
      </w:pPr>
      <w:bookmarkStart w:id="158" w:name="_Appendix_A:_Submission"/>
      <w:bookmarkStart w:id="159" w:name="_Toc180507000"/>
      <w:bookmarkStart w:id="160" w:name="_Toc182299592"/>
      <w:bookmarkStart w:id="161" w:name="_Toc348105641"/>
      <w:bookmarkStart w:id="162" w:name="_Toc92265100"/>
      <w:bookmarkEnd w:id="158"/>
      <w:r w:rsidRPr="00E162C4">
        <w:lastRenderedPageBreak/>
        <w:t xml:space="preserve">Appendix </w:t>
      </w:r>
      <w:r>
        <w:t>A</w:t>
      </w:r>
      <w:r w:rsidRPr="00E162C4">
        <w:t xml:space="preserve">: </w:t>
      </w:r>
      <w:r>
        <w:t>Submission respondents</w:t>
      </w:r>
      <w:bookmarkEnd w:id="159"/>
      <w:bookmarkEnd w:id="160"/>
      <w:r>
        <w:t xml:space="preserve">  </w:t>
      </w:r>
    </w:p>
    <w:p w14:paraId="192FEB5D" w14:textId="77777777" w:rsidR="00CA55E2" w:rsidRPr="00ED197D" w:rsidRDefault="00CA55E2" w:rsidP="00080EB8">
      <w:pPr>
        <w:pStyle w:val="Paragraphbeforelist"/>
      </w:pPr>
      <w:r w:rsidRPr="00ED197D">
        <w:t xml:space="preserve">Submissions to the discussion paper closed on 3 July 2024. The ACMA received submissions from the following 17 respondents: </w:t>
      </w:r>
    </w:p>
    <w:p w14:paraId="5E652015" w14:textId="77777777" w:rsidR="00CA55E2" w:rsidRPr="00ED197D" w:rsidRDefault="00CA55E2" w:rsidP="004D0774">
      <w:pPr>
        <w:pStyle w:val="Paragraph"/>
        <w:numPr>
          <w:ilvl w:val="0"/>
          <w:numId w:val="15"/>
        </w:numPr>
        <w:spacing w:after="0" w:line="276" w:lineRule="auto"/>
      </w:pPr>
      <w:r w:rsidRPr="00ED197D">
        <w:t>Australian Communications Consumer Action Network (ACCAN)</w:t>
      </w:r>
    </w:p>
    <w:p w14:paraId="688CA28A" w14:textId="77777777" w:rsidR="00CA55E2" w:rsidRPr="00ED197D" w:rsidRDefault="00CA55E2" w:rsidP="004D0774">
      <w:pPr>
        <w:pStyle w:val="Paragraph"/>
        <w:numPr>
          <w:ilvl w:val="0"/>
          <w:numId w:val="15"/>
        </w:numPr>
        <w:spacing w:after="0" w:line="276" w:lineRule="auto"/>
      </w:pPr>
      <w:r w:rsidRPr="00ED197D">
        <w:t>Australian Competition and Consumer Commission (ACCC)</w:t>
      </w:r>
    </w:p>
    <w:p w14:paraId="76446AF6" w14:textId="77777777" w:rsidR="00CA55E2" w:rsidRPr="00ED197D" w:rsidRDefault="00CA55E2" w:rsidP="004D0774">
      <w:pPr>
        <w:pStyle w:val="Paragraph"/>
        <w:numPr>
          <w:ilvl w:val="0"/>
          <w:numId w:val="15"/>
        </w:numPr>
        <w:spacing w:after="0" w:line="276" w:lineRule="auto"/>
      </w:pPr>
      <w:r w:rsidRPr="00ED197D">
        <w:t>Commpete</w:t>
      </w:r>
    </w:p>
    <w:p w14:paraId="39C84F9C" w14:textId="77777777" w:rsidR="00CA55E2" w:rsidRPr="00ED197D" w:rsidRDefault="00CA55E2" w:rsidP="004D0774">
      <w:pPr>
        <w:pStyle w:val="Paragraph"/>
        <w:numPr>
          <w:ilvl w:val="0"/>
          <w:numId w:val="15"/>
        </w:numPr>
        <w:spacing w:after="0" w:line="276" w:lineRule="auto"/>
      </w:pPr>
      <w:r w:rsidRPr="00ED197D">
        <w:t xml:space="preserve">Communications Alliance </w:t>
      </w:r>
    </w:p>
    <w:p w14:paraId="54A2F168" w14:textId="77777777" w:rsidR="00CA55E2" w:rsidRPr="00ED197D" w:rsidRDefault="00CA55E2" w:rsidP="004D0774">
      <w:pPr>
        <w:pStyle w:val="Paragraph"/>
        <w:numPr>
          <w:ilvl w:val="0"/>
          <w:numId w:val="15"/>
        </w:numPr>
        <w:spacing w:after="0" w:line="276" w:lineRule="auto"/>
      </w:pPr>
      <w:r w:rsidRPr="00ED197D">
        <w:t>Keith Edwards</w:t>
      </w:r>
    </w:p>
    <w:p w14:paraId="0A14058A" w14:textId="77777777" w:rsidR="00CA55E2" w:rsidRPr="00ED197D" w:rsidRDefault="00CA55E2" w:rsidP="004D0774">
      <w:pPr>
        <w:pStyle w:val="Paragraph"/>
        <w:numPr>
          <w:ilvl w:val="0"/>
          <w:numId w:val="15"/>
        </w:numPr>
        <w:spacing w:after="0" w:line="276" w:lineRule="auto"/>
      </w:pPr>
      <w:r w:rsidRPr="00ED197D">
        <w:t>Netnumber</w:t>
      </w:r>
    </w:p>
    <w:p w14:paraId="3D25420B" w14:textId="77777777" w:rsidR="00CA55E2" w:rsidRPr="00ED197D" w:rsidRDefault="00CA55E2" w:rsidP="004D0774">
      <w:pPr>
        <w:pStyle w:val="Paragraph"/>
        <w:numPr>
          <w:ilvl w:val="0"/>
          <w:numId w:val="15"/>
        </w:numPr>
        <w:spacing w:after="0" w:line="276" w:lineRule="auto"/>
      </w:pPr>
      <w:r w:rsidRPr="00ED197D">
        <w:t>Optus</w:t>
      </w:r>
    </w:p>
    <w:p w14:paraId="596381B4" w14:textId="77777777" w:rsidR="00CA55E2" w:rsidRPr="00ED197D" w:rsidRDefault="00CA55E2" w:rsidP="004D0774">
      <w:pPr>
        <w:pStyle w:val="Paragraph"/>
        <w:numPr>
          <w:ilvl w:val="0"/>
          <w:numId w:val="15"/>
        </w:numPr>
        <w:spacing w:after="0" w:line="276" w:lineRule="auto"/>
      </w:pPr>
      <w:r w:rsidRPr="00ED197D">
        <w:t>Pivotel</w:t>
      </w:r>
    </w:p>
    <w:p w14:paraId="5973AAD5" w14:textId="77777777" w:rsidR="00CA55E2" w:rsidRDefault="00CA55E2" w:rsidP="004D0774">
      <w:pPr>
        <w:pStyle w:val="Paragraph"/>
        <w:numPr>
          <w:ilvl w:val="0"/>
          <w:numId w:val="15"/>
        </w:numPr>
        <w:spacing w:after="0" w:line="276" w:lineRule="auto"/>
      </w:pPr>
      <w:r w:rsidRPr="00ED197D">
        <w:t xml:space="preserve">Symbio </w:t>
      </w:r>
    </w:p>
    <w:p w14:paraId="456DA26B" w14:textId="77777777" w:rsidR="00CA55E2" w:rsidRPr="00ED197D" w:rsidRDefault="00CA55E2" w:rsidP="004D0774">
      <w:pPr>
        <w:pStyle w:val="Paragraph"/>
        <w:numPr>
          <w:ilvl w:val="0"/>
          <w:numId w:val="15"/>
        </w:numPr>
        <w:spacing w:after="0" w:line="276" w:lineRule="auto"/>
      </w:pPr>
      <w:r w:rsidRPr="00ED197D">
        <w:t xml:space="preserve">Telecommunications Industry Ombudsman </w:t>
      </w:r>
    </w:p>
    <w:p w14:paraId="19FCB213" w14:textId="77777777" w:rsidR="00CA55E2" w:rsidRPr="00ED197D" w:rsidRDefault="00CA55E2" w:rsidP="004D0774">
      <w:pPr>
        <w:pStyle w:val="Paragraph"/>
        <w:numPr>
          <w:ilvl w:val="0"/>
          <w:numId w:val="15"/>
        </w:numPr>
        <w:spacing w:after="0" w:line="276" w:lineRule="auto"/>
      </w:pPr>
      <w:r w:rsidRPr="00ED197D">
        <w:t>Telstra</w:t>
      </w:r>
    </w:p>
    <w:p w14:paraId="0E483628" w14:textId="2DEE9BAE" w:rsidR="00CA55E2" w:rsidRPr="00ED197D" w:rsidRDefault="00CA55E2" w:rsidP="004D0774">
      <w:pPr>
        <w:pStyle w:val="Paragraph"/>
        <w:numPr>
          <w:ilvl w:val="0"/>
          <w:numId w:val="15"/>
        </w:numPr>
        <w:spacing w:after="0" w:line="276" w:lineRule="auto"/>
      </w:pPr>
      <w:r w:rsidRPr="00ED197D">
        <w:t>TPG Telecom (</w:t>
      </w:r>
      <w:r w:rsidR="00284C97">
        <w:t>TPG</w:t>
      </w:r>
      <w:r w:rsidRPr="00ED197D">
        <w:t>)</w:t>
      </w:r>
    </w:p>
    <w:p w14:paraId="0352594D" w14:textId="77777777" w:rsidR="00CA55E2" w:rsidRPr="00ED197D" w:rsidRDefault="00CA55E2" w:rsidP="004D0774">
      <w:pPr>
        <w:pStyle w:val="Paragraph"/>
        <w:numPr>
          <w:ilvl w:val="0"/>
          <w:numId w:val="15"/>
        </w:numPr>
        <w:spacing w:after="0" w:line="276" w:lineRule="auto"/>
      </w:pPr>
      <w:r w:rsidRPr="00ED197D">
        <w:t>Twilio</w:t>
      </w:r>
      <w:r w:rsidRPr="00ED197D">
        <w:tab/>
      </w:r>
    </w:p>
    <w:p w14:paraId="09389E5E" w14:textId="77777777" w:rsidR="00CA55E2" w:rsidRPr="00ED197D" w:rsidRDefault="00CA55E2" w:rsidP="004D0774">
      <w:pPr>
        <w:pStyle w:val="Paragraph"/>
        <w:numPr>
          <w:ilvl w:val="0"/>
          <w:numId w:val="15"/>
        </w:numPr>
        <w:spacing w:after="0" w:line="276" w:lineRule="auto"/>
      </w:pPr>
      <w:r w:rsidRPr="00ED197D">
        <w:t>Verizon</w:t>
      </w:r>
    </w:p>
    <w:p w14:paraId="5C2022E3" w14:textId="77777777" w:rsidR="00CA55E2" w:rsidRPr="00ED197D" w:rsidRDefault="00CA55E2" w:rsidP="004D0774">
      <w:pPr>
        <w:pStyle w:val="Paragraph"/>
        <w:numPr>
          <w:ilvl w:val="0"/>
          <w:numId w:val="15"/>
        </w:numPr>
        <w:spacing w:after="0" w:line="276" w:lineRule="auto"/>
      </w:pPr>
      <w:r w:rsidRPr="00ED197D">
        <w:t>Virtutel</w:t>
      </w:r>
    </w:p>
    <w:p w14:paraId="57E74BC6" w14:textId="77777777" w:rsidR="00CA55E2" w:rsidRPr="00ED197D" w:rsidRDefault="00CA55E2" w:rsidP="004D0774">
      <w:pPr>
        <w:pStyle w:val="Paragraph"/>
        <w:numPr>
          <w:ilvl w:val="0"/>
          <w:numId w:val="15"/>
        </w:numPr>
        <w:spacing w:after="0" w:line="276" w:lineRule="auto"/>
      </w:pPr>
      <w:r w:rsidRPr="00ED197D">
        <w:t>Vocus</w:t>
      </w:r>
    </w:p>
    <w:p w14:paraId="5F52DC5F" w14:textId="06330E15" w:rsidR="00CA55E2" w:rsidRPr="00ED197D" w:rsidRDefault="00CA55E2" w:rsidP="004D0774">
      <w:pPr>
        <w:pStyle w:val="Paragraph"/>
        <w:numPr>
          <w:ilvl w:val="0"/>
          <w:numId w:val="15"/>
        </w:numPr>
        <w:spacing w:after="0" w:line="276" w:lineRule="auto"/>
      </w:pPr>
      <w:r w:rsidRPr="00ED197D">
        <w:t>Voxbone (Bandwidth)</w:t>
      </w:r>
      <w:r w:rsidR="00AA6997">
        <w:t>.</w:t>
      </w:r>
    </w:p>
    <w:p w14:paraId="08DD0281" w14:textId="77777777" w:rsidR="00CA55E2" w:rsidRDefault="00CA55E2" w:rsidP="00CA55E2"/>
    <w:p w14:paraId="21B5C81C" w14:textId="4B62BA00" w:rsidR="00CA55E2" w:rsidRPr="00ED197D" w:rsidRDefault="00AA6997" w:rsidP="00CA55E2">
      <w:r>
        <w:t>We</w:t>
      </w:r>
      <w:r w:rsidR="00CA55E2" w:rsidRPr="00ED197D">
        <w:t xml:space="preserve"> opened a reply-to-comment period for 3 weeks. This provided the opportunity for stakeholders to review the published submissions and provides a further response. </w:t>
      </w:r>
    </w:p>
    <w:p w14:paraId="55CAAB51" w14:textId="25866D0A" w:rsidR="00CA55E2" w:rsidRPr="00ED197D" w:rsidRDefault="00AA6997" w:rsidP="00CA55E2">
      <w:pPr>
        <w:pStyle w:val="Paragraph"/>
      </w:pPr>
      <w:r>
        <w:t>We</w:t>
      </w:r>
      <w:r w:rsidR="00CA55E2" w:rsidRPr="00ED197D">
        <w:t xml:space="preserve"> received submissions from the following 9 respondents:</w:t>
      </w:r>
    </w:p>
    <w:p w14:paraId="5B1B37C3" w14:textId="77777777" w:rsidR="00CA55E2" w:rsidRPr="00ED197D" w:rsidRDefault="00CA55E2" w:rsidP="004D0774">
      <w:pPr>
        <w:pStyle w:val="Paragraph"/>
        <w:numPr>
          <w:ilvl w:val="0"/>
          <w:numId w:val="16"/>
        </w:numPr>
        <w:spacing w:after="0" w:line="276" w:lineRule="auto"/>
      </w:pPr>
      <w:r w:rsidRPr="00ED197D">
        <w:t>Commpete</w:t>
      </w:r>
    </w:p>
    <w:p w14:paraId="3E371EEA" w14:textId="77777777" w:rsidR="00CA55E2" w:rsidRPr="00ED197D" w:rsidRDefault="00CA55E2" w:rsidP="004D0774">
      <w:pPr>
        <w:pStyle w:val="Paragraph"/>
        <w:numPr>
          <w:ilvl w:val="0"/>
          <w:numId w:val="16"/>
        </w:numPr>
        <w:spacing w:after="0" w:line="276" w:lineRule="auto"/>
      </w:pPr>
      <w:r w:rsidRPr="00ED197D">
        <w:t>Netnumber</w:t>
      </w:r>
    </w:p>
    <w:p w14:paraId="63A9C023" w14:textId="77777777" w:rsidR="00CA55E2" w:rsidRPr="00ED197D" w:rsidRDefault="00CA55E2" w:rsidP="004D0774">
      <w:pPr>
        <w:pStyle w:val="Paragraph"/>
        <w:numPr>
          <w:ilvl w:val="0"/>
          <w:numId w:val="16"/>
        </w:numPr>
        <w:spacing w:after="0" w:line="276" w:lineRule="auto"/>
      </w:pPr>
      <w:r w:rsidRPr="00ED197D">
        <w:t>Optus</w:t>
      </w:r>
    </w:p>
    <w:p w14:paraId="023CE359" w14:textId="77777777" w:rsidR="00CA55E2" w:rsidRPr="00ED197D" w:rsidRDefault="00CA55E2" w:rsidP="004D0774">
      <w:pPr>
        <w:pStyle w:val="Paragraph"/>
        <w:numPr>
          <w:ilvl w:val="0"/>
          <w:numId w:val="16"/>
        </w:numPr>
        <w:spacing w:after="0" w:line="276" w:lineRule="auto"/>
      </w:pPr>
      <w:r w:rsidRPr="00ED197D">
        <w:t>Sinch</w:t>
      </w:r>
    </w:p>
    <w:p w14:paraId="74EA7EA2" w14:textId="77777777" w:rsidR="00CA55E2" w:rsidRPr="00ED197D" w:rsidRDefault="00CA55E2" w:rsidP="004D0774">
      <w:pPr>
        <w:pStyle w:val="Paragraph"/>
        <w:numPr>
          <w:ilvl w:val="0"/>
          <w:numId w:val="16"/>
        </w:numPr>
        <w:spacing w:after="0" w:line="276" w:lineRule="auto"/>
      </w:pPr>
      <w:r w:rsidRPr="00ED197D">
        <w:t>Somos</w:t>
      </w:r>
    </w:p>
    <w:p w14:paraId="6308FA9F" w14:textId="77777777" w:rsidR="00CA55E2" w:rsidRDefault="00CA55E2" w:rsidP="004D0774">
      <w:pPr>
        <w:pStyle w:val="Paragraph"/>
        <w:numPr>
          <w:ilvl w:val="0"/>
          <w:numId w:val="16"/>
        </w:numPr>
        <w:spacing w:after="0" w:line="276" w:lineRule="auto"/>
      </w:pPr>
      <w:r w:rsidRPr="00ED197D">
        <w:t xml:space="preserve">Symbio </w:t>
      </w:r>
    </w:p>
    <w:p w14:paraId="6A839A93" w14:textId="77777777" w:rsidR="00CA55E2" w:rsidRPr="00ED197D" w:rsidRDefault="00CA55E2" w:rsidP="004D0774">
      <w:pPr>
        <w:pStyle w:val="Paragraph"/>
        <w:numPr>
          <w:ilvl w:val="0"/>
          <w:numId w:val="16"/>
        </w:numPr>
        <w:spacing w:after="0" w:line="276" w:lineRule="auto"/>
      </w:pPr>
      <w:r w:rsidRPr="00ED197D">
        <w:t>Telstra</w:t>
      </w:r>
    </w:p>
    <w:p w14:paraId="55CDDA0F" w14:textId="35D72C64" w:rsidR="00CA55E2" w:rsidRPr="00ED197D" w:rsidRDefault="00284C97" w:rsidP="004D0774">
      <w:pPr>
        <w:pStyle w:val="Paragraph"/>
        <w:numPr>
          <w:ilvl w:val="0"/>
          <w:numId w:val="16"/>
        </w:numPr>
        <w:spacing w:after="0" w:line="276" w:lineRule="auto"/>
      </w:pPr>
      <w:r>
        <w:t>TPG</w:t>
      </w:r>
    </w:p>
    <w:p w14:paraId="5533576D" w14:textId="5E5D1552" w:rsidR="00CA55E2" w:rsidRPr="00ED197D" w:rsidRDefault="00CA55E2" w:rsidP="004D0774">
      <w:pPr>
        <w:pStyle w:val="Paragraph"/>
        <w:numPr>
          <w:ilvl w:val="0"/>
          <w:numId w:val="16"/>
        </w:numPr>
        <w:spacing w:after="0" w:line="276" w:lineRule="auto"/>
      </w:pPr>
      <w:r w:rsidRPr="00ED197D">
        <w:t>Twilio</w:t>
      </w:r>
      <w:r w:rsidR="00AA6997">
        <w:t>.</w:t>
      </w:r>
      <w:r w:rsidRPr="00ED197D">
        <w:t xml:space="preserve"> </w:t>
      </w:r>
    </w:p>
    <w:p w14:paraId="0B9D6F29" w14:textId="77777777" w:rsidR="003B36F8" w:rsidRPr="004238E0" w:rsidDel="00746341" w:rsidRDefault="003B36F8" w:rsidP="003677F8">
      <w:pPr>
        <w:pStyle w:val="Paragraph"/>
        <w:rPr>
          <w:sz w:val="22"/>
          <w:szCs w:val="22"/>
        </w:rPr>
      </w:pPr>
    </w:p>
    <w:p w14:paraId="01850A8E" w14:textId="77777777" w:rsidR="00746341" w:rsidRPr="002D203C" w:rsidRDefault="00746341" w:rsidP="00746341"/>
    <w:p w14:paraId="489F6B4C" w14:textId="3F1E1A76" w:rsidR="0087116A" w:rsidRPr="00ED197D" w:rsidRDefault="005E2406" w:rsidP="009F360F">
      <w:pPr>
        <w:pStyle w:val="Heading1"/>
        <w:ind w:left="142"/>
      </w:pPr>
      <w:bookmarkStart w:id="163" w:name="_Toc180507001"/>
      <w:bookmarkStart w:id="164" w:name="_Toc182299593"/>
      <w:bookmarkEnd w:id="161"/>
      <w:bookmarkEnd w:id="162"/>
      <w:r>
        <w:lastRenderedPageBreak/>
        <w:t xml:space="preserve">Appendix </w:t>
      </w:r>
      <w:r w:rsidR="00BE16CE">
        <w:t>B:</w:t>
      </w:r>
      <w:r w:rsidR="00264423">
        <w:t xml:space="preserve"> Draft Numbering Plan </w:t>
      </w:r>
      <w:r w:rsidR="009F360F">
        <w:t>amendments</w:t>
      </w:r>
      <w:bookmarkEnd w:id="163"/>
      <w:bookmarkEnd w:id="164"/>
      <w:r w:rsidR="009F360F">
        <w:t xml:space="preserve"> </w:t>
      </w:r>
    </w:p>
    <w:tbl>
      <w:tblPr>
        <w:tblStyle w:val="TableGrid"/>
        <w:tblW w:w="5248" w:type="pct"/>
        <w:tblInd w:w="137" w:type="dxa"/>
        <w:tblCellMar>
          <w:top w:w="57" w:type="dxa"/>
          <w:bottom w:w="57" w:type="dxa"/>
        </w:tblCellMar>
        <w:tblLook w:val="04A0" w:firstRow="1" w:lastRow="0" w:firstColumn="1" w:lastColumn="0" w:noHBand="0" w:noVBand="1"/>
      </w:tblPr>
      <w:tblGrid>
        <w:gridCol w:w="3240"/>
        <w:gridCol w:w="1295"/>
        <w:gridCol w:w="3489"/>
      </w:tblGrid>
      <w:tr w:rsidR="002D3D7B" w:rsidRPr="00AA6997" w14:paraId="67C78960" w14:textId="77777777" w:rsidTr="003F2028">
        <w:trPr>
          <w:trHeight w:val="451"/>
          <w:tblHeader/>
        </w:trPr>
        <w:tc>
          <w:tcPr>
            <w:tcW w:w="2019" w:type="pct"/>
            <w:shd w:val="clear" w:color="auto" w:fill="404040" w:themeFill="text1" w:themeFillTint="BF"/>
          </w:tcPr>
          <w:p w14:paraId="48692E92" w14:textId="5A199981" w:rsidR="005E2406" w:rsidRPr="00080EB8" w:rsidRDefault="00AC28C3">
            <w:pPr>
              <w:pStyle w:val="Paragraph"/>
              <w:rPr>
                <w:b/>
                <w:bCs/>
                <w:color w:val="FFFFFF" w:themeColor="background1"/>
              </w:rPr>
            </w:pPr>
            <w:r w:rsidRPr="00080EB8">
              <w:rPr>
                <w:b/>
                <w:bCs/>
                <w:color w:val="FFFFFF" w:themeColor="background1"/>
              </w:rPr>
              <w:t xml:space="preserve">Draft Numbering Plan reference </w:t>
            </w:r>
            <w:r w:rsidR="00EF216B" w:rsidRPr="00080EB8">
              <w:rPr>
                <w:b/>
                <w:bCs/>
                <w:color w:val="FFFFFF" w:themeColor="background1"/>
              </w:rPr>
              <w:t xml:space="preserve"> </w:t>
            </w:r>
          </w:p>
        </w:tc>
        <w:tc>
          <w:tcPr>
            <w:tcW w:w="807" w:type="pct"/>
            <w:shd w:val="clear" w:color="auto" w:fill="404040" w:themeFill="text1" w:themeFillTint="BF"/>
          </w:tcPr>
          <w:p w14:paraId="12F7DCD8" w14:textId="4541918D" w:rsidR="00EF216B" w:rsidRPr="00080EB8" w:rsidRDefault="00AC28C3">
            <w:pPr>
              <w:pStyle w:val="Paragraph"/>
              <w:rPr>
                <w:b/>
                <w:bCs/>
                <w:color w:val="FFFFFF" w:themeColor="background1"/>
              </w:rPr>
            </w:pPr>
            <w:r w:rsidRPr="00080EB8">
              <w:rPr>
                <w:b/>
                <w:bCs/>
                <w:color w:val="FFFFFF" w:themeColor="background1"/>
              </w:rPr>
              <w:t xml:space="preserve">Change </w:t>
            </w:r>
            <w:r w:rsidR="00EF216B" w:rsidRPr="00080EB8">
              <w:rPr>
                <w:b/>
                <w:bCs/>
                <w:color w:val="FFFFFF" w:themeColor="background1"/>
              </w:rPr>
              <w:t xml:space="preserve"> </w:t>
            </w:r>
          </w:p>
        </w:tc>
        <w:tc>
          <w:tcPr>
            <w:tcW w:w="2174" w:type="pct"/>
            <w:shd w:val="clear" w:color="auto" w:fill="404040" w:themeFill="text1" w:themeFillTint="BF"/>
          </w:tcPr>
          <w:p w14:paraId="062C6EEF" w14:textId="566C474B" w:rsidR="005E2406" w:rsidRPr="00080EB8" w:rsidRDefault="005E2406">
            <w:pPr>
              <w:pStyle w:val="Paragraph"/>
              <w:rPr>
                <w:b/>
                <w:bCs/>
                <w:color w:val="FFFFFF" w:themeColor="background1"/>
              </w:rPr>
            </w:pPr>
            <w:r w:rsidRPr="00080EB8">
              <w:rPr>
                <w:b/>
                <w:bCs/>
                <w:color w:val="FFFFFF" w:themeColor="background1"/>
              </w:rPr>
              <w:t>Description</w:t>
            </w:r>
          </w:p>
        </w:tc>
      </w:tr>
      <w:tr w:rsidR="00C679AC" w:rsidRPr="005B4663" w14:paraId="3D01E7DC" w14:textId="77777777" w:rsidTr="003F2028">
        <w:trPr>
          <w:trHeight w:val="451"/>
        </w:trPr>
        <w:tc>
          <w:tcPr>
            <w:tcW w:w="2019" w:type="pct"/>
          </w:tcPr>
          <w:p w14:paraId="4B19A19B" w14:textId="4A624AFB" w:rsidR="00C679AC" w:rsidRPr="00CB17DA" w:rsidRDefault="009A5373">
            <w:pPr>
              <w:pStyle w:val="Paragraph"/>
              <w:rPr>
                <w:color w:val="000000" w:themeColor="text1"/>
              </w:rPr>
            </w:pPr>
            <w:r w:rsidRPr="00B37A2F">
              <w:rPr>
                <w:color w:val="000000" w:themeColor="text1"/>
              </w:rPr>
              <w:t>Chapter 1</w:t>
            </w:r>
            <w:r w:rsidR="00EF216B" w:rsidRPr="00B37A2F">
              <w:rPr>
                <w:color w:val="000000" w:themeColor="text1"/>
              </w:rPr>
              <w:t>, Part 1</w:t>
            </w:r>
            <w:r>
              <w:rPr>
                <w:color w:val="000000" w:themeColor="text1"/>
              </w:rPr>
              <w:t xml:space="preserve"> - </w:t>
            </w:r>
            <w:r w:rsidR="00C679AC">
              <w:rPr>
                <w:color w:val="000000" w:themeColor="text1"/>
              </w:rPr>
              <w:t>Definitions</w:t>
            </w:r>
            <w:r w:rsidR="00113D1B">
              <w:rPr>
                <w:color w:val="000000" w:themeColor="text1"/>
              </w:rPr>
              <w:t xml:space="preserve"> </w:t>
            </w:r>
            <w:r w:rsidR="00EF216B" w:rsidRPr="00B37A2F">
              <w:rPr>
                <w:color w:val="000000" w:themeColor="text1"/>
              </w:rPr>
              <w:t xml:space="preserve"> </w:t>
            </w:r>
          </w:p>
        </w:tc>
        <w:tc>
          <w:tcPr>
            <w:tcW w:w="807" w:type="pct"/>
          </w:tcPr>
          <w:p w14:paraId="666FD8D4" w14:textId="43EF7BB5" w:rsidR="00BF02FC" w:rsidRDefault="00BF02FC" w:rsidP="00564364">
            <w:pPr>
              <w:pStyle w:val="Paragraph"/>
              <w:spacing w:after="0"/>
              <w:rPr>
                <w:color w:val="000000" w:themeColor="text1"/>
              </w:rPr>
            </w:pPr>
            <w:r>
              <w:rPr>
                <w:color w:val="000000" w:themeColor="text1"/>
              </w:rPr>
              <w:t>Addition</w:t>
            </w:r>
          </w:p>
        </w:tc>
        <w:tc>
          <w:tcPr>
            <w:tcW w:w="2174" w:type="pct"/>
          </w:tcPr>
          <w:p w14:paraId="4D6B8D91" w14:textId="284CB9B7" w:rsidR="00C679AC" w:rsidRDefault="00D300F4" w:rsidP="00080EB8">
            <w:pPr>
              <w:pStyle w:val="Paragraphbeforelist"/>
            </w:pPr>
            <w:r>
              <w:t xml:space="preserve">At </w:t>
            </w:r>
            <w:r w:rsidR="00483F7C">
              <w:t>s</w:t>
            </w:r>
            <w:r w:rsidR="003E39C5">
              <w:t>ection 5, a</w:t>
            </w:r>
            <w:r w:rsidR="00EF216B">
              <w:t>dded</w:t>
            </w:r>
            <w:r w:rsidR="00695175">
              <w:t xml:space="preserve"> definitions for</w:t>
            </w:r>
            <w:r w:rsidR="00F437F5">
              <w:t>:</w:t>
            </w:r>
          </w:p>
          <w:p w14:paraId="3FECE345" w14:textId="227D62F8" w:rsidR="0042524A" w:rsidRDefault="007E4100" w:rsidP="00286A70">
            <w:pPr>
              <w:pStyle w:val="Paragraph"/>
              <w:numPr>
                <w:ilvl w:val="0"/>
                <w:numId w:val="27"/>
              </w:numPr>
              <w:spacing w:before="80" w:after="80"/>
              <w:ind w:left="357" w:hanging="357"/>
              <w:rPr>
                <w:color w:val="000000" w:themeColor="text1"/>
              </w:rPr>
            </w:pPr>
            <w:r>
              <w:rPr>
                <w:color w:val="000000" w:themeColor="text1"/>
              </w:rPr>
              <w:t>internet</w:t>
            </w:r>
            <w:r w:rsidR="002A7B96">
              <w:rPr>
                <w:color w:val="000000" w:themeColor="text1"/>
              </w:rPr>
              <w:t xml:space="preserve"> of </w:t>
            </w:r>
            <w:r w:rsidR="00135231">
              <w:rPr>
                <w:color w:val="000000" w:themeColor="text1"/>
              </w:rPr>
              <w:t>t</w:t>
            </w:r>
            <w:r w:rsidR="002A7B96">
              <w:rPr>
                <w:color w:val="000000" w:themeColor="text1"/>
              </w:rPr>
              <w:t>hings service</w:t>
            </w:r>
          </w:p>
          <w:p w14:paraId="522265B5" w14:textId="3F4A947E" w:rsidR="002A7B96" w:rsidRDefault="007E4100" w:rsidP="00286A70">
            <w:pPr>
              <w:pStyle w:val="Paragraph"/>
              <w:numPr>
                <w:ilvl w:val="0"/>
                <w:numId w:val="27"/>
              </w:numPr>
              <w:spacing w:before="80" w:after="80"/>
              <w:ind w:left="357" w:hanging="357"/>
              <w:rPr>
                <w:color w:val="000000" w:themeColor="text1"/>
              </w:rPr>
            </w:pPr>
            <w:r>
              <w:rPr>
                <w:color w:val="000000" w:themeColor="text1"/>
              </w:rPr>
              <w:t>internet</w:t>
            </w:r>
            <w:r w:rsidR="002A7B96">
              <w:rPr>
                <w:color w:val="000000" w:themeColor="text1"/>
              </w:rPr>
              <w:t xml:space="preserve"> </w:t>
            </w:r>
            <w:r w:rsidR="006719AB">
              <w:rPr>
                <w:color w:val="000000" w:themeColor="text1"/>
              </w:rPr>
              <w:t xml:space="preserve">of </w:t>
            </w:r>
            <w:r w:rsidR="00135231">
              <w:rPr>
                <w:color w:val="000000" w:themeColor="text1"/>
              </w:rPr>
              <w:t>t</w:t>
            </w:r>
            <w:r w:rsidR="006719AB">
              <w:rPr>
                <w:color w:val="000000" w:themeColor="text1"/>
              </w:rPr>
              <w:t>hings data</w:t>
            </w:r>
            <w:r w:rsidR="00C779D2">
              <w:rPr>
                <w:color w:val="000000" w:themeColor="text1"/>
              </w:rPr>
              <w:t>-only service</w:t>
            </w:r>
          </w:p>
          <w:p w14:paraId="62ADA163" w14:textId="2BF52BFD" w:rsidR="00605D51" w:rsidRDefault="007E4100" w:rsidP="00286A70">
            <w:pPr>
              <w:pStyle w:val="Paragraph"/>
              <w:numPr>
                <w:ilvl w:val="0"/>
                <w:numId w:val="27"/>
              </w:numPr>
              <w:spacing w:before="80" w:after="80"/>
              <w:ind w:left="357" w:hanging="357"/>
              <w:rPr>
                <w:color w:val="000000" w:themeColor="text1"/>
              </w:rPr>
            </w:pPr>
            <w:r>
              <w:rPr>
                <w:color w:val="000000" w:themeColor="text1"/>
              </w:rPr>
              <w:t>mobile</w:t>
            </w:r>
            <w:r w:rsidR="00605D51">
              <w:rPr>
                <w:color w:val="000000" w:themeColor="text1"/>
              </w:rPr>
              <w:t xml:space="preserve"> number</w:t>
            </w:r>
          </w:p>
          <w:p w14:paraId="3726490D" w14:textId="1B66187B" w:rsidR="00AB65BA" w:rsidRDefault="007E4100" w:rsidP="00286A70">
            <w:pPr>
              <w:pStyle w:val="Paragraph"/>
              <w:numPr>
                <w:ilvl w:val="0"/>
                <w:numId w:val="27"/>
              </w:numPr>
              <w:spacing w:before="80" w:after="80"/>
              <w:ind w:left="357" w:hanging="357"/>
              <w:rPr>
                <w:color w:val="000000" w:themeColor="text1"/>
              </w:rPr>
            </w:pPr>
            <w:r>
              <w:rPr>
                <w:color w:val="000000" w:themeColor="text1"/>
              </w:rPr>
              <w:t>public</w:t>
            </w:r>
            <w:r w:rsidR="00AB65BA">
              <w:rPr>
                <w:color w:val="000000" w:themeColor="text1"/>
              </w:rPr>
              <w:t xml:space="preserve"> safety number</w:t>
            </w:r>
          </w:p>
          <w:p w14:paraId="315984B6" w14:textId="2B5615A0" w:rsidR="00695175" w:rsidRDefault="007E4100" w:rsidP="00286A70">
            <w:pPr>
              <w:pStyle w:val="Paragraph"/>
              <w:numPr>
                <w:ilvl w:val="0"/>
                <w:numId w:val="27"/>
              </w:numPr>
              <w:spacing w:before="80" w:after="80"/>
              <w:ind w:left="357" w:hanging="357"/>
              <w:rPr>
                <w:color w:val="000000" w:themeColor="text1"/>
              </w:rPr>
            </w:pPr>
            <w:r>
              <w:rPr>
                <w:color w:val="000000" w:themeColor="text1"/>
              </w:rPr>
              <w:t>public</w:t>
            </w:r>
            <w:r w:rsidR="00D412D4">
              <w:rPr>
                <w:color w:val="000000" w:themeColor="text1"/>
              </w:rPr>
              <w:t xml:space="preserve"> safety service</w:t>
            </w:r>
            <w:r w:rsidR="002E0EEF">
              <w:rPr>
                <w:color w:val="000000" w:themeColor="text1"/>
              </w:rPr>
              <w:t>.</w:t>
            </w:r>
          </w:p>
        </w:tc>
      </w:tr>
      <w:tr w:rsidR="00564364" w:rsidRPr="005B4663" w14:paraId="1292242B" w14:textId="77777777" w:rsidTr="003F2028">
        <w:trPr>
          <w:trHeight w:val="451"/>
        </w:trPr>
        <w:tc>
          <w:tcPr>
            <w:tcW w:w="2019" w:type="pct"/>
            <w:shd w:val="clear" w:color="auto" w:fill="F2F2F2" w:themeFill="background1" w:themeFillShade="F2"/>
          </w:tcPr>
          <w:p w14:paraId="509DCEE9" w14:textId="11915598" w:rsidR="00564364" w:rsidRDefault="009A5373">
            <w:pPr>
              <w:pStyle w:val="Paragraph"/>
              <w:rPr>
                <w:color w:val="000000" w:themeColor="text1"/>
              </w:rPr>
            </w:pPr>
            <w:r w:rsidRPr="00B37A2F">
              <w:rPr>
                <w:color w:val="000000" w:themeColor="text1"/>
              </w:rPr>
              <w:t>Chapter 1</w:t>
            </w:r>
            <w:r w:rsidR="00EF216B" w:rsidRPr="00B37A2F">
              <w:rPr>
                <w:color w:val="000000" w:themeColor="text1"/>
              </w:rPr>
              <w:t>, Part 1</w:t>
            </w:r>
            <w:r>
              <w:rPr>
                <w:color w:val="000000" w:themeColor="text1"/>
              </w:rPr>
              <w:t xml:space="preserve"> - </w:t>
            </w:r>
            <w:r w:rsidR="00564364">
              <w:rPr>
                <w:color w:val="000000" w:themeColor="text1"/>
              </w:rPr>
              <w:t xml:space="preserve">Definitions </w:t>
            </w:r>
          </w:p>
        </w:tc>
        <w:tc>
          <w:tcPr>
            <w:tcW w:w="807" w:type="pct"/>
            <w:shd w:val="clear" w:color="auto" w:fill="F2F2F2" w:themeFill="background1" w:themeFillShade="F2"/>
          </w:tcPr>
          <w:p w14:paraId="1CF48E49" w14:textId="5E9F03AA" w:rsidR="00EF216B" w:rsidRDefault="00EF216B" w:rsidP="00564364">
            <w:pPr>
              <w:pStyle w:val="Paragraph"/>
              <w:spacing w:after="0"/>
              <w:rPr>
                <w:color w:val="000000" w:themeColor="text1"/>
              </w:rPr>
            </w:pPr>
            <w:r>
              <w:rPr>
                <w:color w:val="000000" w:themeColor="text1"/>
              </w:rPr>
              <w:t>Removal</w:t>
            </w:r>
          </w:p>
        </w:tc>
        <w:tc>
          <w:tcPr>
            <w:tcW w:w="2174" w:type="pct"/>
            <w:shd w:val="clear" w:color="auto" w:fill="F2F2F2" w:themeFill="background1" w:themeFillShade="F2"/>
          </w:tcPr>
          <w:p w14:paraId="2F4F83B8" w14:textId="57ACE24D" w:rsidR="00564364" w:rsidRDefault="00D300F4" w:rsidP="00080EB8">
            <w:pPr>
              <w:pStyle w:val="Paragraphbeforelist"/>
            </w:pPr>
            <w:r>
              <w:t xml:space="preserve">At </w:t>
            </w:r>
            <w:r w:rsidR="00483F7C">
              <w:t>s</w:t>
            </w:r>
            <w:r w:rsidR="00F437F5">
              <w:t>ection 5, r</w:t>
            </w:r>
            <w:r w:rsidR="00EF216B">
              <w:t>emoved</w:t>
            </w:r>
            <w:r w:rsidR="00564364">
              <w:t xml:space="preserve"> definitions for</w:t>
            </w:r>
            <w:r w:rsidR="00F437F5">
              <w:t>:</w:t>
            </w:r>
          </w:p>
          <w:p w14:paraId="1741B5B3" w14:textId="6E3DD6E4" w:rsidR="00564364" w:rsidRDefault="00F05763" w:rsidP="00286A70">
            <w:pPr>
              <w:pStyle w:val="Paragraph"/>
              <w:numPr>
                <w:ilvl w:val="0"/>
                <w:numId w:val="27"/>
              </w:numPr>
              <w:spacing w:before="80" w:after="80"/>
              <w:ind w:left="357" w:hanging="357"/>
              <w:rPr>
                <w:color w:val="000000" w:themeColor="text1"/>
              </w:rPr>
            </w:pPr>
            <w:r>
              <w:rPr>
                <w:color w:val="000000" w:themeColor="text1"/>
              </w:rPr>
              <w:t>age</w:t>
            </w:r>
            <w:r w:rsidR="005A5431">
              <w:rPr>
                <w:color w:val="000000" w:themeColor="text1"/>
              </w:rPr>
              <w:t xml:space="preserve">-restricted </w:t>
            </w:r>
            <w:r w:rsidR="00550D5E">
              <w:rPr>
                <w:color w:val="000000" w:themeColor="text1"/>
              </w:rPr>
              <w:t>audio-visual service</w:t>
            </w:r>
          </w:p>
          <w:p w14:paraId="1DDD7711" w14:textId="59EA176A" w:rsidR="003B7028" w:rsidRDefault="00F05763" w:rsidP="00286A70">
            <w:pPr>
              <w:pStyle w:val="Paragraph"/>
              <w:numPr>
                <w:ilvl w:val="0"/>
                <w:numId w:val="27"/>
              </w:numPr>
              <w:spacing w:before="80" w:after="80"/>
              <w:ind w:left="357" w:hanging="357"/>
              <w:rPr>
                <w:color w:val="000000" w:themeColor="text1"/>
              </w:rPr>
            </w:pPr>
            <w:r>
              <w:rPr>
                <w:color w:val="000000" w:themeColor="text1"/>
              </w:rPr>
              <w:t>age</w:t>
            </w:r>
            <w:r w:rsidR="003B7028">
              <w:rPr>
                <w:color w:val="000000" w:themeColor="text1"/>
              </w:rPr>
              <w:t>-restricted content</w:t>
            </w:r>
          </w:p>
          <w:p w14:paraId="0569A23E" w14:textId="4FFF830F" w:rsidR="003B7028" w:rsidRDefault="00F05763" w:rsidP="00286A70">
            <w:pPr>
              <w:pStyle w:val="Paragraph"/>
              <w:numPr>
                <w:ilvl w:val="0"/>
                <w:numId w:val="27"/>
              </w:numPr>
              <w:spacing w:before="80" w:after="80"/>
              <w:ind w:left="357" w:hanging="357"/>
              <w:rPr>
                <w:color w:val="000000" w:themeColor="text1"/>
              </w:rPr>
            </w:pPr>
            <w:r>
              <w:rPr>
                <w:color w:val="000000" w:themeColor="text1"/>
              </w:rPr>
              <w:t>age</w:t>
            </w:r>
            <w:r w:rsidR="003B7028">
              <w:rPr>
                <w:color w:val="000000" w:themeColor="text1"/>
              </w:rPr>
              <w:t>-restricted service</w:t>
            </w:r>
          </w:p>
          <w:p w14:paraId="4E5AFDEE" w14:textId="603C9A6C" w:rsidR="00462836" w:rsidRDefault="00F05763" w:rsidP="00286A70">
            <w:pPr>
              <w:pStyle w:val="Paragraph"/>
              <w:numPr>
                <w:ilvl w:val="0"/>
                <w:numId w:val="27"/>
              </w:numPr>
              <w:spacing w:before="80" w:after="80"/>
              <w:ind w:left="357" w:hanging="357"/>
              <w:rPr>
                <w:color w:val="000000" w:themeColor="text1"/>
              </w:rPr>
            </w:pPr>
            <w:r>
              <w:rPr>
                <w:color w:val="000000" w:themeColor="text1"/>
              </w:rPr>
              <w:t>age</w:t>
            </w:r>
            <w:r w:rsidR="00462836">
              <w:rPr>
                <w:color w:val="000000" w:themeColor="text1"/>
              </w:rPr>
              <w:t>-restricted text service</w:t>
            </w:r>
          </w:p>
          <w:p w14:paraId="589EE29C" w14:textId="76FC7C49" w:rsidR="00462836" w:rsidRDefault="00F05763" w:rsidP="00286A70">
            <w:pPr>
              <w:pStyle w:val="Paragraph"/>
              <w:numPr>
                <w:ilvl w:val="0"/>
                <w:numId w:val="27"/>
              </w:numPr>
              <w:spacing w:before="80" w:after="80"/>
              <w:ind w:left="357" w:hanging="357"/>
              <w:rPr>
                <w:color w:val="000000" w:themeColor="text1"/>
              </w:rPr>
            </w:pPr>
            <w:r>
              <w:rPr>
                <w:color w:val="000000" w:themeColor="text1"/>
              </w:rPr>
              <w:t>calling</w:t>
            </w:r>
            <w:r w:rsidR="00C82276">
              <w:rPr>
                <w:color w:val="000000" w:themeColor="text1"/>
              </w:rPr>
              <w:t xml:space="preserve"> card service</w:t>
            </w:r>
          </w:p>
          <w:p w14:paraId="6E98249A" w14:textId="59AB66B6" w:rsidR="00605D51" w:rsidRDefault="00F05763" w:rsidP="00286A70">
            <w:pPr>
              <w:pStyle w:val="Paragraph"/>
              <w:numPr>
                <w:ilvl w:val="0"/>
                <w:numId w:val="27"/>
              </w:numPr>
              <w:spacing w:before="80" w:after="80"/>
              <w:ind w:left="357" w:hanging="357"/>
              <w:rPr>
                <w:color w:val="000000" w:themeColor="text1"/>
              </w:rPr>
            </w:pPr>
            <w:r>
              <w:rPr>
                <w:color w:val="000000" w:themeColor="text1"/>
              </w:rPr>
              <w:t>digital</w:t>
            </w:r>
            <w:r w:rsidR="00605D51">
              <w:rPr>
                <w:color w:val="000000" w:themeColor="text1"/>
              </w:rPr>
              <w:t xml:space="preserve"> mobile number</w:t>
            </w:r>
          </w:p>
          <w:p w14:paraId="0153FB2B" w14:textId="7C78DC8E" w:rsidR="00A6586D" w:rsidRDefault="00F05763" w:rsidP="00286A70">
            <w:pPr>
              <w:pStyle w:val="Paragraph"/>
              <w:numPr>
                <w:ilvl w:val="0"/>
                <w:numId w:val="27"/>
              </w:numPr>
              <w:spacing w:before="80" w:after="80"/>
              <w:ind w:left="357" w:hanging="357"/>
              <w:rPr>
                <w:color w:val="000000" w:themeColor="text1"/>
              </w:rPr>
            </w:pPr>
            <w:r>
              <w:rPr>
                <w:color w:val="000000" w:themeColor="text1"/>
              </w:rPr>
              <w:t>paging</w:t>
            </w:r>
            <w:r w:rsidR="00A6586D">
              <w:rPr>
                <w:color w:val="000000" w:themeColor="text1"/>
              </w:rPr>
              <w:t xml:space="preserve"> service</w:t>
            </w:r>
          </w:p>
          <w:p w14:paraId="267308C8" w14:textId="27627395" w:rsidR="00A6586D" w:rsidRDefault="00F05763" w:rsidP="00286A70">
            <w:pPr>
              <w:pStyle w:val="Paragraph"/>
              <w:numPr>
                <w:ilvl w:val="0"/>
                <w:numId w:val="27"/>
              </w:numPr>
              <w:spacing w:before="80" w:after="80"/>
              <w:ind w:left="357" w:hanging="357"/>
              <w:rPr>
                <w:color w:val="000000" w:themeColor="text1"/>
              </w:rPr>
            </w:pPr>
            <w:r>
              <w:rPr>
                <w:color w:val="000000" w:themeColor="text1"/>
              </w:rPr>
              <w:t>premium</w:t>
            </w:r>
            <w:r w:rsidR="00A14EF9">
              <w:rPr>
                <w:color w:val="000000" w:themeColor="text1"/>
              </w:rPr>
              <w:t xml:space="preserve"> rate number</w:t>
            </w:r>
          </w:p>
          <w:p w14:paraId="06AC043E" w14:textId="13C16EF9" w:rsidR="00A14EF9" w:rsidRDefault="00F05763" w:rsidP="00286A70">
            <w:pPr>
              <w:pStyle w:val="Paragraph"/>
              <w:numPr>
                <w:ilvl w:val="0"/>
                <w:numId w:val="27"/>
              </w:numPr>
              <w:spacing w:before="80" w:after="80"/>
              <w:ind w:left="357" w:hanging="357"/>
              <w:rPr>
                <w:color w:val="000000" w:themeColor="text1"/>
              </w:rPr>
            </w:pPr>
            <w:r>
              <w:rPr>
                <w:color w:val="000000" w:themeColor="text1"/>
              </w:rPr>
              <w:t>premium</w:t>
            </w:r>
            <w:r w:rsidR="00A14EF9">
              <w:rPr>
                <w:color w:val="000000" w:themeColor="text1"/>
              </w:rPr>
              <w:t xml:space="preserve"> rate service</w:t>
            </w:r>
          </w:p>
          <w:p w14:paraId="08F09D7B" w14:textId="2C006754" w:rsidR="00A14EF9" w:rsidRDefault="00F05763" w:rsidP="00286A70">
            <w:pPr>
              <w:pStyle w:val="Paragraph"/>
              <w:numPr>
                <w:ilvl w:val="0"/>
                <w:numId w:val="27"/>
              </w:numPr>
              <w:spacing w:before="80" w:after="80"/>
              <w:ind w:left="357" w:hanging="357"/>
              <w:rPr>
                <w:color w:val="000000" w:themeColor="text1"/>
              </w:rPr>
            </w:pPr>
            <w:r>
              <w:rPr>
                <w:color w:val="000000" w:themeColor="text1"/>
              </w:rPr>
              <w:t xml:space="preserve">premium </w:t>
            </w:r>
            <w:r w:rsidR="005443EF">
              <w:rPr>
                <w:color w:val="000000" w:themeColor="text1"/>
              </w:rPr>
              <w:t>SMS</w:t>
            </w:r>
            <w:r w:rsidR="00A14EF9">
              <w:rPr>
                <w:color w:val="000000" w:themeColor="text1"/>
              </w:rPr>
              <w:t xml:space="preserve"> or MMS service</w:t>
            </w:r>
          </w:p>
          <w:p w14:paraId="3160DE11" w14:textId="6482599E" w:rsidR="00927B7C" w:rsidRDefault="00F05763" w:rsidP="00286A70">
            <w:pPr>
              <w:pStyle w:val="Paragraph"/>
              <w:numPr>
                <w:ilvl w:val="0"/>
                <w:numId w:val="27"/>
              </w:numPr>
              <w:spacing w:before="80" w:after="80"/>
              <w:ind w:left="357" w:hanging="357"/>
              <w:rPr>
                <w:color w:val="000000" w:themeColor="text1"/>
              </w:rPr>
            </w:pPr>
            <w:r>
              <w:rPr>
                <w:color w:val="000000" w:themeColor="text1"/>
              </w:rPr>
              <w:t>registration</w:t>
            </w:r>
            <w:r w:rsidR="00927B7C">
              <w:rPr>
                <w:color w:val="000000" w:themeColor="text1"/>
              </w:rPr>
              <w:t xml:space="preserve"> premium rate service</w:t>
            </w:r>
          </w:p>
          <w:p w14:paraId="5117AF17" w14:textId="72916B8D" w:rsidR="008D522A" w:rsidRDefault="00F05763" w:rsidP="00286A70">
            <w:pPr>
              <w:pStyle w:val="Paragraph"/>
              <w:numPr>
                <w:ilvl w:val="0"/>
                <w:numId w:val="27"/>
              </w:numPr>
              <w:spacing w:before="80" w:after="80"/>
              <w:ind w:left="357" w:hanging="357"/>
              <w:rPr>
                <w:color w:val="000000" w:themeColor="text1"/>
              </w:rPr>
            </w:pPr>
            <w:r>
              <w:rPr>
                <w:color w:val="000000" w:themeColor="text1"/>
              </w:rPr>
              <w:t>telephone</w:t>
            </w:r>
            <w:r w:rsidR="008D522A">
              <w:rPr>
                <w:color w:val="000000" w:themeColor="text1"/>
              </w:rPr>
              <w:t xml:space="preserve"> sex service</w:t>
            </w:r>
            <w:r w:rsidR="002E0EEF">
              <w:rPr>
                <w:color w:val="000000" w:themeColor="text1"/>
              </w:rPr>
              <w:t>.</w:t>
            </w:r>
          </w:p>
        </w:tc>
      </w:tr>
      <w:tr w:rsidR="008D522A" w:rsidRPr="005B4663" w14:paraId="3CE3E114" w14:textId="77777777" w:rsidTr="003F2028">
        <w:trPr>
          <w:trHeight w:val="451"/>
        </w:trPr>
        <w:tc>
          <w:tcPr>
            <w:tcW w:w="2019" w:type="pct"/>
          </w:tcPr>
          <w:p w14:paraId="2D365B1A" w14:textId="3FCC53E4" w:rsidR="008D522A" w:rsidRDefault="009A5373">
            <w:pPr>
              <w:pStyle w:val="Paragraph"/>
              <w:rPr>
                <w:color w:val="000000" w:themeColor="text1"/>
              </w:rPr>
            </w:pPr>
            <w:r w:rsidRPr="00B37A2F">
              <w:rPr>
                <w:color w:val="000000" w:themeColor="text1"/>
              </w:rPr>
              <w:t>Chapter 1</w:t>
            </w:r>
            <w:r w:rsidR="00BF02FC" w:rsidRPr="00B37A2F">
              <w:rPr>
                <w:color w:val="000000" w:themeColor="text1"/>
              </w:rPr>
              <w:t>, Part 1</w:t>
            </w:r>
            <w:r>
              <w:rPr>
                <w:color w:val="000000" w:themeColor="text1"/>
              </w:rPr>
              <w:t xml:space="preserve">- </w:t>
            </w:r>
            <w:r w:rsidR="008D522A">
              <w:rPr>
                <w:color w:val="000000" w:themeColor="text1"/>
              </w:rPr>
              <w:t xml:space="preserve">Definitions </w:t>
            </w:r>
          </w:p>
        </w:tc>
        <w:tc>
          <w:tcPr>
            <w:tcW w:w="807" w:type="pct"/>
          </w:tcPr>
          <w:p w14:paraId="06230120" w14:textId="6E44EB0A" w:rsidR="00EF216B" w:rsidRDefault="00EF216B" w:rsidP="00564364">
            <w:pPr>
              <w:pStyle w:val="Paragraph"/>
              <w:spacing w:after="0"/>
              <w:rPr>
                <w:color w:val="000000" w:themeColor="text1"/>
              </w:rPr>
            </w:pPr>
            <w:r>
              <w:rPr>
                <w:color w:val="000000" w:themeColor="text1"/>
              </w:rPr>
              <w:t xml:space="preserve">Amendment </w:t>
            </w:r>
          </w:p>
        </w:tc>
        <w:tc>
          <w:tcPr>
            <w:tcW w:w="2174" w:type="pct"/>
          </w:tcPr>
          <w:p w14:paraId="1951C4C5" w14:textId="4FD7F81B" w:rsidR="00E34337" w:rsidRPr="00605D51" w:rsidRDefault="00D300F4" w:rsidP="00307665">
            <w:pPr>
              <w:pStyle w:val="Paragraph"/>
              <w:spacing w:after="0"/>
              <w:rPr>
                <w:color w:val="000000" w:themeColor="text1"/>
              </w:rPr>
            </w:pPr>
            <w:r>
              <w:rPr>
                <w:color w:val="000000" w:themeColor="text1"/>
              </w:rPr>
              <w:t xml:space="preserve">At </w:t>
            </w:r>
            <w:r w:rsidR="00483F7C">
              <w:rPr>
                <w:color w:val="000000" w:themeColor="text1"/>
              </w:rPr>
              <w:t>s</w:t>
            </w:r>
            <w:r w:rsidR="00F437F5">
              <w:rPr>
                <w:color w:val="000000" w:themeColor="text1"/>
              </w:rPr>
              <w:t>ection 5, a</w:t>
            </w:r>
            <w:r w:rsidR="00EF216B">
              <w:rPr>
                <w:color w:val="000000" w:themeColor="text1"/>
              </w:rPr>
              <w:t>mended</w:t>
            </w:r>
            <w:r w:rsidR="00C22F31">
              <w:rPr>
                <w:color w:val="000000" w:themeColor="text1"/>
              </w:rPr>
              <w:t xml:space="preserve"> definition for</w:t>
            </w:r>
            <w:r>
              <w:rPr>
                <w:color w:val="000000" w:themeColor="text1"/>
              </w:rPr>
              <w:t xml:space="preserve"> </w:t>
            </w:r>
            <w:r w:rsidR="0061237F">
              <w:rPr>
                <w:color w:val="000000" w:themeColor="text1"/>
              </w:rPr>
              <w:t>l</w:t>
            </w:r>
            <w:r>
              <w:rPr>
                <w:color w:val="000000" w:themeColor="text1"/>
              </w:rPr>
              <w:t xml:space="preserve">ocal </w:t>
            </w:r>
            <w:r w:rsidR="0061237F">
              <w:rPr>
                <w:color w:val="000000" w:themeColor="text1"/>
              </w:rPr>
              <w:t>s</w:t>
            </w:r>
            <w:r>
              <w:rPr>
                <w:color w:val="000000" w:themeColor="text1"/>
              </w:rPr>
              <w:t>ervice</w:t>
            </w:r>
            <w:r w:rsidR="002E0EEF">
              <w:rPr>
                <w:color w:val="000000" w:themeColor="text1"/>
              </w:rPr>
              <w:t>.</w:t>
            </w:r>
          </w:p>
        </w:tc>
      </w:tr>
      <w:tr w:rsidR="005E2406" w:rsidRPr="005B4663" w14:paraId="55FC6A25" w14:textId="77777777" w:rsidTr="003F2028">
        <w:trPr>
          <w:trHeight w:val="451"/>
        </w:trPr>
        <w:tc>
          <w:tcPr>
            <w:tcW w:w="2019" w:type="pct"/>
            <w:shd w:val="clear" w:color="auto" w:fill="F2F2F2" w:themeFill="background1" w:themeFillShade="F2"/>
          </w:tcPr>
          <w:p w14:paraId="6CEE12CC" w14:textId="6CCBC4ED" w:rsidR="005E2406" w:rsidRPr="00830EE0" w:rsidRDefault="009A5373">
            <w:pPr>
              <w:pStyle w:val="Paragraph"/>
              <w:rPr>
                <w:color w:val="000000" w:themeColor="text1"/>
              </w:rPr>
            </w:pPr>
            <w:r w:rsidRPr="00B37A2F">
              <w:rPr>
                <w:color w:val="000000" w:themeColor="text1"/>
              </w:rPr>
              <w:t>Chapter 2</w:t>
            </w:r>
            <w:r w:rsidR="00BF02FC" w:rsidRPr="00B37A2F">
              <w:rPr>
                <w:color w:val="000000" w:themeColor="text1"/>
              </w:rPr>
              <w:t>, Section 7</w:t>
            </w:r>
            <w:r>
              <w:rPr>
                <w:color w:val="000000" w:themeColor="text1"/>
              </w:rPr>
              <w:t xml:space="preserve"> - </w:t>
            </w:r>
            <w:r w:rsidR="003735AB">
              <w:rPr>
                <w:color w:val="000000" w:themeColor="text1"/>
              </w:rPr>
              <w:t>Numbers for use</w:t>
            </w:r>
            <w:r w:rsidR="00C30644">
              <w:rPr>
                <w:color w:val="000000" w:themeColor="text1"/>
              </w:rPr>
              <w:t xml:space="preserve"> </w:t>
            </w:r>
          </w:p>
        </w:tc>
        <w:tc>
          <w:tcPr>
            <w:tcW w:w="807" w:type="pct"/>
            <w:shd w:val="clear" w:color="auto" w:fill="F2F2F2" w:themeFill="background1" w:themeFillShade="F2"/>
          </w:tcPr>
          <w:p w14:paraId="06A00D9B" w14:textId="5569AEF6" w:rsidR="00BF02FC" w:rsidRDefault="00BF02FC" w:rsidP="002D75EF">
            <w:pPr>
              <w:pStyle w:val="Paragraph"/>
              <w:spacing w:after="0"/>
              <w:rPr>
                <w:color w:val="000000" w:themeColor="text1"/>
              </w:rPr>
            </w:pPr>
            <w:r>
              <w:rPr>
                <w:color w:val="000000" w:themeColor="text1"/>
              </w:rPr>
              <w:t>Addition</w:t>
            </w:r>
          </w:p>
        </w:tc>
        <w:tc>
          <w:tcPr>
            <w:tcW w:w="2174" w:type="pct"/>
            <w:shd w:val="clear" w:color="auto" w:fill="F2F2F2" w:themeFill="background1" w:themeFillShade="F2"/>
          </w:tcPr>
          <w:p w14:paraId="0660B4B1" w14:textId="32847126" w:rsidR="006B6775" w:rsidRDefault="00D05B7E" w:rsidP="00080EB8">
            <w:pPr>
              <w:pStyle w:val="Paragraphbeforelist"/>
            </w:pPr>
            <w:r>
              <w:t>Added</w:t>
            </w:r>
            <w:r w:rsidR="002D75EF">
              <w:t xml:space="preserve"> the following</w:t>
            </w:r>
            <w:r>
              <w:t xml:space="preserve"> </w:t>
            </w:r>
            <w:r w:rsidR="006B6775">
              <w:t>number types</w:t>
            </w:r>
            <w:r w:rsidR="00751E0B">
              <w:t>:</w:t>
            </w:r>
          </w:p>
          <w:p w14:paraId="364F1876" w14:textId="037B2D5D" w:rsidR="00E61567" w:rsidRDefault="00164052" w:rsidP="00286A70">
            <w:pPr>
              <w:pStyle w:val="Paragraph"/>
              <w:numPr>
                <w:ilvl w:val="0"/>
                <w:numId w:val="27"/>
              </w:numPr>
              <w:spacing w:before="80" w:after="80"/>
              <w:ind w:left="357" w:hanging="357"/>
              <w:rPr>
                <w:color w:val="000000" w:themeColor="text1"/>
              </w:rPr>
            </w:pPr>
            <w:r>
              <w:rPr>
                <w:color w:val="000000" w:themeColor="text1"/>
              </w:rPr>
              <w:t>m</w:t>
            </w:r>
            <w:r w:rsidR="00D94856">
              <w:rPr>
                <w:color w:val="000000" w:themeColor="text1"/>
              </w:rPr>
              <w:t>obile numbers</w:t>
            </w:r>
          </w:p>
          <w:p w14:paraId="31E8CEEA" w14:textId="2787F106" w:rsidR="001C4E00" w:rsidRDefault="00164052" w:rsidP="00286A70">
            <w:pPr>
              <w:pStyle w:val="Paragraph"/>
              <w:numPr>
                <w:ilvl w:val="0"/>
                <w:numId w:val="27"/>
              </w:numPr>
              <w:spacing w:before="80" w:after="80"/>
              <w:ind w:left="357" w:hanging="357"/>
              <w:rPr>
                <w:color w:val="000000" w:themeColor="text1"/>
              </w:rPr>
            </w:pPr>
            <w:r>
              <w:rPr>
                <w:color w:val="000000" w:themeColor="text1"/>
              </w:rPr>
              <w:t>s</w:t>
            </w:r>
            <w:r w:rsidR="004D11D1">
              <w:rPr>
                <w:color w:val="000000" w:themeColor="text1"/>
              </w:rPr>
              <w:t>pecial service numbers specified for use with</w:t>
            </w:r>
            <w:r w:rsidR="001C4E00">
              <w:rPr>
                <w:color w:val="000000" w:themeColor="text1"/>
              </w:rPr>
              <w:t>:</w:t>
            </w:r>
          </w:p>
          <w:p w14:paraId="5A0EC0B6" w14:textId="4B56B203" w:rsidR="005E2406" w:rsidRDefault="00C94F6C" w:rsidP="00286A70">
            <w:pPr>
              <w:pStyle w:val="Paragraph"/>
              <w:numPr>
                <w:ilvl w:val="0"/>
                <w:numId w:val="33"/>
              </w:numPr>
              <w:spacing w:before="80" w:after="80"/>
              <w:ind w:left="1077" w:hanging="357"/>
              <w:rPr>
                <w:color w:val="000000" w:themeColor="text1"/>
              </w:rPr>
            </w:pPr>
            <w:r>
              <w:rPr>
                <w:color w:val="000000" w:themeColor="text1"/>
              </w:rPr>
              <w:t>an internet of things service</w:t>
            </w:r>
          </w:p>
          <w:p w14:paraId="6D833AB2" w14:textId="542D8D45" w:rsidR="00C94F6C" w:rsidRDefault="00887222" w:rsidP="00286A70">
            <w:pPr>
              <w:pStyle w:val="Paragraph"/>
              <w:numPr>
                <w:ilvl w:val="0"/>
                <w:numId w:val="33"/>
              </w:numPr>
              <w:spacing w:before="80" w:after="80"/>
              <w:ind w:left="1077" w:hanging="357"/>
              <w:rPr>
                <w:color w:val="000000" w:themeColor="text1"/>
              </w:rPr>
            </w:pPr>
            <w:r>
              <w:rPr>
                <w:color w:val="000000" w:themeColor="text1"/>
              </w:rPr>
              <w:t>an internet of things data-only service</w:t>
            </w:r>
            <w:r w:rsidR="002E0EEF">
              <w:rPr>
                <w:color w:val="000000" w:themeColor="text1"/>
              </w:rPr>
              <w:t>.</w:t>
            </w:r>
          </w:p>
          <w:p w14:paraId="0453FDAC" w14:textId="03BF1007" w:rsidR="00887222" w:rsidRPr="00830EE0" w:rsidRDefault="00887222" w:rsidP="00464C21">
            <w:pPr>
              <w:pStyle w:val="Paragraph"/>
              <w:spacing w:after="0"/>
              <w:rPr>
                <w:color w:val="000000" w:themeColor="text1"/>
              </w:rPr>
            </w:pPr>
          </w:p>
        </w:tc>
      </w:tr>
      <w:tr w:rsidR="00C30644" w:rsidRPr="005B4663" w14:paraId="7C50AE43" w14:textId="77777777" w:rsidTr="003F2028">
        <w:trPr>
          <w:trHeight w:val="451"/>
        </w:trPr>
        <w:tc>
          <w:tcPr>
            <w:tcW w:w="2019" w:type="pct"/>
          </w:tcPr>
          <w:p w14:paraId="6F1A227C" w14:textId="039C10CF" w:rsidR="00C30644" w:rsidRDefault="009A5373">
            <w:pPr>
              <w:pStyle w:val="Paragraph"/>
              <w:rPr>
                <w:color w:val="000000" w:themeColor="text1"/>
              </w:rPr>
            </w:pPr>
            <w:r w:rsidRPr="00B37A2F">
              <w:rPr>
                <w:color w:val="000000" w:themeColor="text1"/>
              </w:rPr>
              <w:t>Chapter 2</w:t>
            </w:r>
            <w:r w:rsidR="00D46583" w:rsidRPr="00B37A2F">
              <w:rPr>
                <w:color w:val="000000" w:themeColor="text1"/>
              </w:rPr>
              <w:t>, Section 7</w:t>
            </w:r>
            <w:r>
              <w:rPr>
                <w:color w:val="000000" w:themeColor="text1"/>
              </w:rPr>
              <w:t xml:space="preserve"> - </w:t>
            </w:r>
            <w:r w:rsidR="002D75EF">
              <w:rPr>
                <w:color w:val="000000" w:themeColor="text1"/>
              </w:rPr>
              <w:t xml:space="preserve">Numbers for use </w:t>
            </w:r>
          </w:p>
        </w:tc>
        <w:tc>
          <w:tcPr>
            <w:tcW w:w="807" w:type="pct"/>
          </w:tcPr>
          <w:p w14:paraId="61393F0E" w14:textId="1F44F589" w:rsidR="00CE7992" w:rsidRDefault="00CE7992" w:rsidP="0061768D">
            <w:pPr>
              <w:pStyle w:val="Paragraph"/>
              <w:spacing w:after="0"/>
              <w:rPr>
                <w:color w:val="000000" w:themeColor="text1"/>
              </w:rPr>
            </w:pPr>
            <w:r>
              <w:rPr>
                <w:color w:val="000000" w:themeColor="text1"/>
              </w:rPr>
              <w:t>Removal</w:t>
            </w:r>
          </w:p>
        </w:tc>
        <w:tc>
          <w:tcPr>
            <w:tcW w:w="2174" w:type="pct"/>
          </w:tcPr>
          <w:p w14:paraId="6EBE9724" w14:textId="26222851" w:rsidR="0086297A" w:rsidRDefault="0086297A" w:rsidP="00080EB8">
            <w:pPr>
              <w:pStyle w:val="Paragraphbeforelist"/>
            </w:pPr>
            <w:r>
              <w:t>Removed the following number types</w:t>
            </w:r>
            <w:r w:rsidR="00751E0B">
              <w:t>:</w:t>
            </w:r>
          </w:p>
          <w:p w14:paraId="08BB3319" w14:textId="25363B6A" w:rsidR="00A549B0" w:rsidRPr="00E63B4B" w:rsidRDefault="00F05763" w:rsidP="00286A70">
            <w:pPr>
              <w:pStyle w:val="Paragraph"/>
              <w:numPr>
                <w:ilvl w:val="0"/>
                <w:numId w:val="27"/>
              </w:numPr>
              <w:spacing w:before="80" w:after="80"/>
              <w:ind w:left="357" w:hanging="357"/>
              <w:rPr>
                <w:color w:val="000000" w:themeColor="text1"/>
              </w:rPr>
            </w:pPr>
            <w:r>
              <w:rPr>
                <w:color w:val="000000" w:themeColor="text1"/>
              </w:rPr>
              <w:t>p</w:t>
            </w:r>
            <w:r w:rsidR="00C30644">
              <w:rPr>
                <w:color w:val="000000" w:themeColor="text1"/>
              </w:rPr>
              <w:t>remium rate number</w:t>
            </w:r>
            <w:r w:rsidR="0086297A">
              <w:rPr>
                <w:color w:val="000000" w:themeColor="text1"/>
              </w:rPr>
              <w:t>s</w:t>
            </w:r>
          </w:p>
          <w:p w14:paraId="13717F5F" w14:textId="2C9208E2" w:rsidR="0086297A" w:rsidRDefault="00F05763" w:rsidP="00286A70">
            <w:pPr>
              <w:pStyle w:val="Paragraph"/>
              <w:numPr>
                <w:ilvl w:val="0"/>
                <w:numId w:val="27"/>
              </w:numPr>
              <w:spacing w:before="80" w:after="80"/>
              <w:ind w:left="357" w:hanging="357"/>
              <w:rPr>
                <w:color w:val="000000" w:themeColor="text1"/>
              </w:rPr>
            </w:pPr>
            <w:r>
              <w:rPr>
                <w:color w:val="000000" w:themeColor="text1"/>
              </w:rPr>
              <w:t>s</w:t>
            </w:r>
            <w:r w:rsidR="0086297A">
              <w:rPr>
                <w:color w:val="000000" w:themeColor="text1"/>
              </w:rPr>
              <w:t>pecial services numbers specified for use with</w:t>
            </w:r>
            <w:r w:rsidR="00286A70">
              <w:rPr>
                <w:color w:val="000000" w:themeColor="text1"/>
              </w:rPr>
              <w:t xml:space="preserve"> a</w:t>
            </w:r>
            <w:r w:rsidR="0086297A">
              <w:rPr>
                <w:color w:val="000000" w:themeColor="text1"/>
              </w:rPr>
              <w:t>:</w:t>
            </w:r>
          </w:p>
          <w:p w14:paraId="3BBBD303" w14:textId="4DFBA715" w:rsidR="003373E9" w:rsidRDefault="00C30644" w:rsidP="00286A70">
            <w:pPr>
              <w:pStyle w:val="Paragraph"/>
              <w:numPr>
                <w:ilvl w:val="0"/>
                <w:numId w:val="33"/>
              </w:numPr>
              <w:spacing w:before="80" w:after="80"/>
              <w:ind w:left="1077" w:hanging="357"/>
              <w:rPr>
                <w:color w:val="000000" w:themeColor="text1"/>
              </w:rPr>
            </w:pPr>
            <w:r>
              <w:rPr>
                <w:color w:val="000000" w:themeColor="text1"/>
              </w:rPr>
              <w:lastRenderedPageBreak/>
              <w:t xml:space="preserve">calling card </w:t>
            </w:r>
            <w:r w:rsidR="004D169D">
              <w:rPr>
                <w:color w:val="000000" w:themeColor="text1"/>
              </w:rPr>
              <w:t>service</w:t>
            </w:r>
          </w:p>
          <w:p w14:paraId="4682C0FC" w14:textId="6F197EB6" w:rsidR="0086297A" w:rsidRDefault="003373E9" w:rsidP="00286A70">
            <w:pPr>
              <w:pStyle w:val="Paragraph"/>
              <w:numPr>
                <w:ilvl w:val="0"/>
                <w:numId w:val="33"/>
              </w:numPr>
              <w:spacing w:before="80" w:after="80"/>
              <w:ind w:left="1077" w:hanging="357"/>
              <w:rPr>
                <w:color w:val="000000" w:themeColor="text1"/>
              </w:rPr>
            </w:pPr>
            <w:r>
              <w:rPr>
                <w:color w:val="000000" w:themeColor="text1"/>
              </w:rPr>
              <w:t>digital mobile service</w:t>
            </w:r>
            <w:r w:rsidR="00C30644">
              <w:rPr>
                <w:color w:val="000000" w:themeColor="text1"/>
              </w:rPr>
              <w:t xml:space="preserve"> </w:t>
            </w:r>
          </w:p>
          <w:p w14:paraId="58A9F086" w14:textId="4355F890" w:rsidR="00C30644" w:rsidRDefault="00C30644" w:rsidP="00286A70">
            <w:pPr>
              <w:pStyle w:val="Paragraph"/>
              <w:numPr>
                <w:ilvl w:val="0"/>
                <w:numId w:val="33"/>
              </w:numPr>
              <w:spacing w:before="80" w:after="80"/>
              <w:ind w:left="1077" w:hanging="357"/>
              <w:rPr>
                <w:color w:val="000000" w:themeColor="text1"/>
              </w:rPr>
            </w:pPr>
            <w:r>
              <w:rPr>
                <w:color w:val="000000" w:themeColor="text1"/>
              </w:rPr>
              <w:t xml:space="preserve">paging </w:t>
            </w:r>
            <w:r w:rsidR="0061768D">
              <w:rPr>
                <w:color w:val="000000" w:themeColor="text1"/>
              </w:rPr>
              <w:t>service</w:t>
            </w:r>
            <w:r w:rsidR="002E0EEF">
              <w:rPr>
                <w:color w:val="000000" w:themeColor="text1"/>
              </w:rPr>
              <w:t>.</w:t>
            </w:r>
          </w:p>
        </w:tc>
      </w:tr>
      <w:tr w:rsidR="006E4100" w:rsidRPr="005B4663" w14:paraId="683EDC57" w14:textId="77777777" w:rsidTr="003F2028">
        <w:trPr>
          <w:trHeight w:val="451"/>
        </w:trPr>
        <w:tc>
          <w:tcPr>
            <w:tcW w:w="2019" w:type="pct"/>
            <w:shd w:val="clear" w:color="auto" w:fill="F2F2F2" w:themeFill="background1" w:themeFillShade="F2"/>
          </w:tcPr>
          <w:p w14:paraId="4441BDA6" w14:textId="0E1DEB0A" w:rsidR="006E4100" w:rsidRPr="006E4100" w:rsidRDefault="006E4100" w:rsidP="006E4100">
            <w:pPr>
              <w:pStyle w:val="Paragraph"/>
              <w:rPr>
                <w:b/>
                <w:bCs/>
                <w:color w:val="000000" w:themeColor="text1"/>
              </w:rPr>
            </w:pPr>
            <w:r w:rsidRPr="00B37A2F">
              <w:rPr>
                <w:color w:val="000000" w:themeColor="text1"/>
              </w:rPr>
              <w:lastRenderedPageBreak/>
              <w:t>Chapter 3</w:t>
            </w:r>
            <w:r>
              <w:rPr>
                <w:color w:val="000000" w:themeColor="text1"/>
              </w:rPr>
              <w:t xml:space="preserve"> – Specification of telephone numbers</w:t>
            </w:r>
          </w:p>
        </w:tc>
        <w:tc>
          <w:tcPr>
            <w:tcW w:w="807" w:type="pct"/>
            <w:shd w:val="clear" w:color="auto" w:fill="F2F2F2" w:themeFill="background1" w:themeFillShade="F2"/>
          </w:tcPr>
          <w:p w14:paraId="29155D60" w14:textId="2CCEA537" w:rsidR="006E4100" w:rsidRPr="006E4100" w:rsidRDefault="006E4100" w:rsidP="006E4100">
            <w:pPr>
              <w:pStyle w:val="Paragraph"/>
              <w:spacing w:after="0"/>
              <w:rPr>
                <w:b/>
                <w:bCs/>
                <w:color w:val="000000" w:themeColor="text1"/>
              </w:rPr>
            </w:pPr>
            <w:r>
              <w:rPr>
                <w:color w:val="000000" w:themeColor="text1"/>
              </w:rPr>
              <w:t xml:space="preserve">Removal </w:t>
            </w:r>
          </w:p>
        </w:tc>
        <w:tc>
          <w:tcPr>
            <w:tcW w:w="2174" w:type="pct"/>
            <w:shd w:val="clear" w:color="auto" w:fill="F2F2F2" w:themeFill="background1" w:themeFillShade="F2"/>
          </w:tcPr>
          <w:p w14:paraId="33ABFE13" w14:textId="2E851A7D" w:rsidR="006E4100" w:rsidRPr="006E4100" w:rsidRDefault="006E4100" w:rsidP="006E4100">
            <w:pPr>
              <w:pStyle w:val="Paragraph"/>
              <w:spacing w:after="0"/>
              <w:rPr>
                <w:b/>
                <w:bCs/>
                <w:color w:val="000000" w:themeColor="text1"/>
              </w:rPr>
            </w:pPr>
            <w:r>
              <w:rPr>
                <w:color w:val="000000" w:themeColor="text1"/>
              </w:rPr>
              <w:t xml:space="preserve">Removal of </w:t>
            </w:r>
            <w:r w:rsidR="00286A70">
              <w:rPr>
                <w:color w:val="000000" w:themeColor="text1"/>
              </w:rPr>
              <w:t xml:space="preserve">any </w:t>
            </w:r>
            <w:r>
              <w:rPr>
                <w:color w:val="000000" w:themeColor="text1"/>
              </w:rPr>
              <w:t>reference to premium rate numbers</w:t>
            </w:r>
            <w:r w:rsidR="00286A70">
              <w:rPr>
                <w:color w:val="000000" w:themeColor="text1"/>
              </w:rPr>
              <w:t xml:space="preserve"> across </w:t>
            </w:r>
            <w:r w:rsidR="00F55062">
              <w:rPr>
                <w:color w:val="000000" w:themeColor="text1"/>
              </w:rPr>
              <w:t>the</w:t>
            </w:r>
            <w:r w:rsidR="00286A70">
              <w:rPr>
                <w:color w:val="000000" w:themeColor="text1"/>
              </w:rPr>
              <w:t xml:space="preserve"> Chapter</w:t>
            </w:r>
            <w:r w:rsidR="002E0EEF">
              <w:rPr>
                <w:color w:val="000000" w:themeColor="text1"/>
              </w:rPr>
              <w:t>.</w:t>
            </w:r>
          </w:p>
        </w:tc>
      </w:tr>
      <w:tr w:rsidR="00896B01" w:rsidRPr="005B4663" w14:paraId="7A7C6C5D" w14:textId="77777777" w:rsidTr="003F2028">
        <w:trPr>
          <w:trHeight w:val="451"/>
        </w:trPr>
        <w:tc>
          <w:tcPr>
            <w:tcW w:w="2019" w:type="pct"/>
          </w:tcPr>
          <w:p w14:paraId="45985DED" w14:textId="73520C2D" w:rsidR="00896B01" w:rsidRDefault="009A5373">
            <w:pPr>
              <w:pStyle w:val="Paragraph"/>
              <w:rPr>
                <w:color w:val="000000" w:themeColor="text1"/>
              </w:rPr>
            </w:pPr>
            <w:r>
              <w:rPr>
                <w:color w:val="000000" w:themeColor="text1"/>
              </w:rPr>
              <w:t xml:space="preserve">Chapter 3, </w:t>
            </w:r>
            <w:r w:rsidR="007658BD">
              <w:rPr>
                <w:color w:val="000000" w:themeColor="text1"/>
              </w:rPr>
              <w:t xml:space="preserve">Part 2 </w:t>
            </w:r>
            <w:r w:rsidR="00B37A2F">
              <w:rPr>
                <w:color w:val="000000" w:themeColor="text1"/>
              </w:rPr>
              <w:t xml:space="preserve">– Mobile numbers </w:t>
            </w:r>
          </w:p>
        </w:tc>
        <w:tc>
          <w:tcPr>
            <w:tcW w:w="807" w:type="pct"/>
          </w:tcPr>
          <w:p w14:paraId="42478227" w14:textId="1EA4ADC3" w:rsidR="009129EF" w:rsidRDefault="009129EF" w:rsidP="008E6E8E">
            <w:pPr>
              <w:pStyle w:val="Paragraph"/>
              <w:spacing w:after="0"/>
              <w:rPr>
                <w:color w:val="000000" w:themeColor="text1"/>
              </w:rPr>
            </w:pPr>
            <w:r>
              <w:rPr>
                <w:color w:val="000000" w:themeColor="text1"/>
              </w:rPr>
              <w:t>Addition</w:t>
            </w:r>
          </w:p>
        </w:tc>
        <w:tc>
          <w:tcPr>
            <w:tcW w:w="2174" w:type="pct"/>
          </w:tcPr>
          <w:p w14:paraId="42A64084" w14:textId="7F605AB7" w:rsidR="00896B01" w:rsidRDefault="008F363D" w:rsidP="008E6E8E">
            <w:pPr>
              <w:pStyle w:val="Paragraph"/>
              <w:spacing w:after="0"/>
              <w:rPr>
                <w:color w:val="000000" w:themeColor="text1"/>
              </w:rPr>
            </w:pPr>
            <w:r>
              <w:rPr>
                <w:color w:val="000000" w:themeColor="text1"/>
              </w:rPr>
              <w:t>Addition</w:t>
            </w:r>
            <w:r w:rsidR="005434BA">
              <w:rPr>
                <w:color w:val="000000" w:themeColor="text1"/>
              </w:rPr>
              <w:t xml:space="preserve"> of </w:t>
            </w:r>
            <w:r w:rsidR="009129EF">
              <w:rPr>
                <w:color w:val="000000" w:themeColor="text1"/>
              </w:rPr>
              <w:t xml:space="preserve">new Division for </w:t>
            </w:r>
            <w:r w:rsidR="00673296">
              <w:rPr>
                <w:color w:val="000000" w:themeColor="text1"/>
              </w:rPr>
              <w:t>Mobile number</w:t>
            </w:r>
            <w:r w:rsidR="00486A0A">
              <w:rPr>
                <w:color w:val="000000" w:themeColor="text1"/>
              </w:rPr>
              <w:t>s</w:t>
            </w:r>
            <w:r w:rsidR="002E0EEF">
              <w:rPr>
                <w:color w:val="000000" w:themeColor="text1"/>
              </w:rPr>
              <w:t>.</w:t>
            </w:r>
            <w:r w:rsidR="00673296">
              <w:rPr>
                <w:color w:val="000000" w:themeColor="text1"/>
              </w:rPr>
              <w:t xml:space="preserve"> </w:t>
            </w:r>
          </w:p>
          <w:p w14:paraId="3D8E97AB" w14:textId="1A9C75D0" w:rsidR="008E6E8E" w:rsidRDefault="008E6E8E" w:rsidP="00307665">
            <w:pPr>
              <w:pStyle w:val="Paragraph"/>
              <w:spacing w:before="80" w:after="80"/>
              <w:rPr>
                <w:color w:val="000000" w:themeColor="text1"/>
              </w:rPr>
            </w:pPr>
            <w:r>
              <w:rPr>
                <w:color w:val="000000" w:themeColor="text1"/>
              </w:rPr>
              <w:t>Addition o</w:t>
            </w:r>
            <w:r w:rsidR="00A137EA">
              <w:rPr>
                <w:color w:val="000000" w:themeColor="text1"/>
              </w:rPr>
              <w:t>f</w:t>
            </w:r>
            <w:r>
              <w:rPr>
                <w:color w:val="000000" w:themeColor="text1"/>
              </w:rPr>
              <w:t xml:space="preserve"> definition of mobile number</w:t>
            </w:r>
            <w:r w:rsidR="002E0EEF">
              <w:rPr>
                <w:color w:val="000000" w:themeColor="text1"/>
              </w:rPr>
              <w:t>.</w:t>
            </w:r>
          </w:p>
          <w:p w14:paraId="45C60064" w14:textId="43471FD1" w:rsidR="00EF216B" w:rsidRDefault="008E6E8E" w:rsidP="00307665">
            <w:pPr>
              <w:pStyle w:val="Paragraph"/>
              <w:spacing w:before="80" w:after="80"/>
              <w:rPr>
                <w:color w:val="000000" w:themeColor="text1"/>
              </w:rPr>
            </w:pPr>
            <w:r>
              <w:rPr>
                <w:color w:val="000000" w:themeColor="text1"/>
              </w:rPr>
              <w:t>Addition of specification for use of mobile numbers</w:t>
            </w:r>
            <w:r w:rsidR="002E0EEF">
              <w:rPr>
                <w:color w:val="000000" w:themeColor="text1"/>
              </w:rPr>
              <w:t>.</w:t>
            </w:r>
          </w:p>
          <w:p w14:paraId="0158328E" w14:textId="476E2937" w:rsidR="008E6E8E" w:rsidRDefault="008E6E8E" w:rsidP="006F3469">
            <w:pPr>
              <w:pStyle w:val="Paragraph"/>
              <w:spacing w:after="0"/>
              <w:ind w:left="360"/>
              <w:rPr>
                <w:color w:val="000000" w:themeColor="text1"/>
              </w:rPr>
            </w:pPr>
          </w:p>
        </w:tc>
      </w:tr>
      <w:tr w:rsidR="00BB5EFA" w:rsidRPr="005B4663" w14:paraId="74AAB9CD" w14:textId="77777777" w:rsidTr="003F2028">
        <w:trPr>
          <w:trHeight w:val="451"/>
        </w:trPr>
        <w:tc>
          <w:tcPr>
            <w:tcW w:w="2019" w:type="pct"/>
            <w:shd w:val="clear" w:color="auto" w:fill="F2F2F2" w:themeFill="background1" w:themeFillShade="F2"/>
          </w:tcPr>
          <w:p w14:paraId="60554A29" w14:textId="35DCE73F" w:rsidR="00BB5EFA" w:rsidRDefault="00EF216B">
            <w:pPr>
              <w:pStyle w:val="Paragraph"/>
              <w:rPr>
                <w:color w:val="000000" w:themeColor="text1"/>
              </w:rPr>
            </w:pPr>
            <w:r w:rsidRPr="00B37A2F">
              <w:rPr>
                <w:color w:val="000000" w:themeColor="text1"/>
              </w:rPr>
              <w:t>Chapter 3, Part 3</w:t>
            </w:r>
            <w:r w:rsidR="006B3686">
              <w:rPr>
                <w:color w:val="000000" w:themeColor="text1"/>
              </w:rPr>
              <w:t xml:space="preserve"> – Emergency Service Numbers </w:t>
            </w:r>
          </w:p>
        </w:tc>
        <w:tc>
          <w:tcPr>
            <w:tcW w:w="807" w:type="pct"/>
            <w:shd w:val="clear" w:color="auto" w:fill="F2F2F2" w:themeFill="background1" w:themeFillShade="F2"/>
          </w:tcPr>
          <w:p w14:paraId="3358D8DF" w14:textId="4A75018E" w:rsidR="006B3686" w:rsidRDefault="006B3686" w:rsidP="008E6E8E">
            <w:pPr>
              <w:pStyle w:val="Paragraph"/>
              <w:spacing w:after="0"/>
              <w:rPr>
                <w:color w:val="000000" w:themeColor="text1"/>
              </w:rPr>
            </w:pPr>
            <w:r>
              <w:rPr>
                <w:color w:val="000000" w:themeColor="text1"/>
              </w:rPr>
              <w:t xml:space="preserve">Amendment </w:t>
            </w:r>
          </w:p>
        </w:tc>
        <w:tc>
          <w:tcPr>
            <w:tcW w:w="2174" w:type="pct"/>
            <w:shd w:val="clear" w:color="auto" w:fill="F2F2F2" w:themeFill="background1" w:themeFillShade="F2"/>
          </w:tcPr>
          <w:p w14:paraId="430AF304" w14:textId="21FBD9A4" w:rsidR="00BB5EFA" w:rsidRDefault="00F05763" w:rsidP="00676381">
            <w:pPr>
              <w:pStyle w:val="Paragraph"/>
              <w:spacing w:after="80"/>
              <w:rPr>
                <w:color w:val="000000" w:themeColor="text1"/>
              </w:rPr>
            </w:pPr>
            <w:r>
              <w:rPr>
                <w:color w:val="000000" w:themeColor="text1"/>
              </w:rPr>
              <w:t>At</w:t>
            </w:r>
            <w:r w:rsidR="00304CEF">
              <w:rPr>
                <w:color w:val="000000" w:themeColor="text1"/>
              </w:rPr>
              <w:t xml:space="preserve"> </w:t>
            </w:r>
            <w:r w:rsidR="00CE4D1C">
              <w:rPr>
                <w:color w:val="000000" w:themeColor="text1"/>
              </w:rPr>
              <w:t>s</w:t>
            </w:r>
            <w:r w:rsidR="00B65448">
              <w:rPr>
                <w:color w:val="000000" w:themeColor="text1"/>
              </w:rPr>
              <w:t xml:space="preserve">ection 19, </w:t>
            </w:r>
            <w:r w:rsidR="00304CEF">
              <w:rPr>
                <w:color w:val="000000" w:themeColor="text1"/>
              </w:rPr>
              <w:t>Note 1</w:t>
            </w:r>
            <w:r w:rsidR="00CA1A00">
              <w:rPr>
                <w:color w:val="000000" w:themeColor="text1"/>
              </w:rPr>
              <w:t>, a</w:t>
            </w:r>
            <w:r w:rsidR="00EF216B">
              <w:rPr>
                <w:color w:val="000000" w:themeColor="text1"/>
              </w:rPr>
              <w:t>mend</w:t>
            </w:r>
            <w:r w:rsidR="007E3829">
              <w:rPr>
                <w:color w:val="000000" w:themeColor="text1"/>
              </w:rPr>
              <w:t xml:space="preserve"> reference from </w:t>
            </w:r>
            <w:r w:rsidR="0029494F">
              <w:rPr>
                <w:color w:val="000000" w:themeColor="text1"/>
              </w:rPr>
              <w:t>‘</w:t>
            </w:r>
            <w:r w:rsidR="007E3829">
              <w:rPr>
                <w:color w:val="000000" w:themeColor="text1"/>
              </w:rPr>
              <w:t>digital mobile phone</w:t>
            </w:r>
            <w:r w:rsidR="0029494F">
              <w:rPr>
                <w:color w:val="000000" w:themeColor="text1"/>
              </w:rPr>
              <w:t>s’</w:t>
            </w:r>
            <w:r w:rsidR="007E3829">
              <w:rPr>
                <w:color w:val="000000" w:themeColor="text1"/>
              </w:rPr>
              <w:t xml:space="preserve"> to </w:t>
            </w:r>
            <w:r w:rsidR="0029494F">
              <w:rPr>
                <w:color w:val="000000" w:themeColor="text1"/>
              </w:rPr>
              <w:t>‘mobile phones’</w:t>
            </w:r>
          </w:p>
        </w:tc>
      </w:tr>
      <w:tr w:rsidR="000520F2" w:rsidRPr="005B4663" w14:paraId="6D3486C8" w14:textId="77777777" w:rsidTr="003F2028">
        <w:trPr>
          <w:trHeight w:val="451"/>
        </w:trPr>
        <w:tc>
          <w:tcPr>
            <w:tcW w:w="2019" w:type="pct"/>
          </w:tcPr>
          <w:p w14:paraId="28FDC901" w14:textId="76DA044A" w:rsidR="000520F2" w:rsidRDefault="00EF216B">
            <w:pPr>
              <w:pStyle w:val="Paragraph"/>
              <w:rPr>
                <w:color w:val="000000" w:themeColor="text1"/>
              </w:rPr>
            </w:pPr>
            <w:r w:rsidRPr="00D46583">
              <w:rPr>
                <w:color w:val="000000" w:themeColor="text1"/>
              </w:rPr>
              <w:t>Chapter 4</w:t>
            </w:r>
            <w:r>
              <w:rPr>
                <w:color w:val="000000" w:themeColor="text1"/>
              </w:rPr>
              <w:t xml:space="preserve"> </w:t>
            </w:r>
            <w:r w:rsidR="0052054A">
              <w:rPr>
                <w:color w:val="000000" w:themeColor="text1"/>
              </w:rPr>
              <w:t>–</w:t>
            </w:r>
            <w:r>
              <w:rPr>
                <w:color w:val="000000" w:themeColor="text1"/>
              </w:rPr>
              <w:t xml:space="preserve"> </w:t>
            </w:r>
            <w:r w:rsidR="0052054A">
              <w:rPr>
                <w:color w:val="000000" w:themeColor="text1"/>
              </w:rPr>
              <w:t xml:space="preserve">Private Numbering Schemes </w:t>
            </w:r>
          </w:p>
        </w:tc>
        <w:tc>
          <w:tcPr>
            <w:tcW w:w="807" w:type="pct"/>
          </w:tcPr>
          <w:p w14:paraId="3D4185D0" w14:textId="769750BC" w:rsidR="006E4100" w:rsidRDefault="006E4100" w:rsidP="008E6E8E">
            <w:pPr>
              <w:pStyle w:val="Paragraph"/>
              <w:spacing w:after="0"/>
              <w:rPr>
                <w:color w:val="000000" w:themeColor="text1"/>
              </w:rPr>
            </w:pPr>
            <w:r>
              <w:rPr>
                <w:color w:val="000000" w:themeColor="text1"/>
              </w:rPr>
              <w:t>Amendment</w:t>
            </w:r>
          </w:p>
        </w:tc>
        <w:tc>
          <w:tcPr>
            <w:tcW w:w="2174" w:type="pct"/>
          </w:tcPr>
          <w:p w14:paraId="2B14EC7A" w14:textId="3F29D7C3" w:rsidR="00001B37" w:rsidRDefault="00F05763" w:rsidP="00676381">
            <w:pPr>
              <w:pStyle w:val="Paragraph"/>
              <w:spacing w:after="0"/>
              <w:rPr>
                <w:color w:val="000000" w:themeColor="text1"/>
              </w:rPr>
            </w:pPr>
            <w:r>
              <w:rPr>
                <w:color w:val="000000" w:themeColor="text1"/>
              </w:rPr>
              <w:t>At section 32, c</w:t>
            </w:r>
            <w:r w:rsidR="00934562">
              <w:rPr>
                <w:color w:val="000000" w:themeColor="text1"/>
              </w:rPr>
              <w:t>hange ‘special service number’ to ‘a mobile number’</w:t>
            </w:r>
            <w:r w:rsidR="002E0EEF">
              <w:rPr>
                <w:color w:val="000000" w:themeColor="text1"/>
              </w:rPr>
              <w:t>.</w:t>
            </w:r>
          </w:p>
        </w:tc>
      </w:tr>
      <w:tr w:rsidR="003B7F9D" w:rsidRPr="005B4663" w14:paraId="1644AB46" w14:textId="77777777" w:rsidTr="003F2028">
        <w:trPr>
          <w:trHeight w:val="451"/>
        </w:trPr>
        <w:tc>
          <w:tcPr>
            <w:tcW w:w="2019" w:type="pct"/>
            <w:shd w:val="clear" w:color="auto" w:fill="F2F2F2" w:themeFill="background1" w:themeFillShade="F2"/>
          </w:tcPr>
          <w:p w14:paraId="26F2945B" w14:textId="62A7817B" w:rsidR="00A04055" w:rsidRPr="00D46583" w:rsidRDefault="00A04055">
            <w:pPr>
              <w:pStyle w:val="Paragraph"/>
              <w:rPr>
                <w:color w:val="000000" w:themeColor="text1"/>
              </w:rPr>
            </w:pPr>
            <w:r>
              <w:rPr>
                <w:color w:val="000000" w:themeColor="text1"/>
              </w:rPr>
              <w:t xml:space="preserve">Chapter 5 </w:t>
            </w:r>
            <w:r w:rsidR="00602DFA">
              <w:rPr>
                <w:color w:val="000000" w:themeColor="text1"/>
              </w:rPr>
              <w:t>–</w:t>
            </w:r>
            <w:r>
              <w:rPr>
                <w:color w:val="000000" w:themeColor="text1"/>
              </w:rPr>
              <w:t xml:space="preserve"> </w:t>
            </w:r>
            <w:r w:rsidR="00164A7E">
              <w:rPr>
                <w:color w:val="000000" w:themeColor="text1"/>
              </w:rPr>
              <w:t>Transfer, surrender and withdrawal of i</w:t>
            </w:r>
            <w:r w:rsidR="00602DFA">
              <w:rPr>
                <w:color w:val="000000" w:themeColor="text1"/>
              </w:rPr>
              <w:t>nternational signalling point codes and mobile network codes</w:t>
            </w:r>
          </w:p>
        </w:tc>
        <w:tc>
          <w:tcPr>
            <w:tcW w:w="807" w:type="pct"/>
            <w:shd w:val="clear" w:color="auto" w:fill="F2F2F2" w:themeFill="background1" w:themeFillShade="F2"/>
          </w:tcPr>
          <w:p w14:paraId="4332312A" w14:textId="75C4BE10" w:rsidR="00A04055" w:rsidRDefault="00602DFA" w:rsidP="008E6E8E">
            <w:pPr>
              <w:pStyle w:val="Paragraph"/>
              <w:spacing w:after="0"/>
              <w:rPr>
                <w:color w:val="000000" w:themeColor="text1"/>
              </w:rPr>
            </w:pPr>
            <w:r>
              <w:rPr>
                <w:color w:val="000000" w:themeColor="text1"/>
              </w:rPr>
              <w:t>Amendment</w:t>
            </w:r>
          </w:p>
        </w:tc>
        <w:tc>
          <w:tcPr>
            <w:tcW w:w="2174" w:type="pct"/>
            <w:shd w:val="clear" w:color="auto" w:fill="F2F2F2" w:themeFill="background1" w:themeFillShade="F2"/>
          </w:tcPr>
          <w:p w14:paraId="7794E462" w14:textId="560BD37C" w:rsidR="00A04055" w:rsidRDefault="00AA419D" w:rsidP="008E6E8E">
            <w:pPr>
              <w:pStyle w:val="Paragraph"/>
              <w:spacing w:after="0"/>
              <w:rPr>
                <w:color w:val="000000" w:themeColor="text1"/>
              </w:rPr>
            </w:pPr>
            <w:r>
              <w:rPr>
                <w:color w:val="000000" w:themeColor="text1"/>
              </w:rPr>
              <w:t xml:space="preserve">Amendment to </w:t>
            </w:r>
            <w:r w:rsidR="0072475F">
              <w:rPr>
                <w:color w:val="000000" w:themeColor="text1"/>
              </w:rPr>
              <w:t>s</w:t>
            </w:r>
            <w:r>
              <w:rPr>
                <w:color w:val="000000" w:themeColor="text1"/>
              </w:rPr>
              <w:t xml:space="preserve">ection 46 </w:t>
            </w:r>
            <w:r w:rsidR="009C20A1">
              <w:rPr>
                <w:color w:val="000000" w:themeColor="text1"/>
              </w:rPr>
              <w:t>to clarify notice of decision</w:t>
            </w:r>
            <w:r w:rsidR="005C3759">
              <w:rPr>
                <w:color w:val="000000" w:themeColor="text1"/>
              </w:rPr>
              <w:t xml:space="preserve"> </w:t>
            </w:r>
            <w:r w:rsidR="00F31B69">
              <w:rPr>
                <w:color w:val="000000" w:themeColor="text1"/>
              </w:rPr>
              <w:t>provisions</w:t>
            </w:r>
            <w:r w:rsidR="002E0EEF">
              <w:rPr>
                <w:color w:val="000000" w:themeColor="text1"/>
              </w:rPr>
              <w:t>.</w:t>
            </w:r>
          </w:p>
        </w:tc>
      </w:tr>
      <w:tr w:rsidR="005C0B46" w:rsidRPr="005B4663" w14:paraId="4C49792B" w14:textId="77777777" w:rsidTr="003F2028">
        <w:trPr>
          <w:trHeight w:val="451"/>
        </w:trPr>
        <w:tc>
          <w:tcPr>
            <w:tcW w:w="2019" w:type="pct"/>
          </w:tcPr>
          <w:p w14:paraId="7DFC8BCE" w14:textId="02ED430E" w:rsidR="005C0B46" w:rsidRPr="00D46583" w:rsidRDefault="00A72F4E">
            <w:pPr>
              <w:pStyle w:val="Paragraph"/>
              <w:rPr>
                <w:color w:val="000000" w:themeColor="text1"/>
              </w:rPr>
            </w:pPr>
            <w:r>
              <w:rPr>
                <w:color w:val="000000" w:themeColor="text1"/>
              </w:rPr>
              <w:t>Chapter 6</w:t>
            </w:r>
            <w:r w:rsidR="003242CF">
              <w:rPr>
                <w:color w:val="000000" w:themeColor="text1"/>
              </w:rPr>
              <w:t>, Part 1 – Allocation of numbers</w:t>
            </w:r>
          </w:p>
        </w:tc>
        <w:tc>
          <w:tcPr>
            <w:tcW w:w="807" w:type="pct"/>
          </w:tcPr>
          <w:p w14:paraId="5C8C466F" w14:textId="31620B06" w:rsidR="005C0B46" w:rsidRDefault="00FE1063" w:rsidP="008E6E8E">
            <w:pPr>
              <w:pStyle w:val="Paragraph"/>
              <w:spacing w:after="0"/>
              <w:rPr>
                <w:color w:val="000000" w:themeColor="text1"/>
              </w:rPr>
            </w:pPr>
            <w:r>
              <w:rPr>
                <w:color w:val="000000" w:themeColor="text1"/>
              </w:rPr>
              <w:t>Addition</w:t>
            </w:r>
          </w:p>
        </w:tc>
        <w:tc>
          <w:tcPr>
            <w:tcW w:w="2174" w:type="pct"/>
          </w:tcPr>
          <w:p w14:paraId="2E5E10D0" w14:textId="7F435B20" w:rsidR="00077493" w:rsidRDefault="00CA1A00" w:rsidP="00077493">
            <w:pPr>
              <w:pStyle w:val="Paragraph"/>
              <w:spacing w:after="0"/>
              <w:rPr>
                <w:color w:val="000000" w:themeColor="text1"/>
              </w:rPr>
            </w:pPr>
            <w:r>
              <w:rPr>
                <w:color w:val="000000" w:themeColor="text1"/>
              </w:rPr>
              <w:t>At section 47, a</w:t>
            </w:r>
            <w:r w:rsidR="00314B42">
              <w:rPr>
                <w:color w:val="000000" w:themeColor="text1"/>
              </w:rPr>
              <w:t>ddition of mobile numbers</w:t>
            </w:r>
            <w:r w:rsidR="002B0518">
              <w:rPr>
                <w:color w:val="000000" w:themeColor="text1"/>
              </w:rPr>
              <w:t xml:space="preserve"> </w:t>
            </w:r>
            <w:r w:rsidR="00FE1063">
              <w:rPr>
                <w:color w:val="000000" w:themeColor="text1"/>
              </w:rPr>
              <w:t>to</w:t>
            </w:r>
            <w:r w:rsidR="00077493">
              <w:rPr>
                <w:color w:val="000000" w:themeColor="text1"/>
              </w:rPr>
              <w:t xml:space="preserve"> list of numbers able to be allocated</w:t>
            </w:r>
            <w:r w:rsidR="002E0EEF">
              <w:rPr>
                <w:color w:val="000000" w:themeColor="text1"/>
              </w:rPr>
              <w:t>.</w:t>
            </w:r>
            <w:r w:rsidR="00BE2F87">
              <w:rPr>
                <w:color w:val="000000" w:themeColor="text1"/>
              </w:rPr>
              <w:t xml:space="preserve"> </w:t>
            </w:r>
          </w:p>
          <w:p w14:paraId="0C77000C" w14:textId="0330BBC6" w:rsidR="00DD67C7" w:rsidRDefault="00DD67C7" w:rsidP="008E6E8E">
            <w:pPr>
              <w:pStyle w:val="Paragraph"/>
              <w:spacing w:after="0"/>
              <w:rPr>
                <w:color w:val="000000" w:themeColor="text1"/>
              </w:rPr>
            </w:pPr>
          </w:p>
        </w:tc>
      </w:tr>
      <w:tr w:rsidR="00FE1063" w:rsidRPr="005B4663" w14:paraId="3373C198" w14:textId="77777777" w:rsidTr="003F2028">
        <w:trPr>
          <w:trHeight w:val="451"/>
        </w:trPr>
        <w:tc>
          <w:tcPr>
            <w:tcW w:w="2019" w:type="pct"/>
            <w:shd w:val="clear" w:color="auto" w:fill="F2F2F2" w:themeFill="background1" w:themeFillShade="F2"/>
          </w:tcPr>
          <w:p w14:paraId="609390C7" w14:textId="68E4D0F0" w:rsidR="00FE1063" w:rsidRDefault="00FE1063" w:rsidP="00FE1063">
            <w:pPr>
              <w:pStyle w:val="Paragraph"/>
              <w:rPr>
                <w:color w:val="000000" w:themeColor="text1"/>
              </w:rPr>
            </w:pPr>
            <w:r>
              <w:rPr>
                <w:color w:val="000000" w:themeColor="text1"/>
              </w:rPr>
              <w:t>Chapter 6, Part 1 – Allocation of numbers</w:t>
            </w:r>
          </w:p>
        </w:tc>
        <w:tc>
          <w:tcPr>
            <w:tcW w:w="807" w:type="pct"/>
            <w:shd w:val="clear" w:color="auto" w:fill="F2F2F2" w:themeFill="background1" w:themeFillShade="F2"/>
          </w:tcPr>
          <w:p w14:paraId="18260B32" w14:textId="1C5D2246" w:rsidR="00FE1063" w:rsidRDefault="00FE1063" w:rsidP="00FE1063">
            <w:pPr>
              <w:pStyle w:val="Paragraph"/>
              <w:spacing w:after="0"/>
              <w:rPr>
                <w:color w:val="000000" w:themeColor="text1"/>
              </w:rPr>
            </w:pPr>
            <w:r>
              <w:rPr>
                <w:color w:val="000000" w:themeColor="text1"/>
              </w:rPr>
              <w:t>Removal</w:t>
            </w:r>
          </w:p>
        </w:tc>
        <w:tc>
          <w:tcPr>
            <w:tcW w:w="2174" w:type="pct"/>
            <w:shd w:val="clear" w:color="auto" w:fill="F2F2F2" w:themeFill="background1" w:themeFillShade="F2"/>
          </w:tcPr>
          <w:p w14:paraId="78E8F7E0" w14:textId="189DF817" w:rsidR="00FE1063" w:rsidRDefault="00CA1A00" w:rsidP="00FE1063">
            <w:pPr>
              <w:pStyle w:val="Paragraph"/>
              <w:spacing w:after="0"/>
              <w:rPr>
                <w:color w:val="000000" w:themeColor="text1"/>
              </w:rPr>
            </w:pPr>
            <w:r>
              <w:rPr>
                <w:color w:val="000000" w:themeColor="text1"/>
              </w:rPr>
              <w:t>At section 47, r</w:t>
            </w:r>
            <w:r w:rsidR="00FE1063">
              <w:rPr>
                <w:color w:val="000000" w:themeColor="text1"/>
              </w:rPr>
              <w:t>emoval of premium rate numbers</w:t>
            </w:r>
            <w:r>
              <w:rPr>
                <w:color w:val="000000" w:themeColor="text1"/>
              </w:rPr>
              <w:t xml:space="preserve"> </w:t>
            </w:r>
            <w:r w:rsidR="00FE1063">
              <w:rPr>
                <w:color w:val="000000" w:themeColor="text1"/>
              </w:rPr>
              <w:t>from list of numbers able to be allocated</w:t>
            </w:r>
            <w:r w:rsidR="002E0EEF">
              <w:rPr>
                <w:color w:val="000000" w:themeColor="text1"/>
              </w:rPr>
              <w:t>.</w:t>
            </w:r>
          </w:p>
          <w:p w14:paraId="06883C08" w14:textId="77777777" w:rsidR="00FE1063" w:rsidRDefault="00FE1063" w:rsidP="00FE1063">
            <w:pPr>
              <w:pStyle w:val="Paragraph"/>
              <w:spacing w:after="0"/>
              <w:rPr>
                <w:color w:val="000000" w:themeColor="text1"/>
              </w:rPr>
            </w:pPr>
          </w:p>
        </w:tc>
      </w:tr>
      <w:tr w:rsidR="00FE1063" w:rsidRPr="005B4663" w14:paraId="33D15715" w14:textId="77777777" w:rsidTr="003F2028">
        <w:trPr>
          <w:trHeight w:val="451"/>
        </w:trPr>
        <w:tc>
          <w:tcPr>
            <w:tcW w:w="2019" w:type="pct"/>
          </w:tcPr>
          <w:p w14:paraId="028A187B" w14:textId="7FE1CA5F" w:rsidR="00FE1063" w:rsidRDefault="00FE1063" w:rsidP="00FE1063">
            <w:pPr>
              <w:pStyle w:val="Paragraph"/>
              <w:rPr>
                <w:color w:val="000000" w:themeColor="text1"/>
              </w:rPr>
            </w:pPr>
            <w:r>
              <w:rPr>
                <w:color w:val="000000" w:themeColor="text1"/>
              </w:rPr>
              <w:t>Chapter 6, Part 2 – Standard procedure for allocation of numbers</w:t>
            </w:r>
          </w:p>
        </w:tc>
        <w:tc>
          <w:tcPr>
            <w:tcW w:w="807" w:type="pct"/>
          </w:tcPr>
          <w:p w14:paraId="06D9E939" w14:textId="7EEFEBC3" w:rsidR="00FE1063" w:rsidRDefault="003C059F" w:rsidP="00FE1063">
            <w:pPr>
              <w:pStyle w:val="Paragraph"/>
              <w:spacing w:after="0"/>
              <w:rPr>
                <w:color w:val="000000" w:themeColor="text1"/>
              </w:rPr>
            </w:pPr>
            <w:r>
              <w:rPr>
                <w:color w:val="000000" w:themeColor="text1"/>
              </w:rPr>
              <w:t>Removal</w:t>
            </w:r>
          </w:p>
        </w:tc>
        <w:tc>
          <w:tcPr>
            <w:tcW w:w="2174" w:type="pct"/>
          </w:tcPr>
          <w:p w14:paraId="70D4EE92" w14:textId="20887198" w:rsidR="00FE1063" w:rsidRDefault="00CA1A00" w:rsidP="00FE1063">
            <w:pPr>
              <w:pStyle w:val="Paragraph"/>
              <w:spacing w:after="0"/>
              <w:rPr>
                <w:color w:val="000000" w:themeColor="text1"/>
              </w:rPr>
            </w:pPr>
            <w:r>
              <w:rPr>
                <w:color w:val="000000" w:themeColor="text1"/>
              </w:rPr>
              <w:t>At subsection 47(2), r</w:t>
            </w:r>
            <w:r w:rsidR="00E410C2">
              <w:rPr>
                <w:color w:val="000000" w:themeColor="text1"/>
              </w:rPr>
              <w:t>emoval of premium rate numbers</w:t>
            </w:r>
            <w:r w:rsidR="002E0EEF">
              <w:rPr>
                <w:color w:val="000000" w:themeColor="text1"/>
              </w:rPr>
              <w:t>.</w:t>
            </w:r>
            <w:r w:rsidR="00E410C2">
              <w:rPr>
                <w:color w:val="000000" w:themeColor="text1"/>
              </w:rPr>
              <w:t xml:space="preserve"> </w:t>
            </w:r>
          </w:p>
        </w:tc>
      </w:tr>
      <w:tr w:rsidR="006207D4" w:rsidRPr="005B4663" w14:paraId="361449B9" w14:textId="77777777" w:rsidTr="003F2028">
        <w:trPr>
          <w:trHeight w:val="451"/>
        </w:trPr>
        <w:tc>
          <w:tcPr>
            <w:tcW w:w="2019" w:type="pct"/>
            <w:shd w:val="clear" w:color="auto" w:fill="F2F2F2" w:themeFill="background1" w:themeFillShade="F2"/>
          </w:tcPr>
          <w:p w14:paraId="622684D5" w14:textId="763CA87A" w:rsidR="006207D4" w:rsidRDefault="006207D4" w:rsidP="00FE1063">
            <w:pPr>
              <w:pStyle w:val="Paragraph"/>
              <w:rPr>
                <w:color w:val="000000" w:themeColor="text1"/>
              </w:rPr>
            </w:pPr>
            <w:r>
              <w:rPr>
                <w:color w:val="000000" w:themeColor="text1"/>
              </w:rPr>
              <w:t>Chapter 6</w:t>
            </w:r>
            <w:r w:rsidR="00030252">
              <w:rPr>
                <w:color w:val="000000" w:themeColor="text1"/>
              </w:rPr>
              <w:t xml:space="preserve">, Part 2 </w:t>
            </w:r>
            <w:r w:rsidR="002A3807">
              <w:rPr>
                <w:color w:val="000000" w:themeColor="text1"/>
              </w:rPr>
              <w:t>–</w:t>
            </w:r>
            <w:r w:rsidR="00030252">
              <w:rPr>
                <w:color w:val="000000" w:themeColor="text1"/>
              </w:rPr>
              <w:t xml:space="preserve"> </w:t>
            </w:r>
            <w:r w:rsidR="002A3807">
              <w:rPr>
                <w:color w:val="000000" w:themeColor="text1"/>
              </w:rPr>
              <w:t>Standard procedure for allocation of numbers</w:t>
            </w:r>
          </w:p>
        </w:tc>
        <w:tc>
          <w:tcPr>
            <w:tcW w:w="807" w:type="pct"/>
            <w:shd w:val="clear" w:color="auto" w:fill="F2F2F2" w:themeFill="background1" w:themeFillShade="F2"/>
          </w:tcPr>
          <w:p w14:paraId="7AC2C86D" w14:textId="339769A8" w:rsidR="006207D4" w:rsidRDefault="002A3807" w:rsidP="00FE1063">
            <w:pPr>
              <w:pStyle w:val="Paragraph"/>
              <w:spacing w:after="0"/>
              <w:rPr>
                <w:color w:val="000000" w:themeColor="text1"/>
              </w:rPr>
            </w:pPr>
            <w:r>
              <w:rPr>
                <w:color w:val="000000" w:themeColor="text1"/>
              </w:rPr>
              <w:t>Removal</w:t>
            </w:r>
          </w:p>
        </w:tc>
        <w:tc>
          <w:tcPr>
            <w:tcW w:w="2174" w:type="pct"/>
            <w:shd w:val="clear" w:color="auto" w:fill="F2F2F2" w:themeFill="background1" w:themeFillShade="F2"/>
          </w:tcPr>
          <w:p w14:paraId="1D8FF0C4" w14:textId="21D92AB3" w:rsidR="006207D4" w:rsidRDefault="00CA1A00" w:rsidP="00FE1063">
            <w:pPr>
              <w:pStyle w:val="Paragraph"/>
              <w:spacing w:after="0"/>
              <w:rPr>
                <w:color w:val="000000" w:themeColor="text1"/>
              </w:rPr>
            </w:pPr>
            <w:r>
              <w:rPr>
                <w:color w:val="000000" w:themeColor="text1"/>
              </w:rPr>
              <w:t>At section 51, r</w:t>
            </w:r>
            <w:r w:rsidR="006820FF">
              <w:rPr>
                <w:color w:val="000000" w:themeColor="text1"/>
              </w:rPr>
              <w:t>emoval of reference to premium rate numbers</w:t>
            </w:r>
            <w:r w:rsidR="002E0EEF">
              <w:rPr>
                <w:color w:val="000000" w:themeColor="text1"/>
              </w:rPr>
              <w:t>.</w:t>
            </w:r>
            <w:r w:rsidR="006820FF">
              <w:rPr>
                <w:color w:val="000000" w:themeColor="text1"/>
              </w:rPr>
              <w:t xml:space="preserve"> </w:t>
            </w:r>
          </w:p>
        </w:tc>
      </w:tr>
      <w:tr w:rsidR="00667D78" w:rsidRPr="005B4663" w14:paraId="102B2154" w14:textId="77777777" w:rsidTr="003F2028">
        <w:trPr>
          <w:trHeight w:val="451"/>
        </w:trPr>
        <w:tc>
          <w:tcPr>
            <w:tcW w:w="2019" w:type="pct"/>
          </w:tcPr>
          <w:p w14:paraId="73EE5B2D" w14:textId="40824371" w:rsidR="00667D78" w:rsidRDefault="00E57ABF" w:rsidP="00FE1063">
            <w:pPr>
              <w:pStyle w:val="Paragraph"/>
              <w:rPr>
                <w:color w:val="000000" w:themeColor="text1"/>
              </w:rPr>
            </w:pPr>
            <w:r>
              <w:rPr>
                <w:color w:val="000000" w:themeColor="text1"/>
              </w:rPr>
              <w:t>Chapter 6</w:t>
            </w:r>
            <w:r w:rsidR="00554DB8">
              <w:rPr>
                <w:color w:val="000000" w:themeColor="text1"/>
              </w:rPr>
              <w:t>, Part 3 – Application for allocation of numbers in special circumstances</w:t>
            </w:r>
          </w:p>
        </w:tc>
        <w:tc>
          <w:tcPr>
            <w:tcW w:w="807" w:type="pct"/>
          </w:tcPr>
          <w:p w14:paraId="1A2CC828" w14:textId="0A91F0D4" w:rsidR="00667D78" w:rsidRDefault="007F6ADA" w:rsidP="00FE1063">
            <w:pPr>
              <w:pStyle w:val="Paragraph"/>
              <w:spacing w:after="0"/>
              <w:rPr>
                <w:color w:val="000000" w:themeColor="text1"/>
              </w:rPr>
            </w:pPr>
            <w:r>
              <w:rPr>
                <w:color w:val="000000" w:themeColor="text1"/>
              </w:rPr>
              <w:t>Removal</w:t>
            </w:r>
          </w:p>
        </w:tc>
        <w:tc>
          <w:tcPr>
            <w:tcW w:w="2174" w:type="pct"/>
          </w:tcPr>
          <w:p w14:paraId="43077548" w14:textId="543B20BA" w:rsidR="00667D78" w:rsidRDefault="00982E99" w:rsidP="00FE1063">
            <w:pPr>
              <w:pStyle w:val="Paragraph"/>
              <w:spacing w:after="0"/>
              <w:rPr>
                <w:color w:val="000000" w:themeColor="text1"/>
              </w:rPr>
            </w:pPr>
            <w:r>
              <w:rPr>
                <w:color w:val="000000" w:themeColor="text1"/>
              </w:rPr>
              <w:t>At subsection 52(5) and section 58</w:t>
            </w:r>
            <w:r w:rsidR="002E0EEF">
              <w:rPr>
                <w:color w:val="000000" w:themeColor="text1"/>
              </w:rPr>
              <w:t>,</w:t>
            </w:r>
            <w:r>
              <w:rPr>
                <w:color w:val="000000" w:themeColor="text1"/>
              </w:rPr>
              <w:t xml:space="preserve"> r</w:t>
            </w:r>
            <w:r w:rsidR="007F6ADA">
              <w:rPr>
                <w:color w:val="000000" w:themeColor="text1"/>
              </w:rPr>
              <w:t>emoval of reference to premium rate numbers</w:t>
            </w:r>
            <w:r w:rsidR="002E0EEF">
              <w:rPr>
                <w:color w:val="000000" w:themeColor="text1"/>
              </w:rPr>
              <w:t>.</w:t>
            </w:r>
          </w:p>
        </w:tc>
      </w:tr>
      <w:tr w:rsidR="003B7F9D" w:rsidRPr="005B4663" w14:paraId="6559F3C6" w14:textId="77777777" w:rsidTr="003F2028">
        <w:trPr>
          <w:trHeight w:val="451"/>
        </w:trPr>
        <w:tc>
          <w:tcPr>
            <w:tcW w:w="2019" w:type="pct"/>
            <w:shd w:val="clear" w:color="auto" w:fill="F2F2F2" w:themeFill="background1" w:themeFillShade="F2"/>
          </w:tcPr>
          <w:p w14:paraId="5303CB38" w14:textId="4813205A" w:rsidR="00FA7254" w:rsidRPr="00D46583" w:rsidRDefault="00FA7254" w:rsidP="00FE1063">
            <w:pPr>
              <w:pStyle w:val="Paragraph"/>
              <w:rPr>
                <w:color w:val="000000" w:themeColor="text1"/>
              </w:rPr>
            </w:pPr>
            <w:r>
              <w:rPr>
                <w:color w:val="000000" w:themeColor="text1"/>
              </w:rPr>
              <w:lastRenderedPageBreak/>
              <w:t xml:space="preserve">Chapter 7, Part 2 </w:t>
            </w:r>
            <w:r w:rsidR="009243EB">
              <w:rPr>
                <w:color w:val="000000" w:themeColor="text1"/>
              </w:rPr>
              <w:t>–</w:t>
            </w:r>
            <w:r>
              <w:rPr>
                <w:color w:val="000000" w:themeColor="text1"/>
              </w:rPr>
              <w:t xml:space="preserve"> </w:t>
            </w:r>
            <w:r w:rsidR="009243EB">
              <w:rPr>
                <w:color w:val="000000" w:themeColor="text1"/>
              </w:rPr>
              <w:t>Notice of decision</w:t>
            </w:r>
          </w:p>
        </w:tc>
        <w:tc>
          <w:tcPr>
            <w:tcW w:w="807" w:type="pct"/>
            <w:shd w:val="clear" w:color="auto" w:fill="F2F2F2" w:themeFill="background1" w:themeFillShade="F2"/>
          </w:tcPr>
          <w:p w14:paraId="5397F756" w14:textId="55027CBF" w:rsidR="00FA7254" w:rsidRDefault="00F31B69" w:rsidP="00FE1063">
            <w:pPr>
              <w:pStyle w:val="Paragraph"/>
              <w:spacing w:after="0"/>
              <w:rPr>
                <w:color w:val="000000" w:themeColor="text1"/>
              </w:rPr>
            </w:pPr>
            <w:r>
              <w:rPr>
                <w:color w:val="000000" w:themeColor="text1"/>
              </w:rPr>
              <w:t>Amendment</w:t>
            </w:r>
          </w:p>
        </w:tc>
        <w:tc>
          <w:tcPr>
            <w:tcW w:w="2174" w:type="pct"/>
            <w:shd w:val="clear" w:color="auto" w:fill="F2F2F2" w:themeFill="background1" w:themeFillShade="F2"/>
          </w:tcPr>
          <w:p w14:paraId="07F88FD6" w14:textId="4A83F0DE" w:rsidR="00FA7254" w:rsidRDefault="003F2028" w:rsidP="00FE1063">
            <w:pPr>
              <w:pStyle w:val="Paragraph"/>
              <w:spacing w:after="80"/>
              <w:rPr>
                <w:color w:val="000000" w:themeColor="text1"/>
              </w:rPr>
            </w:pPr>
            <w:r>
              <w:rPr>
                <w:color w:val="000000" w:themeColor="text1"/>
              </w:rPr>
              <w:t>At section 72, a</w:t>
            </w:r>
            <w:r w:rsidR="00F31B69">
              <w:rPr>
                <w:color w:val="000000" w:themeColor="text1"/>
              </w:rPr>
              <w:t xml:space="preserve">mendment to </w:t>
            </w:r>
            <w:r w:rsidR="0072475F">
              <w:rPr>
                <w:color w:val="000000" w:themeColor="text1"/>
              </w:rPr>
              <w:t>s</w:t>
            </w:r>
            <w:r w:rsidR="00F31B69">
              <w:rPr>
                <w:color w:val="000000" w:themeColor="text1"/>
              </w:rPr>
              <w:t>ection 72 to clarify notice of decision provisions</w:t>
            </w:r>
            <w:r w:rsidR="002E0EEF">
              <w:rPr>
                <w:color w:val="000000" w:themeColor="text1"/>
              </w:rPr>
              <w:t>.</w:t>
            </w:r>
          </w:p>
        </w:tc>
      </w:tr>
      <w:tr w:rsidR="00FE1063" w:rsidRPr="005B4663" w14:paraId="25F8AE07" w14:textId="77777777" w:rsidTr="003F2028">
        <w:trPr>
          <w:trHeight w:val="451"/>
        </w:trPr>
        <w:tc>
          <w:tcPr>
            <w:tcW w:w="2019" w:type="pct"/>
          </w:tcPr>
          <w:p w14:paraId="39799DCE" w14:textId="1B7B189F" w:rsidR="00FE1063" w:rsidRPr="00676381" w:rsidRDefault="00FE1063" w:rsidP="00FE1063">
            <w:pPr>
              <w:pStyle w:val="Paragraph"/>
            </w:pPr>
            <w:r w:rsidRPr="00D46583">
              <w:rPr>
                <w:color w:val="000000" w:themeColor="text1"/>
              </w:rPr>
              <w:t>Chapter 7, Part 2</w:t>
            </w:r>
            <w:r>
              <w:rPr>
                <w:color w:val="000000" w:themeColor="text1"/>
              </w:rPr>
              <w:t xml:space="preserve"> - </w:t>
            </w:r>
            <w:r w:rsidRPr="005C47CC">
              <w:rPr>
                <w:rStyle w:val="CharSectno"/>
              </w:rPr>
              <w:t>Cancellation of enhanced rights of use – scam or fraudulent activity</w:t>
            </w:r>
          </w:p>
        </w:tc>
        <w:tc>
          <w:tcPr>
            <w:tcW w:w="807" w:type="pct"/>
          </w:tcPr>
          <w:p w14:paraId="000DE394" w14:textId="344609C6" w:rsidR="00FE1063" w:rsidRDefault="00FE1063" w:rsidP="00FE1063">
            <w:pPr>
              <w:pStyle w:val="Paragraph"/>
              <w:spacing w:after="0"/>
              <w:rPr>
                <w:color w:val="000000" w:themeColor="text1"/>
              </w:rPr>
            </w:pPr>
            <w:r>
              <w:rPr>
                <w:color w:val="000000" w:themeColor="text1"/>
              </w:rPr>
              <w:t>Addition</w:t>
            </w:r>
          </w:p>
        </w:tc>
        <w:tc>
          <w:tcPr>
            <w:tcW w:w="2174" w:type="pct"/>
          </w:tcPr>
          <w:p w14:paraId="09A7B311" w14:textId="5C69071A" w:rsidR="00FE1063" w:rsidRDefault="00982E99" w:rsidP="00FE1063">
            <w:pPr>
              <w:pStyle w:val="Paragraph"/>
              <w:spacing w:after="80"/>
              <w:rPr>
                <w:color w:val="000000" w:themeColor="text1"/>
              </w:rPr>
            </w:pPr>
            <w:r>
              <w:rPr>
                <w:color w:val="000000" w:themeColor="text1"/>
              </w:rPr>
              <w:t>At section 75, i</w:t>
            </w:r>
            <w:r w:rsidR="00FE1063">
              <w:rPr>
                <w:color w:val="000000" w:themeColor="text1"/>
              </w:rPr>
              <w:t xml:space="preserve">nserted </w:t>
            </w:r>
            <w:r w:rsidR="00FE1063" w:rsidRPr="009F79FB">
              <w:rPr>
                <w:color w:val="000000" w:themeColor="text1"/>
              </w:rPr>
              <w:t>provisions</w:t>
            </w:r>
            <w:r>
              <w:rPr>
                <w:color w:val="000000" w:themeColor="text1"/>
              </w:rPr>
              <w:t xml:space="preserve"> </w:t>
            </w:r>
            <w:r w:rsidR="00FE1063" w:rsidRPr="009F79FB">
              <w:rPr>
                <w:color w:val="000000" w:themeColor="text1"/>
              </w:rPr>
              <w:t>to cancel the EROU of smartnumbers involved with scam / fraudulent activity</w:t>
            </w:r>
            <w:r w:rsidR="002E0EEF">
              <w:rPr>
                <w:color w:val="000000" w:themeColor="text1"/>
              </w:rPr>
              <w:t>.</w:t>
            </w:r>
          </w:p>
        </w:tc>
      </w:tr>
      <w:tr w:rsidR="00926D32" w:rsidRPr="005B4663" w14:paraId="61D24049" w14:textId="77777777" w:rsidTr="003F2028">
        <w:trPr>
          <w:trHeight w:val="451"/>
        </w:trPr>
        <w:tc>
          <w:tcPr>
            <w:tcW w:w="2019" w:type="pct"/>
            <w:shd w:val="clear" w:color="auto" w:fill="F2F2F2" w:themeFill="background1" w:themeFillShade="F2"/>
          </w:tcPr>
          <w:p w14:paraId="725A1BCA" w14:textId="4B7EAF2C" w:rsidR="00926D32" w:rsidRPr="00D46583" w:rsidRDefault="00943E76" w:rsidP="00FE1063">
            <w:pPr>
              <w:pStyle w:val="Paragraph"/>
              <w:rPr>
                <w:color w:val="000000" w:themeColor="text1"/>
              </w:rPr>
            </w:pPr>
            <w:r>
              <w:rPr>
                <w:color w:val="000000" w:themeColor="text1"/>
              </w:rPr>
              <w:t xml:space="preserve">Chapter 8, Part 1 – </w:t>
            </w:r>
            <w:r w:rsidR="006E19DE">
              <w:rPr>
                <w:color w:val="000000" w:themeColor="text1"/>
              </w:rPr>
              <w:t>T</w:t>
            </w:r>
            <w:r>
              <w:rPr>
                <w:color w:val="000000" w:themeColor="text1"/>
              </w:rPr>
              <w:t>ransfer of numbers</w:t>
            </w:r>
          </w:p>
        </w:tc>
        <w:tc>
          <w:tcPr>
            <w:tcW w:w="807" w:type="pct"/>
            <w:shd w:val="clear" w:color="auto" w:fill="F2F2F2" w:themeFill="background1" w:themeFillShade="F2"/>
          </w:tcPr>
          <w:p w14:paraId="05E91377" w14:textId="09ED6E0E" w:rsidR="00926D32" w:rsidRDefault="00CB7283" w:rsidP="00FE1063">
            <w:pPr>
              <w:pStyle w:val="Paragraph"/>
              <w:spacing w:after="0"/>
              <w:rPr>
                <w:color w:val="000000" w:themeColor="text1"/>
              </w:rPr>
            </w:pPr>
            <w:r>
              <w:rPr>
                <w:color w:val="000000" w:themeColor="text1"/>
              </w:rPr>
              <w:t>Removal</w:t>
            </w:r>
          </w:p>
        </w:tc>
        <w:tc>
          <w:tcPr>
            <w:tcW w:w="2174" w:type="pct"/>
            <w:shd w:val="clear" w:color="auto" w:fill="F2F2F2" w:themeFill="background1" w:themeFillShade="F2"/>
          </w:tcPr>
          <w:p w14:paraId="599C721A" w14:textId="2699268F" w:rsidR="00926D32" w:rsidRDefault="00982E99" w:rsidP="00FE1063">
            <w:pPr>
              <w:pStyle w:val="Paragraph"/>
              <w:spacing w:after="80"/>
              <w:rPr>
                <w:color w:val="000000" w:themeColor="text1"/>
              </w:rPr>
            </w:pPr>
            <w:r>
              <w:rPr>
                <w:color w:val="000000" w:themeColor="text1"/>
              </w:rPr>
              <w:t>At section 76, r</w:t>
            </w:r>
            <w:r w:rsidR="00506BA6">
              <w:rPr>
                <w:color w:val="000000" w:themeColor="text1"/>
              </w:rPr>
              <w:t>emove</w:t>
            </w:r>
            <w:r w:rsidR="001B4EA2">
              <w:rPr>
                <w:color w:val="000000" w:themeColor="text1"/>
              </w:rPr>
              <w:t>d</w:t>
            </w:r>
            <w:r w:rsidR="00506BA6">
              <w:rPr>
                <w:color w:val="000000" w:themeColor="text1"/>
              </w:rPr>
              <w:t xml:space="preserve"> reference to </w:t>
            </w:r>
            <w:r w:rsidR="0021235C">
              <w:rPr>
                <w:color w:val="000000" w:themeColor="text1"/>
              </w:rPr>
              <w:t>premium rate number</w:t>
            </w:r>
            <w:r>
              <w:rPr>
                <w:color w:val="000000" w:themeColor="text1"/>
              </w:rPr>
              <w:t>s</w:t>
            </w:r>
            <w:r w:rsidR="002E0EEF">
              <w:rPr>
                <w:color w:val="000000" w:themeColor="text1"/>
              </w:rPr>
              <w:t>.</w:t>
            </w:r>
          </w:p>
        </w:tc>
      </w:tr>
      <w:tr w:rsidR="00E63317" w:rsidRPr="005B4663" w14:paraId="4B1B8626" w14:textId="77777777" w:rsidTr="003F2028">
        <w:trPr>
          <w:trHeight w:val="451"/>
        </w:trPr>
        <w:tc>
          <w:tcPr>
            <w:tcW w:w="2019" w:type="pct"/>
          </w:tcPr>
          <w:p w14:paraId="68A329A7" w14:textId="55FF37C1" w:rsidR="00E63317" w:rsidRDefault="00E63317" w:rsidP="00FE1063">
            <w:pPr>
              <w:pStyle w:val="Paragraph"/>
              <w:rPr>
                <w:color w:val="000000" w:themeColor="text1"/>
              </w:rPr>
            </w:pPr>
            <w:r>
              <w:rPr>
                <w:color w:val="000000" w:themeColor="text1"/>
              </w:rPr>
              <w:t>Chapter 8</w:t>
            </w:r>
            <w:r w:rsidR="00BA512E">
              <w:rPr>
                <w:color w:val="000000" w:themeColor="text1"/>
              </w:rPr>
              <w:t xml:space="preserve">, Part 2 – </w:t>
            </w:r>
            <w:r w:rsidR="004C6717">
              <w:rPr>
                <w:color w:val="000000" w:themeColor="text1"/>
              </w:rPr>
              <w:t>S</w:t>
            </w:r>
            <w:r w:rsidR="00BA512E">
              <w:rPr>
                <w:color w:val="000000" w:themeColor="text1"/>
              </w:rPr>
              <w:t>urrender of numbers</w:t>
            </w:r>
          </w:p>
        </w:tc>
        <w:tc>
          <w:tcPr>
            <w:tcW w:w="807" w:type="pct"/>
          </w:tcPr>
          <w:p w14:paraId="5681C97A" w14:textId="48285476" w:rsidR="00E63317" w:rsidRDefault="00BA512E" w:rsidP="00FE1063">
            <w:pPr>
              <w:pStyle w:val="Paragraph"/>
              <w:spacing w:after="0"/>
              <w:rPr>
                <w:color w:val="000000" w:themeColor="text1"/>
              </w:rPr>
            </w:pPr>
            <w:r>
              <w:rPr>
                <w:color w:val="000000" w:themeColor="text1"/>
              </w:rPr>
              <w:t>Amendment</w:t>
            </w:r>
          </w:p>
        </w:tc>
        <w:tc>
          <w:tcPr>
            <w:tcW w:w="2174" w:type="pct"/>
          </w:tcPr>
          <w:p w14:paraId="4C1B370B" w14:textId="7EC3DF6E" w:rsidR="00E63317" w:rsidRDefault="003F2028" w:rsidP="00FE1063">
            <w:pPr>
              <w:pStyle w:val="Paragraph"/>
              <w:spacing w:after="80"/>
              <w:rPr>
                <w:color w:val="000000" w:themeColor="text1"/>
              </w:rPr>
            </w:pPr>
            <w:r>
              <w:rPr>
                <w:color w:val="000000" w:themeColor="text1"/>
              </w:rPr>
              <w:t>At section 81, a</w:t>
            </w:r>
            <w:r w:rsidR="00FE273C">
              <w:rPr>
                <w:color w:val="000000" w:themeColor="text1"/>
              </w:rPr>
              <w:t>mendment to clarify notice of decision provisions</w:t>
            </w:r>
            <w:r w:rsidR="002E0EEF">
              <w:rPr>
                <w:color w:val="000000" w:themeColor="text1"/>
              </w:rPr>
              <w:t>.</w:t>
            </w:r>
          </w:p>
        </w:tc>
      </w:tr>
      <w:tr w:rsidR="003F2028" w:rsidRPr="005B4663" w14:paraId="6E32EFAC" w14:textId="77777777" w:rsidTr="003F2028">
        <w:trPr>
          <w:trHeight w:val="451"/>
        </w:trPr>
        <w:tc>
          <w:tcPr>
            <w:tcW w:w="2019" w:type="pct"/>
            <w:shd w:val="clear" w:color="auto" w:fill="F2F2F2" w:themeFill="background1" w:themeFillShade="F2"/>
          </w:tcPr>
          <w:p w14:paraId="46F6E449" w14:textId="1AD564F4" w:rsidR="003F2028" w:rsidRDefault="003F2028" w:rsidP="003F2028">
            <w:pPr>
              <w:pStyle w:val="Paragraph"/>
              <w:rPr>
                <w:color w:val="000000" w:themeColor="text1"/>
              </w:rPr>
            </w:pPr>
            <w:r w:rsidRPr="00D46583">
              <w:rPr>
                <w:color w:val="000000" w:themeColor="text1"/>
              </w:rPr>
              <w:t>Chapter 11</w:t>
            </w:r>
            <w:r>
              <w:rPr>
                <w:color w:val="000000" w:themeColor="text1"/>
              </w:rPr>
              <w:t xml:space="preserve">, Part 3 – Review of decisions  </w:t>
            </w:r>
          </w:p>
        </w:tc>
        <w:tc>
          <w:tcPr>
            <w:tcW w:w="807" w:type="pct"/>
            <w:shd w:val="clear" w:color="auto" w:fill="F2F2F2" w:themeFill="background1" w:themeFillShade="F2"/>
          </w:tcPr>
          <w:p w14:paraId="08A0A375" w14:textId="078EAA54" w:rsidR="003F2028" w:rsidRDefault="003F2028" w:rsidP="003F2028">
            <w:pPr>
              <w:pStyle w:val="Paragraph"/>
              <w:rPr>
                <w:color w:val="000000" w:themeColor="text1"/>
              </w:rPr>
            </w:pPr>
            <w:r>
              <w:rPr>
                <w:color w:val="000000" w:themeColor="text1"/>
              </w:rPr>
              <w:t>Addition</w:t>
            </w:r>
          </w:p>
        </w:tc>
        <w:tc>
          <w:tcPr>
            <w:tcW w:w="2174" w:type="pct"/>
            <w:shd w:val="clear" w:color="auto" w:fill="F2F2F2" w:themeFill="background1" w:themeFillShade="F2"/>
          </w:tcPr>
          <w:p w14:paraId="15AB784D" w14:textId="07290926" w:rsidR="003F2028" w:rsidRDefault="003F2028" w:rsidP="003F2028">
            <w:pPr>
              <w:pStyle w:val="Paragraph"/>
              <w:rPr>
                <w:color w:val="000000" w:themeColor="text1"/>
              </w:rPr>
            </w:pPr>
            <w:r>
              <w:rPr>
                <w:color w:val="000000" w:themeColor="text1"/>
              </w:rPr>
              <w:t>At section 117, included a new reviewable decision to account for the new provision that provides ACMA the power to withdraw a smartnumber due to scam and/or fraudulent activity.</w:t>
            </w:r>
          </w:p>
        </w:tc>
      </w:tr>
      <w:tr w:rsidR="001D453E" w:rsidRPr="005B4663" w14:paraId="1C7E8310" w14:textId="77777777" w:rsidTr="003F2028">
        <w:trPr>
          <w:trHeight w:val="451"/>
        </w:trPr>
        <w:tc>
          <w:tcPr>
            <w:tcW w:w="2019" w:type="pct"/>
            <w:shd w:val="clear" w:color="auto" w:fill="F2F2F2" w:themeFill="background1" w:themeFillShade="F2"/>
          </w:tcPr>
          <w:p w14:paraId="1135067C" w14:textId="13CAA464" w:rsidR="001D453E" w:rsidRPr="00D46583" w:rsidRDefault="001D453E" w:rsidP="00FE1063">
            <w:pPr>
              <w:pStyle w:val="Paragraph"/>
              <w:rPr>
                <w:color w:val="000000" w:themeColor="text1"/>
              </w:rPr>
            </w:pPr>
            <w:r>
              <w:rPr>
                <w:color w:val="000000" w:themeColor="text1"/>
              </w:rPr>
              <w:t>Chapter 1</w:t>
            </w:r>
            <w:r w:rsidR="003F2028">
              <w:rPr>
                <w:color w:val="000000" w:themeColor="text1"/>
              </w:rPr>
              <w:t>1</w:t>
            </w:r>
            <w:r>
              <w:rPr>
                <w:color w:val="000000" w:themeColor="text1"/>
              </w:rPr>
              <w:t xml:space="preserve">, </w:t>
            </w:r>
            <w:r w:rsidR="000C0482">
              <w:rPr>
                <w:color w:val="000000" w:themeColor="text1"/>
              </w:rPr>
              <w:t xml:space="preserve">Part </w:t>
            </w:r>
            <w:r w:rsidR="00A64C31">
              <w:rPr>
                <w:color w:val="000000" w:themeColor="text1"/>
              </w:rPr>
              <w:t xml:space="preserve">4 – General </w:t>
            </w:r>
            <w:r w:rsidR="00EE1A01">
              <w:rPr>
                <w:color w:val="000000" w:themeColor="text1"/>
              </w:rPr>
              <w:t>matters</w:t>
            </w:r>
          </w:p>
        </w:tc>
        <w:tc>
          <w:tcPr>
            <w:tcW w:w="807" w:type="pct"/>
            <w:shd w:val="clear" w:color="auto" w:fill="F2F2F2" w:themeFill="background1" w:themeFillShade="F2"/>
          </w:tcPr>
          <w:p w14:paraId="3A468390" w14:textId="39DE0237" w:rsidR="001D453E" w:rsidRDefault="00EE1A01" w:rsidP="00FE1063">
            <w:pPr>
              <w:pStyle w:val="Paragraph"/>
              <w:rPr>
                <w:color w:val="000000" w:themeColor="text1"/>
              </w:rPr>
            </w:pPr>
            <w:r>
              <w:rPr>
                <w:color w:val="000000" w:themeColor="text1"/>
              </w:rPr>
              <w:t>Addition</w:t>
            </w:r>
          </w:p>
        </w:tc>
        <w:tc>
          <w:tcPr>
            <w:tcW w:w="2174" w:type="pct"/>
            <w:shd w:val="clear" w:color="auto" w:fill="F2F2F2" w:themeFill="background1" w:themeFillShade="F2"/>
          </w:tcPr>
          <w:p w14:paraId="3E31EDD9" w14:textId="4B5E3473" w:rsidR="001D453E" w:rsidRDefault="00EE1A01" w:rsidP="00FE1063">
            <w:pPr>
              <w:pStyle w:val="Paragraph"/>
              <w:rPr>
                <w:color w:val="000000" w:themeColor="text1"/>
              </w:rPr>
            </w:pPr>
            <w:r>
              <w:rPr>
                <w:color w:val="000000" w:themeColor="text1"/>
              </w:rPr>
              <w:t xml:space="preserve">At section 124, additional provision added to specify that the ACMA can substitute a decision </w:t>
            </w:r>
            <w:r w:rsidR="00B331FB">
              <w:rPr>
                <w:color w:val="000000" w:themeColor="text1"/>
              </w:rPr>
              <w:t xml:space="preserve">for a decision </w:t>
            </w:r>
            <w:r>
              <w:rPr>
                <w:color w:val="000000" w:themeColor="text1"/>
              </w:rPr>
              <w:t xml:space="preserve">made by a </w:t>
            </w:r>
            <w:r w:rsidR="00BC0368">
              <w:rPr>
                <w:color w:val="000000" w:themeColor="text1"/>
              </w:rPr>
              <w:t xml:space="preserve">computer program if it is satisfied that the initial decision is incorrect. </w:t>
            </w:r>
          </w:p>
        </w:tc>
      </w:tr>
      <w:tr w:rsidR="00FE1063" w:rsidRPr="005B4663" w14:paraId="3A2F3289" w14:textId="77777777" w:rsidTr="003F2028">
        <w:trPr>
          <w:trHeight w:val="451"/>
        </w:trPr>
        <w:tc>
          <w:tcPr>
            <w:tcW w:w="2019" w:type="pct"/>
          </w:tcPr>
          <w:p w14:paraId="04AD0585" w14:textId="691DEC9F" w:rsidR="00FE1063" w:rsidRDefault="00FE1063" w:rsidP="00FE1063">
            <w:pPr>
              <w:pStyle w:val="Paragraph"/>
              <w:rPr>
                <w:color w:val="000000" w:themeColor="text1"/>
              </w:rPr>
            </w:pPr>
            <w:r>
              <w:rPr>
                <w:color w:val="000000" w:themeColor="text1"/>
              </w:rPr>
              <w:t xml:space="preserve">Schedule 1 – Geographic numbers </w:t>
            </w:r>
          </w:p>
        </w:tc>
        <w:tc>
          <w:tcPr>
            <w:tcW w:w="807" w:type="pct"/>
          </w:tcPr>
          <w:p w14:paraId="7DE5690B" w14:textId="0914FD7D" w:rsidR="00FE1063" w:rsidRDefault="00FE1063" w:rsidP="00FE1063">
            <w:pPr>
              <w:pStyle w:val="Paragraph"/>
              <w:rPr>
                <w:color w:val="000000" w:themeColor="text1"/>
              </w:rPr>
            </w:pPr>
            <w:r>
              <w:rPr>
                <w:color w:val="000000" w:themeColor="text1"/>
              </w:rPr>
              <w:t>Addition</w:t>
            </w:r>
          </w:p>
        </w:tc>
        <w:tc>
          <w:tcPr>
            <w:tcW w:w="2174" w:type="pct"/>
          </w:tcPr>
          <w:p w14:paraId="7CB966F3" w14:textId="34500BE7" w:rsidR="00FE1063" w:rsidRDefault="00FE1063" w:rsidP="00FE1063">
            <w:pPr>
              <w:pStyle w:val="Paragraph"/>
              <w:rPr>
                <w:color w:val="000000" w:themeColor="text1"/>
              </w:rPr>
            </w:pPr>
            <w:r>
              <w:rPr>
                <w:color w:val="000000" w:themeColor="text1"/>
              </w:rPr>
              <w:t xml:space="preserve">Inserted additional number ranges for geographic numbers. </w:t>
            </w:r>
          </w:p>
        </w:tc>
      </w:tr>
      <w:tr w:rsidR="00FE1063" w:rsidRPr="005B4663" w14:paraId="3CD17CDC" w14:textId="77777777" w:rsidTr="003F2028">
        <w:trPr>
          <w:trHeight w:val="451"/>
        </w:trPr>
        <w:tc>
          <w:tcPr>
            <w:tcW w:w="2019" w:type="pct"/>
            <w:shd w:val="clear" w:color="auto" w:fill="F2F2F2" w:themeFill="background1" w:themeFillShade="F2"/>
          </w:tcPr>
          <w:p w14:paraId="0CA9A2B0" w14:textId="3CE03EAC" w:rsidR="00FE1063" w:rsidRDefault="00FE1063" w:rsidP="00FE1063">
            <w:pPr>
              <w:pStyle w:val="Paragraph"/>
              <w:rPr>
                <w:color w:val="000000" w:themeColor="text1"/>
              </w:rPr>
            </w:pPr>
            <w:r>
              <w:rPr>
                <w:color w:val="000000" w:themeColor="text1"/>
              </w:rPr>
              <w:t xml:space="preserve">Schedule 4 – Mobile numbers </w:t>
            </w:r>
          </w:p>
        </w:tc>
        <w:tc>
          <w:tcPr>
            <w:tcW w:w="807" w:type="pct"/>
            <w:shd w:val="clear" w:color="auto" w:fill="F2F2F2" w:themeFill="background1" w:themeFillShade="F2"/>
          </w:tcPr>
          <w:p w14:paraId="55FEC672" w14:textId="36319112" w:rsidR="00FE1063" w:rsidRDefault="004B75A7" w:rsidP="00FE1063">
            <w:pPr>
              <w:pStyle w:val="Paragraph"/>
              <w:rPr>
                <w:color w:val="000000" w:themeColor="text1"/>
              </w:rPr>
            </w:pPr>
            <w:r>
              <w:rPr>
                <w:color w:val="000000" w:themeColor="text1"/>
              </w:rPr>
              <w:t>Amendment</w:t>
            </w:r>
          </w:p>
        </w:tc>
        <w:tc>
          <w:tcPr>
            <w:tcW w:w="2174" w:type="pct"/>
            <w:shd w:val="clear" w:color="auto" w:fill="F2F2F2" w:themeFill="background1" w:themeFillShade="F2"/>
          </w:tcPr>
          <w:p w14:paraId="4B273FEE" w14:textId="69359717" w:rsidR="00CB5EB2" w:rsidRDefault="00CB5EB2" w:rsidP="00FE1063">
            <w:pPr>
              <w:pStyle w:val="Paragraph"/>
              <w:rPr>
                <w:color w:val="000000" w:themeColor="text1"/>
              </w:rPr>
            </w:pPr>
            <w:r>
              <w:rPr>
                <w:color w:val="000000" w:themeColor="text1"/>
              </w:rPr>
              <w:t xml:space="preserve">Removal of Schedule for premium rate numbers.  </w:t>
            </w:r>
          </w:p>
          <w:p w14:paraId="62D2FF65" w14:textId="132D8827" w:rsidR="00FE1063" w:rsidRDefault="00057AD0" w:rsidP="00FE1063">
            <w:pPr>
              <w:pStyle w:val="Paragraph"/>
              <w:rPr>
                <w:color w:val="000000" w:themeColor="text1"/>
              </w:rPr>
            </w:pPr>
            <w:r>
              <w:rPr>
                <w:color w:val="000000" w:themeColor="text1"/>
              </w:rPr>
              <w:t>Replacement</w:t>
            </w:r>
            <w:r w:rsidR="00FE1063">
              <w:rPr>
                <w:color w:val="000000" w:themeColor="text1"/>
              </w:rPr>
              <w:t xml:space="preserve"> </w:t>
            </w:r>
            <w:r>
              <w:rPr>
                <w:color w:val="000000" w:themeColor="text1"/>
              </w:rPr>
              <w:t>with</w:t>
            </w:r>
            <w:r w:rsidR="00FE1063">
              <w:rPr>
                <w:color w:val="000000" w:themeColor="text1"/>
              </w:rPr>
              <w:t xml:space="preserve"> Schedule for </w:t>
            </w:r>
            <w:r w:rsidR="0072475F">
              <w:rPr>
                <w:color w:val="000000" w:themeColor="text1"/>
              </w:rPr>
              <w:t>m</w:t>
            </w:r>
            <w:r w:rsidR="00FE1063">
              <w:rPr>
                <w:color w:val="000000" w:themeColor="text1"/>
              </w:rPr>
              <w:t xml:space="preserve">obile </w:t>
            </w:r>
            <w:r w:rsidR="00E37F89">
              <w:rPr>
                <w:color w:val="000000" w:themeColor="text1"/>
              </w:rPr>
              <w:t>n</w:t>
            </w:r>
            <w:r w:rsidR="00FE1063">
              <w:rPr>
                <w:color w:val="000000" w:themeColor="text1"/>
              </w:rPr>
              <w:t xml:space="preserve">umbers. </w:t>
            </w:r>
          </w:p>
        </w:tc>
      </w:tr>
      <w:tr w:rsidR="00FE1063" w:rsidRPr="005B4663" w14:paraId="55FCE9E2" w14:textId="77777777" w:rsidTr="003F2028">
        <w:trPr>
          <w:trHeight w:val="451"/>
        </w:trPr>
        <w:tc>
          <w:tcPr>
            <w:tcW w:w="2019" w:type="pct"/>
          </w:tcPr>
          <w:p w14:paraId="78115D22" w14:textId="3B0ACB71" w:rsidR="00FE1063" w:rsidRDefault="00FE1063" w:rsidP="00FE1063">
            <w:pPr>
              <w:pStyle w:val="Paragraph"/>
              <w:rPr>
                <w:color w:val="000000" w:themeColor="text1"/>
              </w:rPr>
            </w:pPr>
            <w:r>
              <w:rPr>
                <w:color w:val="000000" w:themeColor="text1"/>
              </w:rPr>
              <w:t xml:space="preserve">Schedule 5 </w:t>
            </w:r>
            <w:r w:rsidR="00FD181E">
              <w:rPr>
                <w:color w:val="000000" w:themeColor="text1"/>
              </w:rPr>
              <w:t xml:space="preserve">– </w:t>
            </w:r>
            <w:r>
              <w:rPr>
                <w:color w:val="000000" w:themeColor="text1"/>
              </w:rPr>
              <w:t xml:space="preserve">Special service numbers </w:t>
            </w:r>
          </w:p>
        </w:tc>
        <w:tc>
          <w:tcPr>
            <w:tcW w:w="807" w:type="pct"/>
          </w:tcPr>
          <w:p w14:paraId="0FAC9F96" w14:textId="3624569E" w:rsidR="00FE1063" w:rsidRDefault="00FE1063" w:rsidP="00FE1063">
            <w:pPr>
              <w:pStyle w:val="Paragraph"/>
              <w:rPr>
                <w:color w:val="000000" w:themeColor="text1"/>
              </w:rPr>
            </w:pPr>
            <w:r>
              <w:rPr>
                <w:color w:val="000000" w:themeColor="text1"/>
              </w:rPr>
              <w:t xml:space="preserve">Removal </w:t>
            </w:r>
          </w:p>
        </w:tc>
        <w:tc>
          <w:tcPr>
            <w:tcW w:w="2174" w:type="pct"/>
          </w:tcPr>
          <w:p w14:paraId="2A98E151" w14:textId="109A6F4D" w:rsidR="00FE1063" w:rsidRDefault="00FE1063" w:rsidP="00080EB8">
            <w:pPr>
              <w:pStyle w:val="Paragraphbeforelist"/>
            </w:pPr>
            <w:r>
              <w:t xml:space="preserve">Removed reference to: </w:t>
            </w:r>
          </w:p>
          <w:p w14:paraId="4608B3AC" w14:textId="54CD0879" w:rsidR="00FE1063" w:rsidRDefault="00B55DA7" w:rsidP="00FE1063">
            <w:pPr>
              <w:pStyle w:val="Paragraph"/>
              <w:numPr>
                <w:ilvl w:val="0"/>
                <w:numId w:val="30"/>
              </w:numPr>
              <w:spacing w:before="80" w:after="80"/>
              <w:ind w:left="357" w:hanging="357"/>
              <w:rPr>
                <w:color w:val="000000" w:themeColor="text1"/>
              </w:rPr>
            </w:pPr>
            <w:r>
              <w:rPr>
                <w:color w:val="000000" w:themeColor="text1"/>
              </w:rPr>
              <w:t>p</w:t>
            </w:r>
            <w:r w:rsidR="00FE1063">
              <w:rPr>
                <w:color w:val="000000" w:themeColor="text1"/>
              </w:rPr>
              <w:t xml:space="preserve">aging service </w:t>
            </w:r>
          </w:p>
          <w:p w14:paraId="56E19FC1" w14:textId="58CAEEA9" w:rsidR="00FE1063" w:rsidRDefault="00B55DA7" w:rsidP="00FE1063">
            <w:pPr>
              <w:pStyle w:val="Paragraph"/>
              <w:numPr>
                <w:ilvl w:val="0"/>
                <w:numId w:val="30"/>
              </w:numPr>
              <w:spacing w:before="80" w:after="80"/>
              <w:ind w:left="357" w:hanging="357"/>
              <w:rPr>
                <w:color w:val="000000" w:themeColor="text1"/>
              </w:rPr>
            </w:pPr>
            <w:r>
              <w:rPr>
                <w:color w:val="000000" w:themeColor="text1"/>
              </w:rPr>
              <w:t>d</w:t>
            </w:r>
            <w:r w:rsidR="00FE1063">
              <w:rPr>
                <w:color w:val="000000" w:themeColor="text1"/>
              </w:rPr>
              <w:t xml:space="preserve">igital mobile service </w:t>
            </w:r>
          </w:p>
          <w:p w14:paraId="4D2EE96C" w14:textId="41671496" w:rsidR="00FE1063" w:rsidRDefault="00B55DA7" w:rsidP="00FE1063">
            <w:pPr>
              <w:pStyle w:val="Paragraph"/>
              <w:numPr>
                <w:ilvl w:val="0"/>
                <w:numId w:val="30"/>
              </w:numPr>
              <w:spacing w:before="80" w:after="80"/>
              <w:ind w:left="357" w:hanging="357"/>
              <w:rPr>
                <w:color w:val="000000" w:themeColor="text1"/>
              </w:rPr>
            </w:pPr>
            <w:r>
              <w:rPr>
                <w:color w:val="000000" w:themeColor="text1"/>
              </w:rPr>
              <w:t>c</w:t>
            </w:r>
            <w:r w:rsidR="00FE1063">
              <w:rPr>
                <w:color w:val="000000" w:themeColor="text1"/>
              </w:rPr>
              <w:t>alling card service</w:t>
            </w:r>
            <w:r w:rsidR="002E0EEF">
              <w:rPr>
                <w:color w:val="000000" w:themeColor="text1"/>
              </w:rPr>
              <w:t>.</w:t>
            </w:r>
            <w:r w:rsidR="00FE1063">
              <w:rPr>
                <w:color w:val="000000" w:themeColor="text1"/>
              </w:rPr>
              <w:t xml:space="preserve"> </w:t>
            </w:r>
          </w:p>
        </w:tc>
      </w:tr>
      <w:tr w:rsidR="00FE1063" w:rsidRPr="005B4663" w14:paraId="190F8942" w14:textId="77777777" w:rsidTr="003F2028">
        <w:trPr>
          <w:trHeight w:val="451"/>
        </w:trPr>
        <w:tc>
          <w:tcPr>
            <w:tcW w:w="2019" w:type="pct"/>
            <w:shd w:val="clear" w:color="auto" w:fill="F2F2F2" w:themeFill="background1" w:themeFillShade="F2"/>
          </w:tcPr>
          <w:p w14:paraId="485ED796" w14:textId="282B9035" w:rsidR="00FE1063" w:rsidRDefault="00FE1063" w:rsidP="00FE1063">
            <w:pPr>
              <w:pStyle w:val="Paragraph"/>
              <w:rPr>
                <w:color w:val="000000" w:themeColor="text1"/>
              </w:rPr>
            </w:pPr>
            <w:r>
              <w:rPr>
                <w:color w:val="000000" w:themeColor="text1"/>
              </w:rPr>
              <w:t xml:space="preserve">Schedule 5 </w:t>
            </w:r>
            <w:r w:rsidR="00FD181E">
              <w:rPr>
                <w:color w:val="000000" w:themeColor="text1"/>
              </w:rPr>
              <w:t xml:space="preserve">– </w:t>
            </w:r>
            <w:r>
              <w:rPr>
                <w:color w:val="000000" w:themeColor="text1"/>
              </w:rPr>
              <w:t>Special service numbers</w:t>
            </w:r>
          </w:p>
        </w:tc>
        <w:tc>
          <w:tcPr>
            <w:tcW w:w="807" w:type="pct"/>
            <w:shd w:val="clear" w:color="auto" w:fill="F2F2F2" w:themeFill="background1" w:themeFillShade="F2"/>
          </w:tcPr>
          <w:p w14:paraId="79816357" w14:textId="36321E9C" w:rsidR="00FE1063" w:rsidRDefault="00FE1063" w:rsidP="00FE1063">
            <w:pPr>
              <w:pStyle w:val="Paragraph"/>
              <w:rPr>
                <w:color w:val="000000" w:themeColor="text1"/>
              </w:rPr>
            </w:pPr>
            <w:r>
              <w:rPr>
                <w:color w:val="000000" w:themeColor="text1"/>
              </w:rPr>
              <w:t>Addition</w:t>
            </w:r>
          </w:p>
        </w:tc>
        <w:tc>
          <w:tcPr>
            <w:tcW w:w="2174" w:type="pct"/>
            <w:shd w:val="clear" w:color="auto" w:fill="F2F2F2" w:themeFill="background1" w:themeFillShade="F2"/>
          </w:tcPr>
          <w:p w14:paraId="3E9BB92B" w14:textId="5B410390" w:rsidR="00FE1063" w:rsidRDefault="00FE1063" w:rsidP="00080EB8">
            <w:pPr>
              <w:pStyle w:val="Paragraphbeforelist"/>
            </w:pPr>
            <w:r>
              <w:t>Introduced item</w:t>
            </w:r>
            <w:r w:rsidR="001B4EA2">
              <w:t>s</w:t>
            </w:r>
            <w:r>
              <w:t xml:space="preserve"> for:</w:t>
            </w:r>
          </w:p>
          <w:p w14:paraId="32E8D7BF" w14:textId="3E64FE31" w:rsidR="00FE1063" w:rsidRDefault="00B55DA7" w:rsidP="00FE1063">
            <w:pPr>
              <w:pStyle w:val="Paragraph"/>
              <w:numPr>
                <w:ilvl w:val="0"/>
                <w:numId w:val="30"/>
              </w:numPr>
              <w:spacing w:before="80" w:after="80"/>
              <w:ind w:left="357" w:hanging="357"/>
              <w:rPr>
                <w:color w:val="000000" w:themeColor="text1"/>
              </w:rPr>
            </w:pPr>
            <w:r>
              <w:rPr>
                <w:color w:val="000000" w:themeColor="text1"/>
              </w:rPr>
              <w:t>p</w:t>
            </w:r>
            <w:r w:rsidR="00FE1063">
              <w:rPr>
                <w:color w:val="000000" w:themeColor="text1"/>
              </w:rPr>
              <w:t xml:space="preserve">ublic safety use </w:t>
            </w:r>
          </w:p>
          <w:p w14:paraId="73CCF63D" w14:textId="2A8DA346" w:rsidR="00FE1063" w:rsidRPr="00E37F89" w:rsidRDefault="00B55DA7" w:rsidP="00E37F89">
            <w:pPr>
              <w:pStyle w:val="Paragraph"/>
              <w:numPr>
                <w:ilvl w:val="0"/>
                <w:numId w:val="30"/>
              </w:numPr>
              <w:spacing w:before="80" w:after="80"/>
              <w:ind w:left="357" w:hanging="357"/>
              <w:rPr>
                <w:color w:val="000000" w:themeColor="text1"/>
              </w:rPr>
            </w:pPr>
            <w:r>
              <w:rPr>
                <w:color w:val="000000" w:themeColor="text1"/>
              </w:rPr>
              <w:t>i</w:t>
            </w:r>
            <w:r w:rsidR="00FE1063" w:rsidRPr="00495844">
              <w:rPr>
                <w:color w:val="000000" w:themeColor="text1"/>
              </w:rPr>
              <w:t>nternet of things data-only service</w:t>
            </w:r>
            <w:r w:rsidR="002E0EEF">
              <w:rPr>
                <w:color w:val="000000" w:themeColor="text1"/>
              </w:rPr>
              <w:t>.</w:t>
            </w:r>
          </w:p>
        </w:tc>
      </w:tr>
      <w:tr w:rsidR="008C5D23" w:rsidRPr="005B4663" w14:paraId="0CD31437" w14:textId="77777777" w:rsidTr="003F2028">
        <w:trPr>
          <w:trHeight w:val="451"/>
        </w:trPr>
        <w:tc>
          <w:tcPr>
            <w:tcW w:w="2019" w:type="pct"/>
          </w:tcPr>
          <w:p w14:paraId="215C5E2E" w14:textId="2AF97CC1" w:rsidR="008C5D23" w:rsidRDefault="008C5D23" w:rsidP="00FE1063">
            <w:pPr>
              <w:pStyle w:val="Paragraph"/>
              <w:rPr>
                <w:color w:val="000000" w:themeColor="text1"/>
              </w:rPr>
            </w:pPr>
            <w:r>
              <w:rPr>
                <w:color w:val="000000" w:themeColor="text1"/>
              </w:rPr>
              <w:lastRenderedPageBreak/>
              <w:t>Schedule 6</w:t>
            </w:r>
            <w:r w:rsidR="00D2016E">
              <w:rPr>
                <w:color w:val="000000" w:themeColor="text1"/>
              </w:rPr>
              <w:t xml:space="preserve">, Part 1 </w:t>
            </w:r>
            <w:r w:rsidR="00FD181E">
              <w:rPr>
                <w:color w:val="000000" w:themeColor="text1"/>
              </w:rPr>
              <w:t xml:space="preserve">– </w:t>
            </w:r>
            <w:r w:rsidR="00D2016E">
              <w:rPr>
                <w:color w:val="000000" w:themeColor="text1"/>
              </w:rPr>
              <w:t xml:space="preserve">Access codes </w:t>
            </w:r>
          </w:p>
        </w:tc>
        <w:tc>
          <w:tcPr>
            <w:tcW w:w="807" w:type="pct"/>
          </w:tcPr>
          <w:p w14:paraId="6F95BBC9" w14:textId="43FEE169" w:rsidR="008C5D23" w:rsidRDefault="00D2016E" w:rsidP="00FE1063">
            <w:pPr>
              <w:pStyle w:val="Paragraph"/>
              <w:rPr>
                <w:color w:val="000000" w:themeColor="text1"/>
              </w:rPr>
            </w:pPr>
            <w:r>
              <w:rPr>
                <w:color w:val="000000" w:themeColor="text1"/>
              </w:rPr>
              <w:t>Addition</w:t>
            </w:r>
          </w:p>
        </w:tc>
        <w:tc>
          <w:tcPr>
            <w:tcW w:w="2174" w:type="pct"/>
          </w:tcPr>
          <w:p w14:paraId="5E520D3F" w14:textId="1DC85DCD" w:rsidR="008C5D23" w:rsidRDefault="00D2016E" w:rsidP="00FE1063">
            <w:pPr>
              <w:pStyle w:val="Paragraph"/>
              <w:rPr>
                <w:color w:val="000000" w:themeColor="text1"/>
              </w:rPr>
            </w:pPr>
            <w:r>
              <w:rPr>
                <w:color w:val="000000" w:themeColor="text1"/>
              </w:rPr>
              <w:t xml:space="preserve">Added mobile numbers </w:t>
            </w:r>
            <w:r w:rsidR="005B13ED">
              <w:rPr>
                <w:color w:val="000000" w:themeColor="text1"/>
              </w:rPr>
              <w:t xml:space="preserve">in </w:t>
            </w:r>
            <w:r w:rsidR="00573876">
              <w:rPr>
                <w:color w:val="000000" w:themeColor="text1"/>
              </w:rPr>
              <w:t xml:space="preserve">items </w:t>
            </w:r>
            <w:r w:rsidR="00FD181E">
              <w:rPr>
                <w:color w:val="000000" w:themeColor="text1"/>
              </w:rPr>
              <w:br/>
            </w:r>
            <w:r w:rsidR="00573876">
              <w:rPr>
                <w:color w:val="000000" w:themeColor="text1"/>
              </w:rPr>
              <w:t>10</w:t>
            </w:r>
            <w:r w:rsidR="00FD181E">
              <w:rPr>
                <w:color w:val="000000" w:themeColor="text1"/>
              </w:rPr>
              <w:t>–</w:t>
            </w:r>
            <w:r w:rsidR="00573876">
              <w:rPr>
                <w:color w:val="000000" w:themeColor="text1"/>
              </w:rPr>
              <w:t>12 in</w:t>
            </w:r>
            <w:r w:rsidR="005B13ED">
              <w:rPr>
                <w:color w:val="000000" w:themeColor="text1"/>
              </w:rPr>
              <w:t xml:space="preserve"> column 4</w:t>
            </w:r>
            <w:r w:rsidR="00A179BD">
              <w:rPr>
                <w:color w:val="000000" w:themeColor="text1"/>
              </w:rPr>
              <w:t xml:space="preserve"> and amended </w:t>
            </w:r>
            <w:r w:rsidR="00114286">
              <w:rPr>
                <w:color w:val="000000" w:themeColor="text1"/>
              </w:rPr>
              <w:t xml:space="preserve">reference from digital mobile number to mobile number in </w:t>
            </w:r>
            <w:r w:rsidR="00D111FB">
              <w:rPr>
                <w:color w:val="000000" w:themeColor="text1"/>
              </w:rPr>
              <w:t xml:space="preserve">items </w:t>
            </w:r>
            <w:r w:rsidR="0004002B">
              <w:rPr>
                <w:color w:val="000000" w:themeColor="text1"/>
              </w:rPr>
              <w:t>13</w:t>
            </w:r>
            <w:r w:rsidR="00FD181E">
              <w:rPr>
                <w:color w:val="000000" w:themeColor="text1"/>
              </w:rPr>
              <w:t>–</w:t>
            </w:r>
            <w:r w:rsidR="0004002B">
              <w:rPr>
                <w:color w:val="000000" w:themeColor="text1"/>
              </w:rPr>
              <w:t>21</w:t>
            </w:r>
            <w:r w:rsidR="002E0EEF">
              <w:rPr>
                <w:color w:val="000000" w:themeColor="text1"/>
              </w:rPr>
              <w:t>.</w:t>
            </w:r>
          </w:p>
        </w:tc>
      </w:tr>
      <w:tr w:rsidR="00573876" w:rsidRPr="005B4663" w14:paraId="34221FA4" w14:textId="77777777" w:rsidTr="003F2028">
        <w:trPr>
          <w:trHeight w:val="451"/>
        </w:trPr>
        <w:tc>
          <w:tcPr>
            <w:tcW w:w="2019" w:type="pct"/>
            <w:shd w:val="clear" w:color="auto" w:fill="F2F2F2" w:themeFill="background1" w:themeFillShade="F2"/>
          </w:tcPr>
          <w:p w14:paraId="3D151438" w14:textId="1DEFDEA9" w:rsidR="00573876" w:rsidRDefault="00573876" w:rsidP="00FE1063">
            <w:pPr>
              <w:pStyle w:val="Paragraph"/>
              <w:rPr>
                <w:color w:val="000000" w:themeColor="text1"/>
              </w:rPr>
            </w:pPr>
            <w:r>
              <w:rPr>
                <w:color w:val="000000" w:themeColor="text1"/>
              </w:rPr>
              <w:t>Schedule 6, Part 2</w:t>
            </w:r>
            <w:r w:rsidR="00883897">
              <w:rPr>
                <w:color w:val="000000" w:themeColor="text1"/>
              </w:rPr>
              <w:t xml:space="preserve"> </w:t>
            </w:r>
            <w:r w:rsidR="00FD181E">
              <w:rPr>
                <w:color w:val="000000" w:themeColor="text1"/>
              </w:rPr>
              <w:t xml:space="preserve">– </w:t>
            </w:r>
            <w:r>
              <w:rPr>
                <w:color w:val="000000" w:themeColor="text1"/>
              </w:rPr>
              <w:t>Access codes</w:t>
            </w:r>
          </w:p>
        </w:tc>
        <w:tc>
          <w:tcPr>
            <w:tcW w:w="807" w:type="pct"/>
            <w:shd w:val="clear" w:color="auto" w:fill="F2F2F2" w:themeFill="background1" w:themeFillShade="F2"/>
          </w:tcPr>
          <w:p w14:paraId="6CB56FD3" w14:textId="27815C9E" w:rsidR="00573876" w:rsidRDefault="00573876" w:rsidP="00FE1063">
            <w:pPr>
              <w:pStyle w:val="Paragraph"/>
              <w:rPr>
                <w:color w:val="000000" w:themeColor="text1"/>
              </w:rPr>
            </w:pPr>
            <w:r>
              <w:rPr>
                <w:color w:val="000000" w:themeColor="text1"/>
              </w:rPr>
              <w:t>Addition</w:t>
            </w:r>
          </w:p>
        </w:tc>
        <w:tc>
          <w:tcPr>
            <w:tcW w:w="2174" w:type="pct"/>
            <w:shd w:val="clear" w:color="auto" w:fill="F2F2F2" w:themeFill="background1" w:themeFillShade="F2"/>
          </w:tcPr>
          <w:p w14:paraId="078FD66F" w14:textId="163DA994" w:rsidR="00573876" w:rsidRDefault="0004002B" w:rsidP="00FE1063">
            <w:pPr>
              <w:pStyle w:val="Paragraph"/>
              <w:rPr>
                <w:color w:val="000000" w:themeColor="text1"/>
              </w:rPr>
            </w:pPr>
            <w:r>
              <w:rPr>
                <w:color w:val="000000" w:themeColor="text1"/>
              </w:rPr>
              <w:t xml:space="preserve">Added mobile numbers in items </w:t>
            </w:r>
            <w:r w:rsidR="00FD181E">
              <w:rPr>
                <w:color w:val="000000" w:themeColor="text1"/>
              </w:rPr>
              <w:br/>
            </w:r>
            <w:r w:rsidR="0047183B">
              <w:rPr>
                <w:color w:val="000000" w:themeColor="text1"/>
              </w:rPr>
              <w:t>3</w:t>
            </w:r>
            <w:r w:rsidR="00FD181E">
              <w:rPr>
                <w:color w:val="000000" w:themeColor="text1"/>
              </w:rPr>
              <w:t>–</w:t>
            </w:r>
            <w:r w:rsidR="0047183B">
              <w:rPr>
                <w:color w:val="000000" w:themeColor="text1"/>
              </w:rPr>
              <w:t>6</w:t>
            </w:r>
            <w:r>
              <w:rPr>
                <w:color w:val="000000" w:themeColor="text1"/>
              </w:rPr>
              <w:t xml:space="preserve"> in column 4</w:t>
            </w:r>
            <w:r w:rsidR="002E0EEF">
              <w:rPr>
                <w:color w:val="000000" w:themeColor="text1"/>
              </w:rPr>
              <w:t>.</w:t>
            </w:r>
          </w:p>
        </w:tc>
      </w:tr>
      <w:tr w:rsidR="00FE1063" w:rsidRPr="005B4663" w14:paraId="2251229C" w14:textId="77777777" w:rsidTr="003F2028">
        <w:trPr>
          <w:trHeight w:val="451"/>
        </w:trPr>
        <w:tc>
          <w:tcPr>
            <w:tcW w:w="2019" w:type="pct"/>
          </w:tcPr>
          <w:p w14:paraId="17E9D289" w14:textId="569F3E5F" w:rsidR="00FE1063" w:rsidRDefault="00FE1063" w:rsidP="00FE1063">
            <w:pPr>
              <w:pStyle w:val="Paragraph"/>
              <w:rPr>
                <w:color w:val="000000" w:themeColor="text1"/>
              </w:rPr>
            </w:pPr>
            <w:r>
              <w:rPr>
                <w:color w:val="000000" w:themeColor="text1"/>
              </w:rPr>
              <w:t xml:space="preserve">Schedule 7 </w:t>
            </w:r>
            <w:r w:rsidR="00FD181E">
              <w:rPr>
                <w:color w:val="000000" w:themeColor="text1"/>
              </w:rPr>
              <w:t>–</w:t>
            </w:r>
            <w:r>
              <w:rPr>
                <w:color w:val="000000" w:themeColor="text1"/>
              </w:rPr>
              <w:t xml:space="preserve"> Size of a standard unit </w:t>
            </w:r>
          </w:p>
        </w:tc>
        <w:tc>
          <w:tcPr>
            <w:tcW w:w="807" w:type="pct"/>
          </w:tcPr>
          <w:p w14:paraId="252151FF" w14:textId="273A2C7B" w:rsidR="00FE1063" w:rsidRDefault="00FE1063" w:rsidP="00FE1063">
            <w:pPr>
              <w:pStyle w:val="Paragraph"/>
              <w:rPr>
                <w:color w:val="000000" w:themeColor="text1"/>
              </w:rPr>
            </w:pPr>
            <w:r>
              <w:rPr>
                <w:color w:val="000000" w:themeColor="text1"/>
              </w:rPr>
              <w:t>Removal</w:t>
            </w:r>
          </w:p>
        </w:tc>
        <w:tc>
          <w:tcPr>
            <w:tcW w:w="2174" w:type="pct"/>
          </w:tcPr>
          <w:p w14:paraId="0CDADBF8" w14:textId="0CD3AA19" w:rsidR="00FE1063" w:rsidRDefault="00FE1063" w:rsidP="00080EB8">
            <w:pPr>
              <w:pStyle w:val="Paragraphbeforelist"/>
            </w:pPr>
            <w:r>
              <w:t>Removed reference to</w:t>
            </w:r>
            <w:r w:rsidR="00FD181E">
              <w:t>:</w:t>
            </w:r>
            <w:r>
              <w:t xml:space="preserve"> </w:t>
            </w:r>
          </w:p>
          <w:p w14:paraId="4C58CE66" w14:textId="0F9B6215" w:rsidR="00FE1063" w:rsidRDefault="00883897" w:rsidP="00FE1063">
            <w:pPr>
              <w:pStyle w:val="Paragraph"/>
              <w:numPr>
                <w:ilvl w:val="0"/>
                <w:numId w:val="30"/>
              </w:numPr>
              <w:spacing w:before="80" w:after="80"/>
              <w:ind w:left="357" w:hanging="357"/>
              <w:rPr>
                <w:color w:val="000000" w:themeColor="text1"/>
              </w:rPr>
            </w:pPr>
            <w:r>
              <w:rPr>
                <w:color w:val="000000" w:themeColor="text1"/>
              </w:rPr>
              <w:t>p</w:t>
            </w:r>
            <w:r w:rsidR="00FE1063">
              <w:rPr>
                <w:color w:val="000000" w:themeColor="text1"/>
              </w:rPr>
              <w:t>remium rate numbers</w:t>
            </w:r>
          </w:p>
          <w:p w14:paraId="7F13493D" w14:textId="570E7DF8" w:rsidR="00FE1063" w:rsidRDefault="00883897" w:rsidP="00FE1063">
            <w:pPr>
              <w:pStyle w:val="Paragraph"/>
              <w:numPr>
                <w:ilvl w:val="0"/>
                <w:numId w:val="30"/>
              </w:numPr>
              <w:spacing w:before="80" w:after="80"/>
              <w:ind w:left="357" w:hanging="357"/>
              <w:rPr>
                <w:color w:val="000000" w:themeColor="text1"/>
              </w:rPr>
            </w:pPr>
            <w:r>
              <w:rPr>
                <w:color w:val="000000" w:themeColor="text1"/>
              </w:rPr>
              <w:t>c</w:t>
            </w:r>
            <w:r w:rsidR="00FE1063">
              <w:rPr>
                <w:color w:val="000000" w:themeColor="text1"/>
              </w:rPr>
              <w:t>alling card numbers</w:t>
            </w:r>
          </w:p>
          <w:p w14:paraId="003EA339" w14:textId="35885ADD" w:rsidR="00FE1063" w:rsidRPr="00E37F89" w:rsidRDefault="00883897" w:rsidP="00FE1063">
            <w:pPr>
              <w:pStyle w:val="Paragraph"/>
              <w:numPr>
                <w:ilvl w:val="0"/>
                <w:numId w:val="30"/>
              </w:numPr>
              <w:spacing w:before="80" w:after="80"/>
              <w:ind w:left="357" w:hanging="357"/>
              <w:rPr>
                <w:color w:val="000000" w:themeColor="text1"/>
              </w:rPr>
            </w:pPr>
            <w:r>
              <w:rPr>
                <w:color w:val="000000" w:themeColor="text1"/>
              </w:rPr>
              <w:t>d</w:t>
            </w:r>
            <w:r w:rsidR="00FE1063">
              <w:rPr>
                <w:color w:val="000000" w:themeColor="text1"/>
              </w:rPr>
              <w:t>igital mobile number (reflected as a separate number range)</w:t>
            </w:r>
            <w:r w:rsidR="002E0EEF">
              <w:rPr>
                <w:color w:val="000000" w:themeColor="text1"/>
              </w:rPr>
              <w:t>.</w:t>
            </w:r>
          </w:p>
        </w:tc>
      </w:tr>
      <w:tr w:rsidR="00FE1063" w:rsidRPr="005B4663" w14:paraId="52A2E9AD" w14:textId="77777777" w:rsidTr="003F2028">
        <w:trPr>
          <w:trHeight w:val="451"/>
        </w:trPr>
        <w:tc>
          <w:tcPr>
            <w:tcW w:w="2019" w:type="pct"/>
            <w:shd w:val="clear" w:color="auto" w:fill="F2F2F2" w:themeFill="background1" w:themeFillShade="F2"/>
          </w:tcPr>
          <w:p w14:paraId="3664F480" w14:textId="3628B7C7" w:rsidR="00FE1063" w:rsidRDefault="00FE1063" w:rsidP="00FE1063">
            <w:pPr>
              <w:pStyle w:val="Paragraph"/>
              <w:rPr>
                <w:color w:val="000000" w:themeColor="text1"/>
              </w:rPr>
            </w:pPr>
            <w:r>
              <w:rPr>
                <w:color w:val="000000" w:themeColor="text1"/>
              </w:rPr>
              <w:t xml:space="preserve">Schedule 7 </w:t>
            </w:r>
            <w:r w:rsidR="00FD181E">
              <w:rPr>
                <w:color w:val="000000" w:themeColor="text1"/>
              </w:rPr>
              <w:t xml:space="preserve">– </w:t>
            </w:r>
            <w:r>
              <w:rPr>
                <w:color w:val="000000" w:themeColor="text1"/>
              </w:rPr>
              <w:t>Size of a standard unit</w:t>
            </w:r>
          </w:p>
        </w:tc>
        <w:tc>
          <w:tcPr>
            <w:tcW w:w="807" w:type="pct"/>
            <w:shd w:val="clear" w:color="auto" w:fill="F2F2F2" w:themeFill="background1" w:themeFillShade="F2"/>
          </w:tcPr>
          <w:p w14:paraId="48923740" w14:textId="26A1534F" w:rsidR="00FE1063" w:rsidRPr="00BB31A3" w:rsidRDefault="00FE1063" w:rsidP="00FE1063">
            <w:pPr>
              <w:pStyle w:val="Paragraph"/>
              <w:spacing w:after="0"/>
              <w:rPr>
                <w:color w:val="000000" w:themeColor="text1"/>
              </w:rPr>
            </w:pPr>
            <w:r>
              <w:rPr>
                <w:color w:val="000000" w:themeColor="text1"/>
              </w:rPr>
              <w:t>Addition</w:t>
            </w:r>
          </w:p>
        </w:tc>
        <w:tc>
          <w:tcPr>
            <w:tcW w:w="2174" w:type="pct"/>
            <w:shd w:val="clear" w:color="auto" w:fill="F2F2F2" w:themeFill="background1" w:themeFillShade="F2"/>
          </w:tcPr>
          <w:p w14:paraId="78D5461A" w14:textId="77777777" w:rsidR="00CE70E4" w:rsidRDefault="00552688" w:rsidP="00FE1063">
            <w:pPr>
              <w:pStyle w:val="Paragraph"/>
              <w:spacing w:after="80"/>
              <w:rPr>
                <w:color w:val="000000" w:themeColor="text1"/>
              </w:rPr>
            </w:pPr>
            <w:r>
              <w:rPr>
                <w:color w:val="000000" w:themeColor="text1"/>
              </w:rPr>
              <w:t>Introduced</w:t>
            </w:r>
            <w:r w:rsidR="00CE70E4">
              <w:rPr>
                <w:color w:val="000000" w:themeColor="text1"/>
              </w:rPr>
              <w:t xml:space="preserve">: </w:t>
            </w:r>
          </w:p>
          <w:p w14:paraId="72F35D19" w14:textId="3B560571" w:rsidR="00FE1063" w:rsidRPr="00307665" w:rsidRDefault="00552688" w:rsidP="00CE70E4">
            <w:pPr>
              <w:pStyle w:val="Paragraph"/>
              <w:numPr>
                <w:ilvl w:val="0"/>
                <w:numId w:val="54"/>
              </w:numPr>
              <w:spacing w:after="80"/>
              <w:rPr>
                <w:b/>
                <w:color w:val="000000" w:themeColor="text1"/>
              </w:rPr>
            </w:pPr>
            <w:r>
              <w:rPr>
                <w:color w:val="000000" w:themeColor="text1"/>
              </w:rPr>
              <w:t>mobile numbers as a new item</w:t>
            </w:r>
          </w:p>
          <w:p w14:paraId="5A04A059" w14:textId="4B12B31D" w:rsidR="00FE1063" w:rsidRPr="00495844" w:rsidRDefault="00CE70E4" w:rsidP="00307665">
            <w:pPr>
              <w:pStyle w:val="Paragraph"/>
              <w:numPr>
                <w:ilvl w:val="0"/>
                <w:numId w:val="54"/>
              </w:numPr>
              <w:spacing w:after="80"/>
              <w:rPr>
                <w:b/>
                <w:color w:val="000000" w:themeColor="text1"/>
              </w:rPr>
            </w:pPr>
            <w:r>
              <w:rPr>
                <w:color w:val="000000" w:themeColor="text1"/>
              </w:rPr>
              <w:t>special service numbers specified for use with an internet of things service</w:t>
            </w:r>
            <w:r w:rsidR="002E0EEF">
              <w:rPr>
                <w:color w:val="000000" w:themeColor="text1"/>
              </w:rPr>
              <w:t>.</w:t>
            </w:r>
          </w:p>
        </w:tc>
      </w:tr>
    </w:tbl>
    <w:p w14:paraId="7B4CB282" w14:textId="77777777" w:rsidR="005E2406" w:rsidRPr="005E2406" w:rsidRDefault="005E2406" w:rsidP="005E2406"/>
    <w:p w14:paraId="650B1D3C" w14:textId="77777777" w:rsidR="00E236C0" w:rsidRDefault="00E236C0" w:rsidP="004B367F"/>
    <w:sectPr w:rsidR="00E236C0" w:rsidSect="001D453E">
      <w:headerReference w:type="even" r:id="rId33"/>
      <w:headerReference w:type="default" r:id="rId34"/>
      <w:footerReference w:type="even" r:id="rId35"/>
      <w:footerReference w:type="default" r:id="rId36"/>
      <w:pgSz w:w="11906" w:h="16838" w:code="9"/>
      <w:pgMar w:top="1843" w:right="3117" w:bottom="993" w:left="1134" w:header="709" w:footer="11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353A" w14:textId="77777777" w:rsidR="00E33FA6" w:rsidRDefault="00E33FA6">
      <w:r>
        <w:separator/>
      </w:r>
    </w:p>
  </w:endnote>
  <w:endnote w:type="continuationSeparator" w:id="0">
    <w:p w14:paraId="7D87466F" w14:textId="77777777" w:rsidR="00E33FA6" w:rsidRDefault="00E33FA6">
      <w:r>
        <w:continuationSeparator/>
      </w:r>
    </w:p>
  </w:endnote>
  <w:endnote w:type="continuationNotice" w:id="1">
    <w:p w14:paraId="04224DCB" w14:textId="77777777" w:rsidR="00E33FA6" w:rsidRDefault="00E33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NeueLT Std Lt">
    <w:altName w:val="Arial"/>
    <w:panose1 w:val="020B0403020202020204"/>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HelveticaNeueLT Std">
    <w:altName w:val="Times New Roman"/>
    <w:panose1 w:val="020B0604020202020204"/>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304C" w14:textId="77777777" w:rsidR="005E250B" w:rsidRDefault="005E250B" w:rsidP="005E250B">
    <w:pPr>
      <w:pStyle w:val="Footer"/>
      <w:jc w:val="right"/>
    </w:pPr>
    <w:r w:rsidRPr="005E250B">
      <w:rPr>
        <w:noProof/>
        <w:vertAlign w:val="subscript"/>
      </w:rPr>
      <w:drawing>
        <wp:inline distT="0" distB="0" distL="0" distR="0" wp14:anchorId="2CC2093F" wp14:editId="2AE98683">
          <wp:extent cx="1066800" cy="277368"/>
          <wp:effectExtent l="0" t="0" r="0" b="0"/>
          <wp:docPr id="8" name="Picture 8" descr="acma.gov.au">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cma.gov.au">
                    <a:hlinkClick r:id="rId1"/>
                  </pic:cNvPr>
                  <pic:cNvPicPr/>
                </pic:nvPicPr>
                <pic:blipFill>
                  <a:blip r:embed="rId2"/>
                  <a:stretch>
                    <a:fillRect/>
                  </a:stretch>
                </pic:blipFill>
                <pic:spPr>
                  <a:xfrm>
                    <a:off x="0" y="0"/>
                    <a:ext cx="1133985" cy="294836"/>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4D1B" w14:textId="77777777" w:rsidR="00C053A1" w:rsidRDefault="00C053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F5A6" w14:textId="77777777" w:rsidR="00C053A1" w:rsidRDefault="00C053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E677" w14:textId="77777777" w:rsidR="00971914" w:rsidRPr="00622A3B" w:rsidRDefault="00971914" w:rsidP="00971914">
    <w:pPr>
      <w:pStyle w:val="Footer"/>
      <w:framePr w:w="1334" w:h="357" w:hRule="exact" w:vSpace="425" w:wrap="around" w:vAnchor="page" w:hAnchor="page" w:x="1156" w:y="16166"/>
      <w:pBdr>
        <w:top w:val="single" w:sz="4" w:space="1" w:color="auto"/>
      </w:pBdr>
      <w:tabs>
        <w:tab w:val="clear" w:pos="113"/>
        <w:tab w:val="left" w:pos="284"/>
      </w:tabs>
      <w:rPr>
        <w:rFonts w:cs="Arial"/>
      </w:rPr>
    </w:pPr>
    <w:r w:rsidRPr="00622A3B">
      <w:rPr>
        <w:rFonts w:cs="Arial"/>
        <w:b/>
        <w:noProof/>
        <w:spacing w:val="-16"/>
        <w:sz w:val="20"/>
        <w:szCs w:val="20"/>
      </w:rPr>
      <w:t>a</w:t>
    </w:r>
    <w:r w:rsidRPr="00622A3B">
      <w:rPr>
        <w:rFonts w:cs="Arial"/>
        <w:b/>
        <w:noProof/>
        <w:spacing w:val="-15"/>
        <w:sz w:val="20"/>
        <w:szCs w:val="20"/>
      </w:rPr>
      <w:t>c</w:t>
    </w:r>
    <w:r w:rsidRPr="00622A3B">
      <w:rPr>
        <w:rFonts w:cs="Arial"/>
        <w:b/>
        <w:noProof/>
        <w:spacing w:val="-16"/>
        <w:sz w:val="20"/>
        <w:szCs w:val="20"/>
      </w:rPr>
      <w:t>m</w:t>
    </w:r>
    <w:r w:rsidRPr="00622A3B">
      <w:rPr>
        <w:rFonts w:cs="Arial"/>
        <w:b/>
        <w:noProof/>
        <w:spacing w:val="-14"/>
        <w:sz w:val="20"/>
        <w:szCs w:val="20"/>
      </w:rPr>
      <w:t>a</w:t>
    </w:r>
    <w:r w:rsidRPr="0094078F">
      <w:rPr>
        <w:rFonts w:cs="Arial"/>
      </w:rPr>
      <w:tab/>
    </w:r>
    <w:r>
      <w:rPr>
        <w:rFonts w:cs="Arial"/>
      </w:rPr>
      <w:t xml:space="preserve"> </w:t>
    </w:r>
    <w:r w:rsidRPr="00622A3B">
      <w:rPr>
        <w:rFonts w:cs="Arial"/>
      </w:rPr>
      <w:t>|</w:t>
    </w:r>
    <w:r>
      <w:tab/>
    </w:r>
    <w:r w:rsidRPr="002E4DDC">
      <w:rPr>
        <w:color w:val="505050"/>
      </w:rPr>
      <w:fldChar w:fldCharType="begin"/>
    </w:r>
    <w:r w:rsidRPr="002E4DDC">
      <w:rPr>
        <w:color w:val="505050"/>
      </w:rPr>
      <w:instrText xml:space="preserve"> PAGE  \* roman  \* MERGEFORMAT </w:instrText>
    </w:r>
    <w:r w:rsidRPr="002E4DDC">
      <w:rPr>
        <w:color w:val="505050"/>
      </w:rPr>
      <w:fldChar w:fldCharType="separate"/>
    </w:r>
    <w:r w:rsidR="000C6AB4">
      <w:rPr>
        <w:noProof/>
        <w:color w:val="505050"/>
      </w:rPr>
      <w:t>iv</w:t>
    </w:r>
    <w:r w:rsidRPr="002E4DDC">
      <w:rPr>
        <w:color w:val="505050"/>
      </w:rPr>
      <w:fldChar w:fldCharType="end"/>
    </w:r>
  </w:p>
  <w:p w14:paraId="5D6B4130" w14:textId="77777777" w:rsidR="00C053A1" w:rsidRPr="00A5474E" w:rsidRDefault="00C053A1" w:rsidP="00A547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89FD" w14:textId="77777777" w:rsidR="00971914" w:rsidRPr="00622A3B" w:rsidRDefault="00971914" w:rsidP="00971914">
    <w:pPr>
      <w:pStyle w:val="Footer"/>
      <w:framePr w:w="1334" w:h="357" w:hRule="exact" w:vSpace="425" w:wrap="around" w:vAnchor="page" w:hAnchor="page" w:x="7335" w:y="16166"/>
      <w:pBdr>
        <w:top w:val="single" w:sz="4" w:space="1" w:color="auto"/>
      </w:pBdr>
      <w:tabs>
        <w:tab w:val="clear" w:pos="113"/>
        <w:tab w:val="left" w:pos="284"/>
      </w:tabs>
      <w:jc w:val="right"/>
      <w:rPr>
        <w:rFonts w:cs="Arial"/>
      </w:rPr>
    </w:pPr>
    <w:r w:rsidRPr="00622A3B">
      <w:rPr>
        <w:rFonts w:cs="Arial"/>
        <w:b/>
        <w:noProof/>
        <w:spacing w:val="-16"/>
        <w:sz w:val="20"/>
        <w:szCs w:val="20"/>
      </w:rPr>
      <w:t>a</w:t>
    </w:r>
    <w:r w:rsidRPr="00622A3B">
      <w:rPr>
        <w:rFonts w:cs="Arial"/>
        <w:b/>
        <w:noProof/>
        <w:spacing w:val="-15"/>
        <w:sz w:val="20"/>
        <w:szCs w:val="20"/>
      </w:rPr>
      <w:t>c</w:t>
    </w:r>
    <w:r w:rsidRPr="00622A3B">
      <w:rPr>
        <w:rFonts w:cs="Arial"/>
        <w:b/>
        <w:noProof/>
        <w:spacing w:val="-16"/>
        <w:sz w:val="20"/>
        <w:szCs w:val="20"/>
      </w:rPr>
      <w:t>m</w:t>
    </w:r>
    <w:r w:rsidRPr="00622A3B">
      <w:rPr>
        <w:rFonts w:cs="Arial"/>
        <w:b/>
        <w:noProof/>
        <w:spacing w:val="-14"/>
        <w:sz w:val="20"/>
        <w:szCs w:val="20"/>
      </w:rPr>
      <w:t>a</w:t>
    </w:r>
    <w:r w:rsidRPr="0094078F">
      <w:rPr>
        <w:rFonts w:cs="Arial"/>
      </w:rPr>
      <w:tab/>
    </w:r>
    <w:r>
      <w:rPr>
        <w:rFonts w:cs="Arial"/>
      </w:rPr>
      <w:t xml:space="preserve"> </w:t>
    </w:r>
    <w:r w:rsidRPr="00622A3B">
      <w:rPr>
        <w:rFonts w:cs="Arial"/>
      </w:rPr>
      <w:t>|</w:t>
    </w:r>
    <w:r>
      <w:tab/>
    </w:r>
    <w:r w:rsidRPr="002E4DDC">
      <w:rPr>
        <w:color w:val="505050"/>
      </w:rPr>
      <w:fldChar w:fldCharType="begin"/>
    </w:r>
    <w:r w:rsidRPr="002E4DDC">
      <w:rPr>
        <w:color w:val="505050"/>
      </w:rPr>
      <w:instrText xml:space="preserve"> PAGE  \* roman  \* MERGEFORMAT </w:instrText>
    </w:r>
    <w:r w:rsidRPr="002E4DDC">
      <w:rPr>
        <w:color w:val="505050"/>
      </w:rPr>
      <w:fldChar w:fldCharType="separate"/>
    </w:r>
    <w:r w:rsidR="000C6AB4">
      <w:rPr>
        <w:noProof/>
        <w:color w:val="505050"/>
      </w:rPr>
      <w:t>v</w:t>
    </w:r>
    <w:r w:rsidRPr="002E4DDC">
      <w:rPr>
        <w:color w:val="505050"/>
      </w:rPr>
      <w:fldChar w:fldCharType="end"/>
    </w:r>
  </w:p>
  <w:p w14:paraId="5436B81A" w14:textId="77777777" w:rsidR="00C053A1" w:rsidRPr="00A5474E" w:rsidRDefault="00C053A1" w:rsidP="00A547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F665" w14:textId="77777777" w:rsidR="00C053A1" w:rsidRPr="00622A3B" w:rsidRDefault="00C053A1" w:rsidP="0094078F">
    <w:pPr>
      <w:pStyle w:val="Footer"/>
      <w:framePr w:w="1334" w:h="357" w:hRule="exact" w:vSpace="425" w:wrap="around" w:vAnchor="page" w:hAnchor="page" w:x="7335" w:y="16166"/>
      <w:pBdr>
        <w:top w:val="single" w:sz="4" w:space="1" w:color="auto"/>
      </w:pBdr>
      <w:tabs>
        <w:tab w:val="clear" w:pos="113"/>
        <w:tab w:val="left" w:pos="284"/>
      </w:tabs>
      <w:jc w:val="right"/>
      <w:rPr>
        <w:rFonts w:cs="Arial"/>
      </w:rPr>
    </w:pPr>
    <w:r w:rsidRPr="00622A3B">
      <w:rPr>
        <w:rFonts w:cs="Arial"/>
        <w:b/>
        <w:noProof/>
        <w:spacing w:val="-16"/>
        <w:sz w:val="20"/>
        <w:szCs w:val="20"/>
      </w:rPr>
      <w:t>a</w:t>
    </w:r>
    <w:r w:rsidRPr="00622A3B">
      <w:rPr>
        <w:rFonts w:cs="Arial"/>
        <w:b/>
        <w:noProof/>
        <w:spacing w:val="-15"/>
        <w:sz w:val="20"/>
        <w:szCs w:val="20"/>
      </w:rPr>
      <w:t>c</w:t>
    </w:r>
    <w:r w:rsidRPr="00622A3B">
      <w:rPr>
        <w:rFonts w:cs="Arial"/>
        <w:b/>
        <w:noProof/>
        <w:spacing w:val="-16"/>
        <w:sz w:val="20"/>
        <w:szCs w:val="20"/>
      </w:rPr>
      <w:t>m</w:t>
    </w:r>
    <w:r w:rsidRPr="00622A3B">
      <w:rPr>
        <w:rFonts w:cs="Arial"/>
        <w:b/>
        <w:noProof/>
        <w:spacing w:val="-14"/>
        <w:sz w:val="20"/>
        <w:szCs w:val="20"/>
      </w:rPr>
      <w:t>a</w:t>
    </w:r>
    <w:r w:rsidRPr="0094078F">
      <w:rPr>
        <w:rFonts w:cs="Arial"/>
      </w:rPr>
      <w:tab/>
    </w:r>
    <w:r>
      <w:rPr>
        <w:rFonts w:cs="Arial"/>
      </w:rPr>
      <w:t xml:space="preserve"> </w:t>
    </w:r>
    <w:r w:rsidRPr="00622A3B">
      <w:rPr>
        <w:rFonts w:cs="Arial"/>
      </w:rPr>
      <w:t>|</w:t>
    </w:r>
    <w:r>
      <w:tab/>
    </w:r>
    <w:r w:rsidRPr="002E4DDC">
      <w:rPr>
        <w:color w:val="505050"/>
      </w:rPr>
      <w:fldChar w:fldCharType="begin"/>
    </w:r>
    <w:r w:rsidRPr="002E4DDC">
      <w:rPr>
        <w:color w:val="505050"/>
      </w:rPr>
      <w:instrText xml:space="preserve"> PAGE  \* roman  \* MERGEFORMAT </w:instrText>
    </w:r>
    <w:r w:rsidRPr="002E4DDC">
      <w:rPr>
        <w:color w:val="505050"/>
      </w:rPr>
      <w:fldChar w:fldCharType="separate"/>
    </w:r>
    <w:r w:rsidR="00DD1A43">
      <w:rPr>
        <w:noProof/>
        <w:color w:val="505050"/>
      </w:rPr>
      <w:t>iii</w:t>
    </w:r>
    <w:r w:rsidRPr="002E4DDC">
      <w:rPr>
        <w:color w:val="505050"/>
      </w:rPr>
      <w:fldChar w:fldCharType="end"/>
    </w:r>
  </w:p>
  <w:p w14:paraId="5F005163" w14:textId="77777777" w:rsidR="00C053A1" w:rsidRPr="00A5474E" w:rsidRDefault="00C053A1" w:rsidP="00A547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CCAE" w14:textId="77777777" w:rsidR="00C053A1" w:rsidRPr="00622A3B" w:rsidRDefault="00C053A1" w:rsidP="00B43262">
    <w:pPr>
      <w:pStyle w:val="FooterLeft"/>
      <w:framePr w:wrap="around" w:x="1141" w:y="16166"/>
      <w:tabs>
        <w:tab w:val="clear" w:pos="113"/>
        <w:tab w:val="right" w:pos="397"/>
      </w:tabs>
    </w:pPr>
    <w:r w:rsidRPr="00575AC5">
      <w:fldChar w:fldCharType="begin"/>
    </w:r>
    <w:r w:rsidRPr="00575AC5">
      <w:instrText xml:space="preserve"> PAGE  \* Arabic  \* MERGEFORMAT </w:instrText>
    </w:r>
    <w:r w:rsidRPr="00575AC5">
      <w:fldChar w:fldCharType="separate"/>
    </w:r>
    <w:r w:rsidR="00DD1A43">
      <w:rPr>
        <w:noProof/>
      </w:rPr>
      <w:t>6</w:t>
    </w:r>
    <w:r w:rsidRPr="00575AC5">
      <w:fldChar w:fldCharType="end"/>
    </w:r>
    <w:r w:rsidRPr="0094078F">
      <w:tab/>
    </w:r>
    <w:r w:rsidRPr="00622A3B">
      <w:t>|</w:t>
    </w:r>
    <w:r>
      <w:tab/>
    </w:r>
    <w:r w:rsidRPr="00622A3B">
      <w:rPr>
        <w:b/>
        <w:noProof/>
        <w:spacing w:val="-16"/>
        <w:sz w:val="20"/>
        <w:szCs w:val="20"/>
      </w:rPr>
      <w:t>a</w:t>
    </w:r>
    <w:r w:rsidRPr="00622A3B">
      <w:rPr>
        <w:b/>
        <w:noProof/>
        <w:spacing w:val="-15"/>
        <w:sz w:val="20"/>
        <w:szCs w:val="20"/>
      </w:rPr>
      <w:t>c</w:t>
    </w:r>
    <w:r w:rsidRPr="00622A3B">
      <w:rPr>
        <w:b/>
        <w:noProof/>
        <w:spacing w:val="-16"/>
        <w:sz w:val="20"/>
        <w:szCs w:val="20"/>
      </w:rPr>
      <w:t>m</w:t>
    </w:r>
    <w:r w:rsidRPr="00622A3B">
      <w:rPr>
        <w:b/>
        <w:noProof/>
        <w:spacing w:val="-14"/>
        <w:sz w:val="20"/>
        <w:szCs w:val="20"/>
      </w:rPr>
      <w:t>a</w:t>
    </w:r>
  </w:p>
  <w:p w14:paraId="076F3855" w14:textId="77777777" w:rsidR="00C053A1" w:rsidRPr="00A5474E" w:rsidRDefault="00C053A1" w:rsidP="00A547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01D4" w14:textId="77777777" w:rsidR="00C053A1" w:rsidRPr="00622A3B" w:rsidRDefault="00C053A1" w:rsidP="00447037">
    <w:pPr>
      <w:pStyle w:val="Footer"/>
      <w:framePr w:w="1440" w:h="357" w:hRule="exact" w:vSpace="425" w:wrap="around" w:vAnchor="page" w:hAnchor="page" w:x="7335" w:y="16166"/>
      <w:pBdr>
        <w:top w:val="single" w:sz="4" w:space="1" w:color="auto"/>
      </w:pBdr>
      <w:tabs>
        <w:tab w:val="clear" w:pos="113"/>
        <w:tab w:val="left" w:pos="397"/>
      </w:tabs>
      <w:jc w:val="right"/>
      <w:rPr>
        <w:rFonts w:cs="Arial"/>
      </w:rPr>
    </w:pPr>
    <w:r w:rsidRPr="00622A3B">
      <w:rPr>
        <w:rFonts w:cs="Arial"/>
        <w:b/>
        <w:noProof/>
        <w:spacing w:val="-16"/>
        <w:sz w:val="20"/>
        <w:szCs w:val="20"/>
      </w:rPr>
      <w:t>a</w:t>
    </w:r>
    <w:r w:rsidRPr="00622A3B">
      <w:rPr>
        <w:rFonts w:cs="Arial"/>
        <w:b/>
        <w:noProof/>
        <w:spacing w:val="-15"/>
        <w:sz w:val="20"/>
        <w:szCs w:val="20"/>
      </w:rPr>
      <w:t>c</w:t>
    </w:r>
    <w:r w:rsidRPr="00622A3B">
      <w:rPr>
        <w:rFonts w:cs="Arial"/>
        <w:b/>
        <w:noProof/>
        <w:spacing w:val="-16"/>
        <w:sz w:val="20"/>
        <w:szCs w:val="20"/>
      </w:rPr>
      <w:t>m</w:t>
    </w:r>
    <w:r w:rsidRPr="00622A3B">
      <w:rPr>
        <w:rFonts w:cs="Arial"/>
        <w:b/>
        <w:noProof/>
        <w:spacing w:val="-14"/>
        <w:sz w:val="20"/>
        <w:szCs w:val="20"/>
      </w:rPr>
      <w:t>a</w:t>
    </w:r>
    <w:r w:rsidRPr="0094078F">
      <w:rPr>
        <w:rFonts w:cs="Arial"/>
      </w:rPr>
      <w:tab/>
    </w:r>
    <w:r>
      <w:rPr>
        <w:rFonts w:cs="Arial"/>
      </w:rPr>
      <w:t xml:space="preserve"> </w:t>
    </w:r>
    <w:r w:rsidRPr="00622A3B">
      <w:rPr>
        <w:rFonts w:cs="Arial"/>
      </w:rPr>
      <w:t>|</w:t>
    </w:r>
    <w:r>
      <w:tab/>
    </w:r>
    <w:r w:rsidRPr="00575AC5">
      <w:rPr>
        <w:color w:val="505050"/>
      </w:rPr>
      <w:fldChar w:fldCharType="begin"/>
    </w:r>
    <w:r w:rsidRPr="00575AC5">
      <w:rPr>
        <w:color w:val="505050"/>
      </w:rPr>
      <w:instrText xml:space="preserve"> PAGE  \* Arabic  \* MERGEFORMAT </w:instrText>
    </w:r>
    <w:r w:rsidRPr="00575AC5">
      <w:rPr>
        <w:color w:val="505050"/>
      </w:rPr>
      <w:fldChar w:fldCharType="separate"/>
    </w:r>
    <w:r w:rsidR="00DD1A43">
      <w:rPr>
        <w:noProof/>
        <w:color w:val="505050"/>
      </w:rPr>
      <w:t>1</w:t>
    </w:r>
    <w:r w:rsidRPr="00575AC5">
      <w:rPr>
        <w:color w:val="505050"/>
      </w:rPr>
      <w:fldChar w:fldCharType="end"/>
    </w:r>
  </w:p>
  <w:p w14:paraId="49C81495" w14:textId="77777777" w:rsidR="00C053A1" w:rsidRPr="00A5474E" w:rsidRDefault="00C053A1" w:rsidP="00A5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778A2" w14:textId="77777777" w:rsidR="00E33FA6" w:rsidRDefault="00E33FA6" w:rsidP="007D2F25">
      <w:pPr>
        <w:spacing w:after="0"/>
      </w:pPr>
      <w:r>
        <w:separator/>
      </w:r>
    </w:p>
  </w:footnote>
  <w:footnote w:type="continuationSeparator" w:id="0">
    <w:p w14:paraId="3C1BFB0A" w14:textId="77777777" w:rsidR="00E33FA6" w:rsidRDefault="00E33FA6">
      <w:r>
        <w:continuationSeparator/>
      </w:r>
    </w:p>
  </w:footnote>
  <w:footnote w:type="continuationNotice" w:id="1">
    <w:p w14:paraId="2E73AB68" w14:textId="77777777" w:rsidR="00E33FA6" w:rsidRDefault="00E33FA6">
      <w:pPr>
        <w:spacing w:after="0" w:line="240" w:lineRule="auto"/>
      </w:pPr>
    </w:p>
  </w:footnote>
  <w:footnote w:id="2">
    <w:p w14:paraId="719A79B2" w14:textId="5098133A" w:rsidR="008029CC" w:rsidRDefault="008029CC">
      <w:pPr>
        <w:pStyle w:val="FootnoteText"/>
      </w:pPr>
      <w:r>
        <w:rPr>
          <w:rStyle w:val="FootnoteReference"/>
        </w:rPr>
        <w:footnoteRef/>
      </w:r>
      <w:r>
        <w:t xml:space="preserve"> </w:t>
      </w:r>
      <w:r w:rsidR="0040375E" w:rsidRPr="0040375E">
        <w:t xml:space="preserve">The draft </w:t>
      </w:r>
      <w:r w:rsidR="0040375E">
        <w:t>instruments have been</w:t>
      </w:r>
      <w:r w:rsidR="0040375E" w:rsidRPr="0040375E">
        <w:t xml:space="preserve"> published alongside this paper on the </w:t>
      </w:r>
      <w:r w:rsidR="005F4C21">
        <w:t>consultation page.</w:t>
      </w:r>
    </w:p>
  </w:footnote>
  <w:footnote w:id="3">
    <w:p w14:paraId="668CC60B" w14:textId="240A9CDE" w:rsidR="001D1A5C" w:rsidRDefault="001D1A5C" w:rsidP="001D1A5C">
      <w:pPr>
        <w:pStyle w:val="FootnoteText"/>
      </w:pPr>
      <w:r>
        <w:rPr>
          <w:rStyle w:val="FootnoteReference"/>
        </w:rPr>
        <w:footnoteRef/>
      </w:r>
      <w:r>
        <w:t xml:space="preserve"> </w:t>
      </w:r>
      <w:r w:rsidRPr="00855549">
        <w:t xml:space="preserve">In December 2019, the </w:t>
      </w:r>
      <w:r w:rsidRPr="00080EB8">
        <w:rPr>
          <w:i/>
          <w:iCs/>
        </w:rPr>
        <w:t>Telecommunications Act 1997</w:t>
      </w:r>
      <w:r w:rsidRPr="00855549">
        <w:t xml:space="preserve"> was amended, enabling the Minister to appoint a numbering scheme manager to manage the numbering of carriage services in Australia, and the use of numbers in connection with the supply of such services. If there is no numbering scheme manager, the ACMA is responsible for the numbering of carriage services in Australia, and the use of numbers in connection with the supply of such services</w:t>
      </w:r>
      <w:r w:rsidR="00BB46B2">
        <w:t>,</w:t>
      </w:r>
      <w:r w:rsidRPr="00855549">
        <w:t xml:space="preserve"> and must make a Numbering Plan</w:t>
      </w:r>
      <w:r w:rsidR="00007048">
        <w:t>.</w:t>
      </w:r>
    </w:p>
  </w:footnote>
  <w:footnote w:id="4">
    <w:p w14:paraId="7B856E7F" w14:textId="77777777" w:rsidR="005878EF" w:rsidRPr="008444C9" w:rsidRDefault="005878EF" w:rsidP="005878EF">
      <w:pPr>
        <w:spacing w:after="0" w:line="257" w:lineRule="auto"/>
        <w:rPr>
          <w:sz w:val="16"/>
          <w:szCs w:val="16"/>
        </w:rPr>
      </w:pPr>
      <w:r w:rsidRPr="008444C9">
        <w:rPr>
          <w:rStyle w:val="FootnoteReference"/>
          <w:sz w:val="16"/>
          <w:szCs w:val="16"/>
        </w:rPr>
        <w:footnoteRef/>
      </w:r>
      <w:r w:rsidRPr="008444C9">
        <w:rPr>
          <w:sz w:val="16"/>
          <w:szCs w:val="16"/>
        </w:rPr>
        <w:t xml:space="preserve"> </w:t>
      </w:r>
      <w:hyperlink r:id="rId1">
        <w:r w:rsidRPr="008444C9">
          <w:rPr>
            <w:rStyle w:val="Hyperlink"/>
            <w:rFonts w:cs="Calibri"/>
            <w:sz w:val="16"/>
            <w:szCs w:val="16"/>
            <w:lang w:val="en-US"/>
          </w:rPr>
          <w:t>How Australians make voice calls at home, ACMA Snapshot: October 2022</w:t>
        </w:r>
      </w:hyperlink>
    </w:p>
  </w:footnote>
  <w:footnote w:id="5">
    <w:p w14:paraId="27F503F3" w14:textId="28D7F4D6" w:rsidR="001D7CA3" w:rsidRPr="006C361A" w:rsidRDefault="002B69CE" w:rsidP="002B69CE">
      <w:pPr>
        <w:pStyle w:val="FootnoteText"/>
      </w:pPr>
      <w:r w:rsidRPr="006C361A">
        <w:rPr>
          <w:rStyle w:val="FootnoteReference"/>
        </w:rPr>
        <w:footnoteRef/>
      </w:r>
      <w:r w:rsidRPr="006C361A">
        <w:t xml:space="preserve"> </w:t>
      </w:r>
      <w:hyperlink r:id="rId2" w:history="1">
        <w:r w:rsidR="001D7CA3" w:rsidRPr="00721689">
          <w:rPr>
            <w:rStyle w:val="Hyperlink"/>
          </w:rPr>
          <w:t>https://www.accc.gov.au/system/files/communications-market-report-2022-23.pdf</w:t>
        </w:r>
      </w:hyperlink>
    </w:p>
  </w:footnote>
  <w:footnote w:id="6">
    <w:p w14:paraId="5F5DE6D2" w14:textId="77777777" w:rsidR="00FF50D7" w:rsidRPr="006C361A" w:rsidRDefault="00FF50D7" w:rsidP="00FF50D7">
      <w:pPr>
        <w:pStyle w:val="FootnoteText"/>
      </w:pPr>
      <w:r w:rsidRPr="006C361A">
        <w:rPr>
          <w:rStyle w:val="FootnoteReference"/>
        </w:rPr>
        <w:footnoteRef/>
      </w:r>
      <w:r w:rsidRPr="006C361A">
        <w:t xml:space="preserve"> Communications Alliance submission, page 5.</w:t>
      </w:r>
    </w:p>
  </w:footnote>
  <w:footnote w:id="7">
    <w:p w14:paraId="538ED59D" w14:textId="77777777" w:rsidR="007D3670" w:rsidRPr="006C361A" w:rsidRDefault="007D3670" w:rsidP="007D3670">
      <w:pPr>
        <w:pStyle w:val="FootnoteText"/>
      </w:pPr>
      <w:r w:rsidRPr="006C361A">
        <w:rPr>
          <w:rStyle w:val="FootnoteReference"/>
        </w:rPr>
        <w:footnoteRef/>
      </w:r>
      <w:r w:rsidRPr="006C361A">
        <w:t xml:space="preserve"> Ibid. </w:t>
      </w:r>
    </w:p>
  </w:footnote>
  <w:footnote w:id="8">
    <w:p w14:paraId="0A720F3D" w14:textId="77777777" w:rsidR="00192B5B" w:rsidRDefault="00192B5B" w:rsidP="00192B5B">
      <w:pPr>
        <w:pStyle w:val="FootnoteText"/>
      </w:pPr>
      <w:r w:rsidRPr="006C361A">
        <w:rPr>
          <w:rStyle w:val="FootnoteReference"/>
        </w:rPr>
        <w:footnoteRef/>
      </w:r>
      <w:r w:rsidRPr="006C361A">
        <w:t xml:space="preserve"> Telstra submission, page 9.</w:t>
      </w:r>
    </w:p>
  </w:footnote>
  <w:footnote w:id="9">
    <w:p w14:paraId="0A516CFC" w14:textId="1ACECB6D" w:rsidR="00F65360" w:rsidRDefault="00F65360" w:rsidP="00F65360">
      <w:pPr>
        <w:pStyle w:val="FootnoteText"/>
      </w:pPr>
      <w:r>
        <w:rPr>
          <w:rStyle w:val="FootnoteReference"/>
        </w:rPr>
        <w:footnoteRef/>
      </w:r>
      <w:r>
        <w:t xml:space="preserve"> </w:t>
      </w:r>
      <w:r w:rsidR="00284C97">
        <w:t>TPG</w:t>
      </w:r>
      <w:r>
        <w:t xml:space="preserve"> submission, page 14.</w:t>
      </w:r>
    </w:p>
  </w:footnote>
  <w:footnote w:id="10">
    <w:p w14:paraId="750A45B5" w14:textId="77777777" w:rsidR="00BE6224" w:rsidRDefault="00BE6224" w:rsidP="00BE6224">
      <w:pPr>
        <w:pStyle w:val="FootnoteText"/>
      </w:pPr>
      <w:r>
        <w:rPr>
          <w:rStyle w:val="FootnoteReference"/>
        </w:rPr>
        <w:footnoteRef/>
      </w:r>
      <w:r>
        <w:t xml:space="preserve"> Twilio submission, page 11.</w:t>
      </w:r>
    </w:p>
  </w:footnote>
  <w:footnote w:id="11">
    <w:p w14:paraId="2621305C" w14:textId="77777777" w:rsidR="00BE6224" w:rsidRDefault="00BE6224" w:rsidP="00BE6224">
      <w:pPr>
        <w:pStyle w:val="FootnoteText"/>
      </w:pPr>
      <w:r>
        <w:rPr>
          <w:rStyle w:val="FootnoteReference"/>
        </w:rPr>
        <w:footnoteRef/>
      </w:r>
      <w:r>
        <w:t xml:space="preserve"> Commpete submission, page 3.</w:t>
      </w:r>
    </w:p>
  </w:footnote>
  <w:footnote w:id="12">
    <w:p w14:paraId="6248F9C9" w14:textId="77777777" w:rsidR="00BE6224" w:rsidRDefault="00BE6224" w:rsidP="00BE6224">
      <w:pPr>
        <w:pStyle w:val="FootnoteText"/>
      </w:pPr>
      <w:r>
        <w:rPr>
          <w:rStyle w:val="FootnoteReference"/>
        </w:rPr>
        <w:footnoteRef/>
      </w:r>
      <w:r>
        <w:t xml:space="preserve"> Pivotel submission, page 4.</w:t>
      </w:r>
    </w:p>
  </w:footnote>
  <w:footnote w:id="13">
    <w:p w14:paraId="2ECB715C" w14:textId="17F8C691" w:rsidR="00C42462" w:rsidRDefault="00C55F1B" w:rsidP="00C55F1B">
      <w:pPr>
        <w:pStyle w:val="FootnoteText"/>
      </w:pPr>
      <w:r>
        <w:rPr>
          <w:rStyle w:val="FootnoteReference"/>
        </w:rPr>
        <w:footnoteRef/>
      </w:r>
      <w:r>
        <w:t xml:space="preserve"> </w:t>
      </w:r>
      <w:hyperlink r:id="rId3" w:history="1">
        <w:r w:rsidR="00C42462" w:rsidRPr="00721689">
          <w:rPr>
            <w:rStyle w:val="Hyperlink"/>
          </w:rPr>
          <w:t>https://www.agriculture.gov.au/about/news/national-statement-climate-agriculture</w:t>
        </w:r>
      </w:hyperlink>
    </w:p>
  </w:footnote>
  <w:footnote w:id="14">
    <w:p w14:paraId="0C0FF08E" w14:textId="57DCC05D" w:rsidR="001D6E7D" w:rsidRDefault="001D6E7D" w:rsidP="001D6E7D">
      <w:pPr>
        <w:pStyle w:val="FootnoteText"/>
      </w:pPr>
      <w:r>
        <w:rPr>
          <w:rStyle w:val="FootnoteReference"/>
        </w:rPr>
        <w:footnoteRef/>
      </w:r>
      <w:r>
        <w:t xml:space="preserve"> Telstra submission</w:t>
      </w:r>
      <w:r w:rsidRPr="003A7E12">
        <w:t>,</w:t>
      </w:r>
      <w:r>
        <w:t xml:space="preserve"> page 7</w:t>
      </w:r>
      <w:r w:rsidR="00C42462">
        <w:t>.</w:t>
      </w:r>
    </w:p>
  </w:footnote>
  <w:footnote w:id="15">
    <w:p w14:paraId="1B8860D7" w14:textId="0579C3F2" w:rsidR="00C42462" w:rsidRDefault="00C55F1B" w:rsidP="00C55F1B">
      <w:pPr>
        <w:pStyle w:val="FootnoteText"/>
      </w:pPr>
      <w:r>
        <w:rPr>
          <w:rStyle w:val="FootnoteReference"/>
        </w:rPr>
        <w:footnoteRef/>
      </w:r>
      <w:r>
        <w:t xml:space="preserve"> </w:t>
      </w:r>
      <w:hyperlink r:id="rId4" w:history="1">
        <w:r w:rsidR="00C42462" w:rsidRPr="00721689">
          <w:rPr>
            <w:rStyle w:val="Hyperlink"/>
          </w:rPr>
          <w:t>https://www.mondaq.com/telecoms-mobile-cable-communications/1251466/numbering-range-for-machine-to-machine-services</w:t>
        </w:r>
      </w:hyperlink>
    </w:p>
  </w:footnote>
  <w:footnote w:id="16">
    <w:p w14:paraId="59441DDB" w14:textId="77777777" w:rsidR="00C55F1B" w:rsidRDefault="00C55F1B" w:rsidP="00C55F1B">
      <w:pPr>
        <w:pStyle w:val="FootnoteText"/>
      </w:pPr>
      <w:r>
        <w:rPr>
          <w:rStyle w:val="FootnoteReference"/>
        </w:rPr>
        <w:footnoteRef/>
      </w:r>
      <w:r>
        <w:t xml:space="preserve"> </w:t>
      </w:r>
      <w:r w:rsidRPr="003A7E12">
        <w:t>Telstra</w:t>
      </w:r>
      <w:r>
        <w:t xml:space="preserve"> submission</w:t>
      </w:r>
      <w:r w:rsidRPr="003A7E12">
        <w:t>, page</w:t>
      </w:r>
      <w:r>
        <w:t xml:space="preserve"> 7</w:t>
      </w:r>
      <w:r w:rsidRPr="003A7E12">
        <w:t>.</w:t>
      </w:r>
      <w:r>
        <w:t xml:space="preserve"> </w:t>
      </w:r>
    </w:p>
  </w:footnote>
  <w:footnote w:id="17">
    <w:p w14:paraId="221029F0" w14:textId="1EB0E49F" w:rsidR="004B77A4" w:rsidRDefault="004B77A4">
      <w:pPr>
        <w:pStyle w:val="FootnoteText"/>
      </w:pPr>
      <w:r>
        <w:rPr>
          <w:rStyle w:val="FootnoteReference"/>
        </w:rPr>
        <w:footnoteRef/>
      </w:r>
      <w:r>
        <w:t xml:space="preserve"> </w:t>
      </w:r>
      <w:r w:rsidRPr="008850A2">
        <w:t>Services that are specified as ‘on network’ are only accessible on the CSP’s network.</w:t>
      </w:r>
      <w:r>
        <w:t xml:space="preserve"> </w:t>
      </w:r>
    </w:p>
  </w:footnote>
  <w:footnote w:id="18">
    <w:p w14:paraId="253A3167" w14:textId="77777777" w:rsidR="00C55F1B" w:rsidRDefault="00C55F1B" w:rsidP="00C55F1B">
      <w:pPr>
        <w:pStyle w:val="FootnoteText"/>
      </w:pPr>
      <w:r>
        <w:rPr>
          <w:rStyle w:val="FootnoteReference"/>
        </w:rPr>
        <w:footnoteRef/>
      </w:r>
      <w:r>
        <w:t xml:space="preserve"> Telstra submission, page 5. </w:t>
      </w:r>
    </w:p>
  </w:footnote>
  <w:footnote w:id="19">
    <w:p w14:paraId="2101FE9F" w14:textId="26D191A1" w:rsidR="006B19B7" w:rsidRDefault="006B19B7">
      <w:pPr>
        <w:pStyle w:val="FootnoteText"/>
      </w:pPr>
      <w:r>
        <w:rPr>
          <w:rStyle w:val="FootnoteReference"/>
        </w:rPr>
        <w:footnoteRef/>
      </w:r>
      <w:r>
        <w:t xml:space="preserve"> </w:t>
      </w:r>
      <w:r w:rsidR="00A93803">
        <w:t xml:space="preserve">An example of a service provided at a portable location is </w:t>
      </w:r>
      <w:r w:rsidR="009A6605">
        <w:t xml:space="preserve">where an office worker has the same </w:t>
      </w:r>
      <w:r w:rsidR="008601AC">
        <w:t xml:space="preserve">work </w:t>
      </w:r>
      <w:r w:rsidR="009A6605">
        <w:t xml:space="preserve">number </w:t>
      </w:r>
      <w:r w:rsidR="00EB3319">
        <w:t xml:space="preserve">whether they are in </w:t>
      </w:r>
      <w:r w:rsidR="00786B4A">
        <w:t>their place of business</w:t>
      </w:r>
      <w:r w:rsidR="00EB3319">
        <w:t xml:space="preserve"> or </w:t>
      </w:r>
      <w:r w:rsidR="007F2837">
        <w:t>working from</w:t>
      </w:r>
      <w:r w:rsidR="00EB3319">
        <w:t xml:space="preserve"> home</w:t>
      </w:r>
      <w:r w:rsidR="008601AC">
        <w:t xml:space="preserve">. </w:t>
      </w:r>
    </w:p>
  </w:footnote>
  <w:footnote w:id="20">
    <w:p w14:paraId="7A867941" w14:textId="77777777" w:rsidR="00B1234E" w:rsidRDefault="00B1234E" w:rsidP="00B1234E">
      <w:pPr>
        <w:pStyle w:val="FootnoteText"/>
      </w:pPr>
      <w:r>
        <w:rPr>
          <w:rStyle w:val="FootnoteReference"/>
        </w:rPr>
        <w:footnoteRef/>
      </w:r>
      <w:r>
        <w:t xml:space="preserve"> Symbio submission, page 9. Twilio submission, page 25. </w:t>
      </w:r>
    </w:p>
  </w:footnote>
  <w:footnote w:id="21">
    <w:p w14:paraId="738CF3D8" w14:textId="77777777" w:rsidR="00C82CE6" w:rsidRDefault="00C82CE6" w:rsidP="00C82CE6">
      <w:pPr>
        <w:pStyle w:val="FootnoteText"/>
      </w:pPr>
      <w:r>
        <w:rPr>
          <w:rStyle w:val="FootnoteReference"/>
        </w:rPr>
        <w:footnoteRef/>
      </w:r>
      <w:r>
        <w:t xml:space="preserve"> TPG submission, page 37.</w:t>
      </w:r>
    </w:p>
  </w:footnote>
  <w:footnote w:id="22">
    <w:p w14:paraId="2C5D161E" w14:textId="29346A89" w:rsidR="00754E5D" w:rsidRDefault="00754E5D" w:rsidP="00754E5D">
      <w:pPr>
        <w:pStyle w:val="FootnoteText"/>
      </w:pPr>
      <w:r>
        <w:rPr>
          <w:rStyle w:val="FootnoteReference"/>
        </w:rPr>
        <w:footnoteRef/>
      </w:r>
      <w:r>
        <w:t xml:space="preserve"> </w:t>
      </w:r>
      <w:r>
        <w:rPr>
          <w:rStyle w:val="normaltextrun"/>
          <w:rFonts w:cs="Arial"/>
          <w:color w:val="000000"/>
          <w:shd w:val="clear" w:color="auto" w:fill="FFFFFF"/>
        </w:rPr>
        <w:t>In December 2020, the Minister for Communications, Cyber Safety and the Arts</w:t>
      </w:r>
      <w:r w:rsidR="00AA6997">
        <w:rPr>
          <w:rStyle w:val="normaltextrun"/>
          <w:rFonts w:cs="Arial"/>
          <w:color w:val="000000"/>
          <w:shd w:val="clear" w:color="auto" w:fill="FFFFFF"/>
        </w:rPr>
        <w:t xml:space="preserve"> </w:t>
      </w:r>
      <w:hyperlink r:id="rId5" w:history="1">
        <w:r w:rsidR="00AA6997" w:rsidRPr="00AA6997">
          <w:rPr>
            <w:rStyle w:val="Hyperlink"/>
            <w:rFonts w:cs="Arial"/>
            <w:shd w:val="clear" w:color="auto" w:fill="FFFFFF"/>
          </w:rPr>
          <w:t>declared that the NBN</w:t>
        </w:r>
      </w:hyperlink>
      <w:r>
        <w:rPr>
          <w:rStyle w:val="normaltextrun"/>
          <w:rFonts w:cs="Arial"/>
          <w:color w:val="000000"/>
          <w:shd w:val="clear" w:color="auto" w:fill="FFFFFF"/>
        </w:rPr>
        <w:t xml:space="preserve"> should be treated as built and fully operational.</w:t>
      </w:r>
      <w:r>
        <w:rPr>
          <w:rStyle w:val="eop"/>
          <w:rFonts w:cs="Arial"/>
          <w:color w:val="000000"/>
          <w:shd w:val="clear" w:color="auto" w:fill="FFFFFF"/>
        </w:rPr>
        <w:t> </w:t>
      </w:r>
    </w:p>
  </w:footnote>
  <w:footnote w:id="23">
    <w:p w14:paraId="7AA7A6EA" w14:textId="057658B8" w:rsidR="00252E80" w:rsidRDefault="00252E80">
      <w:pPr>
        <w:pStyle w:val="FootnoteText"/>
      </w:pPr>
      <w:r>
        <w:rPr>
          <w:rStyle w:val="FootnoteReference"/>
        </w:rPr>
        <w:footnoteRef/>
      </w:r>
      <w:r>
        <w:t xml:space="preserve"> Vocus submission, page 8. </w:t>
      </w:r>
    </w:p>
  </w:footnote>
  <w:footnote w:id="24">
    <w:p w14:paraId="18F035DB" w14:textId="33359D0C" w:rsidR="004E5553" w:rsidRDefault="00861135">
      <w:pPr>
        <w:pStyle w:val="FootnoteText"/>
      </w:pPr>
      <w:r>
        <w:rPr>
          <w:rStyle w:val="FootnoteReference"/>
        </w:rPr>
        <w:footnoteRef/>
      </w:r>
      <w:r>
        <w:t xml:space="preserve"> Telstra submission</w:t>
      </w:r>
      <w:r w:rsidR="00E50398">
        <w:t>,</w:t>
      </w:r>
      <w:r>
        <w:t xml:space="preserve"> page </w:t>
      </w:r>
      <w:r w:rsidR="004E5553">
        <w:t>18.</w:t>
      </w:r>
    </w:p>
  </w:footnote>
  <w:footnote w:id="25">
    <w:p w14:paraId="0C7AE3E3" w14:textId="2ECF506F" w:rsidR="004E5553" w:rsidRDefault="004E5553">
      <w:pPr>
        <w:pStyle w:val="FootnoteText"/>
      </w:pPr>
      <w:r>
        <w:rPr>
          <w:rStyle w:val="FootnoteReference"/>
        </w:rPr>
        <w:footnoteRef/>
      </w:r>
      <w:r>
        <w:t xml:space="preserve"> C</w:t>
      </w:r>
      <w:r w:rsidR="00E50398">
        <w:t>ommunications Alliance</w:t>
      </w:r>
      <w:r>
        <w:t xml:space="preserve"> submission</w:t>
      </w:r>
      <w:r w:rsidR="00E50398">
        <w:t>,</w:t>
      </w:r>
      <w:r>
        <w:t xml:space="preserve"> page 18</w:t>
      </w:r>
      <w:r w:rsidR="00D15F3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4FDB" w14:textId="77777777" w:rsidR="00C053A1" w:rsidRPr="00A5474E" w:rsidRDefault="0021426C" w:rsidP="00A5474E">
    <w:pPr>
      <w:pStyle w:val="Header"/>
    </w:pPr>
    <w:r>
      <w:rPr>
        <w:noProof/>
      </w:rPr>
      <w:drawing>
        <wp:inline distT="0" distB="0" distL="0" distR="0" wp14:anchorId="0BFF0BAF" wp14:editId="526FF976">
          <wp:extent cx="6210300" cy="571134"/>
          <wp:effectExtent l="0" t="0" r="0" b="0"/>
          <wp:docPr id="7" name="Picture 7" descr="ACM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paper-header-block.pdf"/>
                  <pic:cNvPicPr/>
                </pic:nvPicPr>
                <pic:blipFill>
                  <a:blip r:embed="rId1"/>
                  <a:stretch>
                    <a:fillRect/>
                  </a:stretch>
                </pic:blipFill>
                <pic:spPr>
                  <a:xfrm>
                    <a:off x="0" y="0"/>
                    <a:ext cx="6210300" cy="5711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057C" w14:textId="77777777" w:rsidR="00C053A1" w:rsidRPr="00A5474E" w:rsidRDefault="00C053A1" w:rsidP="00594E9C">
    <w:pPr>
      <w:pStyle w:val="TOCHeading"/>
    </w:pPr>
    <w:r w:rsidRPr="0029593B">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05ED" w14:textId="77777777" w:rsidR="00C053A1" w:rsidRDefault="00C053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E354" w14:textId="77777777" w:rsidR="00C053A1" w:rsidRDefault="00C053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678" w:type="dxa"/>
      <w:tblLayout w:type="fixed"/>
      <w:tblCellMar>
        <w:left w:w="0" w:type="dxa"/>
        <w:right w:w="0" w:type="dxa"/>
      </w:tblCellMar>
      <w:tblLook w:val="01E0" w:firstRow="1" w:lastRow="1" w:firstColumn="1" w:lastColumn="1" w:noHBand="0" w:noVBand="0"/>
    </w:tblPr>
    <w:tblGrid>
      <w:gridCol w:w="7678"/>
    </w:tblGrid>
    <w:tr w:rsidR="00971914" w14:paraId="312EF694" w14:textId="77777777" w:rsidTr="00845F8B">
      <w:trPr>
        <w:trHeight w:hRule="exact" w:val="988"/>
      </w:trPr>
      <w:tc>
        <w:tcPr>
          <w:tcW w:w="7678" w:type="dxa"/>
          <w:shd w:val="clear" w:color="auto" w:fill="auto"/>
        </w:tcPr>
        <w:p w14:paraId="563B04AB" w14:textId="77777777" w:rsidR="00971914" w:rsidRDefault="00971914" w:rsidP="00971914">
          <w:pPr>
            <w:pStyle w:val="Header"/>
          </w:pPr>
        </w:p>
      </w:tc>
    </w:tr>
    <w:tr w:rsidR="00971914" w14:paraId="7B879272" w14:textId="77777777" w:rsidTr="00845F8B">
      <w:tc>
        <w:tcPr>
          <w:tcW w:w="7678" w:type="dxa"/>
          <w:shd w:val="clear" w:color="auto" w:fill="auto"/>
        </w:tcPr>
        <w:p w14:paraId="71B6592A" w14:textId="77777777" w:rsidR="00971914" w:rsidRDefault="00971914" w:rsidP="00971914">
          <w:pPr>
            <w:pStyle w:val="GridTable31"/>
          </w:pPr>
          <w:r>
            <w:t xml:space="preserve">Contents </w:t>
          </w:r>
          <w:r w:rsidRPr="00915B1C">
            <w:rPr>
              <w:b w:val="0"/>
              <w:spacing w:val="0"/>
              <w:sz w:val="28"/>
              <w:szCs w:val="28"/>
            </w:rPr>
            <w:t>(Continued)</w:t>
          </w:r>
        </w:p>
      </w:tc>
    </w:tr>
    <w:tr w:rsidR="00971914" w14:paraId="6D634E0A" w14:textId="77777777" w:rsidTr="00845F8B">
      <w:trPr>
        <w:trHeight w:val="1220"/>
      </w:trPr>
      <w:tc>
        <w:tcPr>
          <w:tcW w:w="7678" w:type="dxa"/>
          <w:shd w:val="clear" w:color="auto" w:fill="auto"/>
        </w:tcPr>
        <w:p w14:paraId="1B0A18BA" w14:textId="77777777" w:rsidR="00971914" w:rsidRDefault="00971914" w:rsidP="00971914"/>
      </w:tc>
    </w:tr>
  </w:tbl>
  <w:p w14:paraId="15B5D7DC" w14:textId="77777777" w:rsidR="00971914" w:rsidRDefault="00971914" w:rsidP="0097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678" w:type="dxa"/>
      <w:tblLayout w:type="fixed"/>
      <w:tblCellMar>
        <w:left w:w="0" w:type="dxa"/>
        <w:right w:w="0" w:type="dxa"/>
      </w:tblCellMar>
      <w:tblLook w:val="01E0" w:firstRow="1" w:lastRow="1" w:firstColumn="1" w:lastColumn="1" w:noHBand="0" w:noVBand="0"/>
    </w:tblPr>
    <w:tblGrid>
      <w:gridCol w:w="7678"/>
    </w:tblGrid>
    <w:tr w:rsidR="00971914" w14:paraId="4EC4E22F" w14:textId="77777777" w:rsidTr="00845F8B">
      <w:trPr>
        <w:trHeight w:hRule="exact" w:val="988"/>
      </w:trPr>
      <w:tc>
        <w:tcPr>
          <w:tcW w:w="7678" w:type="dxa"/>
          <w:shd w:val="clear" w:color="auto" w:fill="auto"/>
        </w:tcPr>
        <w:p w14:paraId="7A955AAF" w14:textId="77777777" w:rsidR="00971914" w:rsidRDefault="00971914" w:rsidP="00971914">
          <w:pPr>
            <w:pStyle w:val="Header"/>
          </w:pPr>
        </w:p>
      </w:tc>
    </w:tr>
    <w:tr w:rsidR="00971914" w14:paraId="39CA84FD" w14:textId="77777777" w:rsidTr="00845F8B">
      <w:tc>
        <w:tcPr>
          <w:tcW w:w="7678" w:type="dxa"/>
          <w:shd w:val="clear" w:color="auto" w:fill="auto"/>
        </w:tcPr>
        <w:p w14:paraId="72261397" w14:textId="77777777" w:rsidR="00971914" w:rsidRDefault="00971914" w:rsidP="00971914">
          <w:pPr>
            <w:pStyle w:val="GridTable31"/>
          </w:pPr>
          <w:r>
            <w:t xml:space="preserve">Contents </w:t>
          </w:r>
          <w:r w:rsidRPr="00915B1C">
            <w:rPr>
              <w:b w:val="0"/>
              <w:spacing w:val="0"/>
              <w:sz w:val="28"/>
              <w:szCs w:val="28"/>
            </w:rPr>
            <w:t>(Continued)</w:t>
          </w:r>
        </w:p>
      </w:tc>
    </w:tr>
    <w:tr w:rsidR="00971914" w14:paraId="613C3DE0" w14:textId="77777777" w:rsidTr="00845F8B">
      <w:trPr>
        <w:trHeight w:val="1220"/>
      </w:trPr>
      <w:tc>
        <w:tcPr>
          <w:tcW w:w="7678" w:type="dxa"/>
          <w:shd w:val="clear" w:color="auto" w:fill="auto"/>
        </w:tcPr>
        <w:p w14:paraId="295C9E93" w14:textId="77777777" w:rsidR="00971914" w:rsidRDefault="00971914" w:rsidP="00971914"/>
      </w:tc>
    </w:tr>
  </w:tbl>
  <w:p w14:paraId="5F1E975C" w14:textId="77777777" w:rsidR="00C053A1" w:rsidRPr="00A5474E" w:rsidRDefault="00C053A1" w:rsidP="00A5474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92FE" w14:textId="77777777" w:rsidR="00C053A1" w:rsidRDefault="00C053A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4CB7" w14:textId="77777777" w:rsidR="00C053A1" w:rsidRDefault="00C05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E5E13FC"/>
    <w:lvl w:ilvl="0">
      <w:start w:val="1"/>
      <w:numFmt w:val="lowerRoman"/>
      <w:pStyle w:val="ListNumber2"/>
      <w:lvlText w:val="%1."/>
      <w:lvlJc w:val="right"/>
      <w:pPr>
        <w:ind w:left="6104" w:hanging="360"/>
      </w:pPr>
    </w:lvl>
  </w:abstractNum>
  <w:abstractNum w:abstractNumId="1" w15:restartNumberingAfterBreak="0">
    <w:nsid w:val="FFFFFF83"/>
    <w:multiLevelType w:val="singleLevel"/>
    <w:tmpl w:val="909E78BC"/>
    <w:lvl w:ilvl="0">
      <w:start w:val="1"/>
      <w:numFmt w:val="bullet"/>
      <w:pStyle w:val="ListBullet2"/>
      <w:lvlText w:val="&gt;"/>
      <w:lvlJc w:val="left"/>
      <w:pPr>
        <w:tabs>
          <w:tab w:val="num" w:pos="845"/>
        </w:tabs>
        <w:ind w:left="845" w:hanging="544"/>
      </w:pPr>
      <w:rPr>
        <w:rFonts w:ascii="HelveticaNeueLT Std Lt" w:hAnsi="HelveticaNeueLT Std Lt" w:hint="default"/>
        <w:sz w:val="20"/>
      </w:rPr>
    </w:lvl>
  </w:abstractNum>
  <w:abstractNum w:abstractNumId="2" w15:restartNumberingAfterBreak="0">
    <w:nsid w:val="FFFFFF88"/>
    <w:multiLevelType w:val="singleLevel"/>
    <w:tmpl w:val="64BAC10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E552FEBA"/>
    <w:lvl w:ilvl="0">
      <w:start w:val="1"/>
      <w:numFmt w:val="bullet"/>
      <w:pStyle w:val="ListBullet"/>
      <w:lvlText w:val="&gt;"/>
      <w:lvlJc w:val="left"/>
      <w:pPr>
        <w:tabs>
          <w:tab w:val="num" w:pos="295"/>
        </w:tabs>
        <w:ind w:left="295" w:hanging="295"/>
      </w:pPr>
      <w:rPr>
        <w:rFonts w:ascii="HelveticaNeueLT Std Lt" w:hAnsi="HelveticaNeueLT Std Lt" w:hint="default"/>
        <w:sz w:val="20"/>
      </w:rPr>
    </w:lvl>
  </w:abstractNum>
  <w:abstractNum w:abstractNumId="4" w15:restartNumberingAfterBreak="0">
    <w:nsid w:val="058B42F1"/>
    <w:multiLevelType w:val="hybridMultilevel"/>
    <w:tmpl w:val="91E0D05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7323B16"/>
    <w:multiLevelType w:val="hybridMultilevel"/>
    <w:tmpl w:val="52F61736"/>
    <w:lvl w:ilvl="0" w:tplc="E458955E">
      <w:start w:val="1"/>
      <w:numFmt w:val="lowerLetter"/>
      <w:pStyle w:val="Numberlistlevel2"/>
      <w:lvlText w:val="%1)"/>
      <w:lvlJc w:val="left"/>
      <w:pPr>
        <w:ind w:left="1191" w:hanging="360"/>
      </w:pPr>
    </w:lvl>
    <w:lvl w:ilvl="1" w:tplc="0C090019" w:tentative="1">
      <w:start w:val="1"/>
      <w:numFmt w:val="lowerLetter"/>
      <w:lvlText w:val="%2."/>
      <w:lvlJc w:val="left"/>
      <w:pPr>
        <w:ind w:left="1911" w:hanging="360"/>
      </w:pPr>
    </w:lvl>
    <w:lvl w:ilvl="2" w:tplc="0C09001B" w:tentative="1">
      <w:start w:val="1"/>
      <w:numFmt w:val="lowerRoman"/>
      <w:lvlText w:val="%3."/>
      <w:lvlJc w:val="right"/>
      <w:pPr>
        <w:ind w:left="2631" w:hanging="180"/>
      </w:pPr>
    </w:lvl>
    <w:lvl w:ilvl="3" w:tplc="0C09000F" w:tentative="1">
      <w:start w:val="1"/>
      <w:numFmt w:val="decimal"/>
      <w:lvlText w:val="%4."/>
      <w:lvlJc w:val="left"/>
      <w:pPr>
        <w:ind w:left="3351" w:hanging="360"/>
      </w:pPr>
    </w:lvl>
    <w:lvl w:ilvl="4" w:tplc="0C090019" w:tentative="1">
      <w:start w:val="1"/>
      <w:numFmt w:val="lowerLetter"/>
      <w:lvlText w:val="%5."/>
      <w:lvlJc w:val="left"/>
      <w:pPr>
        <w:ind w:left="4071" w:hanging="360"/>
      </w:pPr>
    </w:lvl>
    <w:lvl w:ilvl="5" w:tplc="0C09001B" w:tentative="1">
      <w:start w:val="1"/>
      <w:numFmt w:val="lowerRoman"/>
      <w:lvlText w:val="%6."/>
      <w:lvlJc w:val="right"/>
      <w:pPr>
        <w:ind w:left="4791" w:hanging="180"/>
      </w:pPr>
    </w:lvl>
    <w:lvl w:ilvl="6" w:tplc="0C09000F" w:tentative="1">
      <w:start w:val="1"/>
      <w:numFmt w:val="decimal"/>
      <w:lvlText w:val="%7."/>
      <w:lvlJc w:val="left"/>
      <w:pPr>
        <w:ind w:left="5511" w:hanging="360"/>
      </w:pPr>
    </w:lvl>
    <w:lvl w:ilvl="7" w:tplc="0C090019" w:tentative="1">
      <w:start w:val="1"/>
      <w:numFmt w:val="lowerLetter"/>
      <w:lvlText w:val="%8."/>
      <w:lvlJc w:val="left"/>
      <w:pPr>
        <w:ind w:left="6231" w:hanging="360"/>
      </w:pPr>
    </w:lvl>
    <w:lvl w:ilvl="8" w:tplc="0C09001B" w:tentative="1">
      <w:start w:val="1"/>
      <w:numFmt w:val="lowerRoman"/>
      <w:lvlText w:val="%9."/>
      <w:lvlJc w:val="right"/>
      <w:pPr>
        <w:ind w:left="6951" w:hanging="180"/>
      </w:pPr>
    </w:lvl>
  </w:abstractNum>
  <w:abstractNum w:abstractNumId="6" w15:restartNumberingAfterBreak="0">
    <w:nsid w:val="0AF61E23"/>
    <w:multiLevelType w:val="hybridMultilevel"/>
    <w:tmpl w:val="B71657B2"/>
    <w:lvl w:ilvl="0" w:tplc="0C090001">
      <w:start w:val="1"/>
      <w:numFmt w:val="bullet"/>
      <w:lvlText w:val=""/>
      <w:lvlJc w:val="left"/>
      <w:pPr>
        <w:ind w:left="149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E630F4"/>
    <w:multiLevelType w:val="hybridMultilevel"/>
    <w:tmpl w:val="562AEA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D1F0931"/>
    <w:multiLevelType w:val="multilevel"/>
    <w:tmpl w:val="5ABA2E32"/>
    <w:lvl w:ilvl="0">
      <w:start w:val="1"/>
      <w:numFmt w:val="decimal"/>
      <w:pStyle w:val="Numberedparagraph"/>
      <w:lvlText w:val="%1."/>
      <w:lvlJc w:val="left"/>
      <w:pPr>
        <w:tabs>
          <w:tab w:val="num" w:pos="-31680"/>
        </w:tabs>
        <w:ind w:left="357" w:hanging="357"/>
      </w:pPr>
      <w:rPr>
        <w:rFonts w:hint="default"/>
        <w:b w:val="0"/>
        <w:bCs w:val="0"/>
        <w:sz w:val="20"/>
        <w:szCs w:val="20"/>
      </w:rPr>
    </w:lvl>
    <w:lvl w:ilvl="1">
      <w:start w:val="1"/>
      <w:numFmt w:val="bullet"/>
      <w:pStyle w:val="EMCletteredbulletpoint"/>
      <w:lvlText w:val="&gt;"/>
      <w:lvlJc w:val="left"/>
      <w:pPr>
        <w:ind w:left="717" w:hanging="360"/>
      </w:pPr>
      <w:rPr>
        <w:rFonts w:ascii="Aharoni" w:hAnsi="Aharoni"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9" w15:restartNumberingAfterBreak="0">
    <w:nsid w:val="0E921FA2"/>
    <w:multiLevelType w:val="hybridMultilevel"/>
    <w:tmpl w:val="64301A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0EFF082B"/>
    <w:multiLevelType w:val="hybridMultilevel"/>
    <w:tmpl w:val="22E4EE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0C625D"/>
    <w:multiLevelType w:val="multilevel"/>
    <w:tmpl w:val="BE4019B0"/>
    <w:lvl w:ilvl="0">
      <w:start w:val="1"/>
      <w:numFmt w:val="bullet"/>
      <w:lvlText w:val="&gt;"/>
      <w:lvlJc w:val="left"/>
      <w:pPr>
        <w:tabs>
          <w:tab w:val="num" w:pos="720"/>
        </w:tabs>
        <w:ind w:left="720" w:hanging="360"/>
      </w:pPr>
      <w:rPr>
        <w:rFonts w:ascii="Aharoni" w:hAnsi="Aharon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910315"/>
    <w:multiLevelType w:val="multilevel"/>
    <w:tmpl w:val="19E23E84"/>
    <w:lvl w:ilvl="0">
      <w:start w:val="1"/>
      <w:numFmt w:val="bullet"/>
      <w:lvlText w:val="&gt;"/>
      <w:lvlJc w:val="left"/>
      <w:pPr>
        <w:tabs>
          <w:tab w:val="num" w:pos="720"/>
        </w:tabs>
        <w:ind w:left="720" w:hanging="360"/>
      </w:pPr>
      <w:rPr>
        <w:rFonts w:ascii="Aharoni" w:hAnsi="Aharon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0A1764"/>
    <w:multiLevelType w:val="multilevel"/>
    <w:tmpl w:val="A72A857E"/>
    <w:lvl w:ilvl="0">
      <w:start w:val="1"/>
      <w:numFmt w:val="bullet"/>
      <w:lvlText w:val="&gt;"/>
      <w:lvlJc w:val="left"/>
      <w:pPr>
        <w:tabs>
          <w:tab w:val="num" w:pos="720"/>
        </w:tabs>
        <w:ind w:left="720" w:hanging="360"/>
      </w:pPr>
      <w:rPr>
        <w:rFonts w:ascii="Aharoni" w:hAnsi="Aharon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5A2954"/>
    <w:multiLevelType w:val="hybridMultilevel"/>
    <w:tmpl w:val="748E08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C8C62B0"/>
    <w:multiLevelType w:val="hybridMultilevel"/>
    <w:tmpl w:val="F1DC4E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E892F3C"/>
    <w:multiLevelType w:val="hybridMultilevel"/>
    <w:tmpl w:val="0B02C87E"/>
    <w:lvl w:ilvl="0" w:tplc="0C090001">
      <w:start w:val="1"/>
      <w:numFmt w:val="bullet"/>
      <w:lvlText w:val=""/>
      <w:lvlJc w:val="left"/>
      <w:pPr>
        <w:ind w:left="149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EF43DA3"/>
    <w:multiLevelType w:val="multilevel"/>
    <w:tmpl w:val="E49CF852"/>
    <w:lvl w:ilvl="0">
      <w:start w:val="1"/>
      <w:numFmt w:val="decimal"/>
      <w:lvlText w:val="%1."/>
      <w:lvlJc w:val="left"/>
      <w:pPr>
        <w:ind w:left="720" w:hanging="720"/>
      </w:pPr>
      <w:rPr>
        <w:rFonts w:hint="default"/>
        <w:color w:val="auto"/>
      </w:rPr>
    </w:lvl>
    <w:lvl w:ilvl="1">
      <w:start w:val="1"/>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08A181F"/>
    <w:multiLevelType w:val="hybridMultilevel"/>
    <w:tmpl w:val="987E9596"/>
    <w:lvl w:ilvl="0" w:tplc="D0C6BAB0">
      <w:start w:val="1"/>
      <w:numFmt w:val="bullet"/>
      <w:lvlText w:val="&gt;"/>
      <w:lvlJc w:val="left"/>
      <w:pPr>
        <w:ind w:left="720" w:hanging="360"/>
      </w:pPr>
      <w:rPr>
        <w:rFonts w:ascii="Aharoni" w:hAnsi="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1876933"/>
    <w:multiLevelType w:val="hybridMultilevel"/>
    <w:tmpl w:val="E578B76E"/>
    <w:lvl w:ilvl="0" w:tplc="D1204814">
      <w:start w:val="1"/>
      <w:numFmt w:val="decimal"/>
      <w:lvlText w:val="%1."/>
      <w:lvlJc w:val="left"/>
      <w:pPr>
        <w:ind w:left="436" w:hanging="436"/>
      </w:pPr>
      <w:rPr>
        <w:rFonts w:hint="default"/>
        <w:b w:val="0"/>
        <w:bCs w:val="0"/>
      </w:rPr>
    </w:lvl>
    <w:lvl w:ilvl="1" w:tplc="D0C6BAB0">
      <w:start w:val="1"/>
      <w:numFmt w:val="bullet"/>
      <w:lvlText w:val="&gt;"/>
      <w:lvlJc w:val="left"/>
      <w:pPr>
        <w:ind w:left="1156" w:hanging="360"/>
      </w:pPr>
      <w:rPr>
        <w:rFonts w:ascii="Aharoni" w:hAnsi="Aharoni" w:hint="default"/>
      </w:r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20" w15:restartNumberingAfterBreak="0">
    <w:nsid w:val="2196250C"/>
    <w:multiLevelType w:val="hybridMultilevel"/>
    <w:tmpl w:val="EC8A0D8A"/>
    <w:lvl w:ilvl="0" w:tplc="D0C6BAB0">
      <w:start w:val="1"/>
      <w:numFmt w:val="bullet"/>
      <w:lvlText w:val="&gt;"/>
      <w:lvlJc w:val="left"/>
      <w:pPr>
        <w:ind w:left="720" w:hanging="360"/>
      </w:pPr>
      <w:rPr>
        <w:rFonts w:ascii="Aharoni" w:hAnsi="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B57862"/>
    <w:multiLevelType w:val="hybridMultilevel"/>
    <w:tmpl w:val="10F2736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6DA20A3"/>
    <w:multiLevelType w:val="hybridMultilevel"/>
    <w:tmpl w:val="B0505ADC"/>
    <w:lvl w:ilvl="0" w:tplc="D0C6BAB0">
      <w:start w:val="1"/>
      <w:numFmt w:val="bullet"/>
      <w:lvlText w:val="&gt;"/>
      <w:lvlJc w:val="left"/>
      <w:pPr>
        <w:ind w:left="720" w:hanging="360"/>
      </w:pPr>
      <w:rPr>
        <w:rFonts w:ascii="Aharoni" w:hAnsi="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BFE5A15"/>
    <w:multiLevelType w:val="hybridMultilevel"/>
    <w:tmpl w:val="38E89958"/>
    <w:lvl w:ilvl="0" w:tplc="D0C6BAB0">
      <w:start w:val="1"/>
      <w:numFmt w:val="bullet"/>
      <w:lvlText w:val="&gt;"/>
      <w:lvlJc w:val="left"/>
      <w:pPr>
        <w:ind w:left="1223" w:hanging="360"/>
      </w:pPr>
      <w:rPr>
        <w:rFonts w:ascii="Aharoni" w:hAnsi="Aharoni" w:hint="default"/>
      </w:rPr>
    </w:lvl>
    <w:lvl w:ilvl="1" w:tplc="0C090003" w:tentative="1">
      <w:start w:val="1"/>
      <w:numFmt w:val="bullet"/>
      <w:lvlText w:val="o"/>
      <w:lvlJc w:val="left"/>
      <w:pPr>
        <w:ind w:left="1943" w:hanging="360"/>
      </w:pPr>
      <w:rPr>
        <w:rFonts w:ascii="Courier New" w:hAnsi="Courier New" w:cs="Courier New" w:hint="default"/>
      </w:rPr>
    </w:lvl>
    <w:lvl w:ilvl="2" w:tplc="0C090005" w:tentative="1">
      <w:start w:val="1"/>
      <w:numFmt w:val="bullet"/>
      <w:lvlText w:val=""/>
      <w:lvlJc w:val="left"/>
      <w:pPr>
        <w:ind w:left="2663" w:hanging="360"/>
      </w:pPr>
      <w:rPr>
        <w:rFonts w:ascii="Wingdings" w:hAnsi="Wingdings" w:hint="default"/>
      </w:rPr>
    </w:lvl>
    <w:lvl w:ilvl="3" w:tplc="0C090001" w:tentative="1">
      <w:start w:val="1"/>
      <w:numFmt w:val="bullet"/>
      <w:lvlText w:val=""/>
      <w:lvlJc w:val="left"/>
      <w:pPr>
        <w:ind w:left="3383" w:hanging="360"/>
      </w:pPr>
      <w:rPr>
        <w:rFonts w:ascii="Symbol" w:hAnsi="Symbol" w:hint="default"/>
      </w:rPr>
    </w:lvl>
    <w:lvl w:ilvl="4" w:tplc="0C090003" w:tentative="1">
      <w:start w:val="1"/>
      <w:numFmt w:val="bullet"/>
      <w:lvlText w:val="o"/>
      <w:lvlJc w:val="left"/>
      <w:pPr>
        <w:ind w:left="4103" w:hanging="360"/>
      </w:pPr>
      <w:rPr>
        <w:rFonts w:ascii="Courier New" w:hAnsi="Courier New" w:cs="Courier New" w:hint="default"/>
      </w:rPr>
    </w:lvl>
    <w:lvl w:ilvl="5" w:tplc="0C090005" w:tentative="1">
      <w:start w:val="1"/>
      <w:numFmt w:val="bullet"/>
      <w:lvlText w:val=""/>
      <w:lvlJc w:val="left"/>
      <w:pPr>
        <w:ind w:left="4823" w:hanging="360"/>
      </w:pPr>
      <w:rPr>
        <w:rFonts w:ascii="Wingdings" w:hAnsi="Wingdings" w:hint="default"/>
      </w:rPr>
    </w:lvl>
    <w:lvl w:ilvl="6" w:tplc="0C090001" w:tentative="1">
      <w:start w:val="1"/>
      <w:numFmt w:val="bullet"/>
      <w:lvlText w:val=""/>
      <w:lvlJc w:val="left"/>
      <w:pPr>
        <w:ind w:left="5543" w:hanging="360"/>
      </w:pPr>
      <w:rPr>
        <w:rFonts w:ascii="Symbol" w:hAnsi="Symbol" w:hint="default"/>
      </w:rPr>
    </w:lvl>
    <w:lvl w:ilvl="7" w:tplc="0C090003" w:tentative="1">
      <w:start w:val="1"/>
      <w:numFmt w:val="bullet"/>
      <w:lvlText w:val="o"/>
      <w:lvlJc w:val="left"/>
      <w:pPr>
        <w:ind w:left="6263" w:hanging="360"/>
      </w:pPr>
      <w:rPr>
        <w:rFonts w:ascii="Courier New" w:hAnsi="Courier New" w:cs="Courier New" w:hint="default"/>
      </w:rPr>
    </w:lvl>
    <w:lvl w:ilvl="8" w:tplc="0C090005" w:tentative="1">
      <w:start w:val="1"/>
      <w:numFmt w:val="bullet"/>
      <w:lvlText w:val=""/>
      <w:lvlJc w:val="left"/>
      <w:pPr>
        <w:ind w:left="6983" w:hanging="360"/>
      </w:pPr>
      <w:rPr>
        <w:rFonts w:ascii="Wingdings" w:hAnsi="Wingdings" w:hint="default"/>
      </w:rPr>
    </w:lvl>
  </w:abstractNum>
  <w:abstractNum w:abstractNumId="24" w15:restartNumberingAfterBreak="0">
    <w:nsid w:val="2C2E133F"/>
    <w:multiLevelType w:val="hybridMultilevel"/>
    <w:tmpl w:val="ED0C6996"/>
    <w:lvl w:ilvl="0" w:tplc="0C090001">
      <w:start w:val="1"/>
      <w:numFmt w:val="bullet"/>
      <w:lvlText w:val=""/>
      <w:lvlJc w:val="left"/>
      <w:pPr>
        <w:ind w:left="149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E301DD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6" w15:restartNumberingAfterBreak="0">
    <w:nsid w:val="307D764D"/>
    <w:multiLevelType w:val="hybridMultilevel"/>
    <w:tmpl w:val="51C66D4E"/>
    <w:lvl w:ilvl="0" w:tplc="D0C6BAB0">
      <w:start w:val="1"/>
      <w:numFmt w:val="bullet"/>
      <w:lvlText w:val="&gt;"/>
      <w:lvlJc w:val="left"/>
      <w:pPr>
        <w:ind w:left="774" w:hanging="360"/>
      </w:pPr>
      <w:rPr>
        <w:rFonts w:ascii="Aharoni" w:hAnsi="Aharoni"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27" w15:restartNumberingAfterBreak="0">
    <w:nsid w:val="32355C48"/>
    <w:multiLevelType w:val="hybridMultilevel"/>
    <w:tmpl w:val="1538431A"/>
    <w:lvl w:ilvl="0" w:tplc="D0C6BAB0">
      <w:start w:val="1"/>
      <w:numFmt w:val="bullet"/>
      <w:lvlText w:val="&gt;"/>
      <w:lvlJc w:val="left"/>
      <w:pPr>
        <w:ind w:left="720" w:hanging="360"/>
      </w:pPr>
      <w:rPr>
        <w:rFonts w:ascii="Aharoni" w:hAnsi="Aharon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3306D86"/>
    <w:multiLevelType w:val="hybridMultilevel"/>
    <w:tmpl w:val="8454299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5681EBA"/>
    <w:multiLevelType w:val="hybridMultilevel"/>
    <w:tmpl w:val="B6103A7A"/>
    <w:lvl w:ilvl="0" w:tplc="0C090001">
      <w:start w:val="1"/>
      <w:numFmt w:val="bullet"/>
      <w:lvlText w:val=""/>
      <w:lvlJc w:val="left"/>
      <w:pPr>
        <w:ind w:left="149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6EE0A93"/>
    <w:multiLevelType w:val="hybridMultilevel"/>
    <w:tmpl w:val="D90299A0"/>
    <w:styleLink w:val="Style1"/>
    <w:lvl w:ilvl="0" w:tplc="67DCE994">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31" w15:restartNumberingAfterBreak="0">
    <w:nsid w:val="39C03A52"/>
    <w:multiLevelType w:val="hybridMultilevel"/>
    <w:tmpl w:val="85DCCB22"/>
    <w:lvl w:ilvl="0" w:tplc="67DCE99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B7C4B4B"/>
    <w:multiLevelType w:val="hybridMultilevel"/>
    <w:tmpl w:val="E6B8CCAC"/>
    <w:lvl w:ilvl="0" w:tplc="59A4451C">
      <w:start w:val="1"/>
      <w:numFmt w:val="lowerRoman"/>
      <w:lvlText w:val="(%1)"/>
      <w:lvlJc w:val="left"/>
      <w:pPr>
        <w:ind w:left="1205" w:hanging="720"/>
      </w:pPr>
      <w:rPr>
        <w:rFonts w:ascii="Arial" w:hAnsi="Arial" w:cs="Arial" w:hint="default"/>
      </w:rPr>
    </w:lvl>
    <w:lvl w:ilvl="1" w:tplc="0C090019" w:tentative="1">
      <w:start w:val="1"/>
      <w:numFmt w:val="lowerLetter"/>
      <w:lvlText w:val="%2."/>
      <w:lvlJc w:val="left"/>
      <w:pPr>
        <w:ind w:left="1565" w:hanging="360"/>
      </w:pPr>
    </w:lvl>
    <w:lvl w:ilvl="2" w:tplc="0C09001B" w:tentative="1">
      <w:start w:val="1"/>
      <w:numFmt w:val="lowerRoman"/>
      <w:lvlText w:val="%3."/>
      <w:lvlJc w:val="right"/>
      <w:pPr>
        <w:ind w:left="2285" w:hanging="180"/>
      </w:pPr>
    </w:lvl>
    <w:lvl w:ilvl="3" w:tplc="0C09000F" w:tentative="1">
      <w:start w:val="1"/>
      <w:numFmt w:val="decimal"/>
      <w:lvlText w:val="%4."/>
      <w:lvlJc w:val="left"/>
      <w:pPr>
        <w:ind w:left="3005" w:hanging="360"/>
      </w:pPr>
    </w:lvl>
    <w:lvl w:ilvl="4" w:tplc="0C090019" w:tentative="1">
      <w:start w:val="1"/>
      <w:numFmt w:val="lowerLetter"/>
      <w:lvlText w:val="%5."/>
      <w:lvlJc w:val="left"/>
      <w:pPr>
        <w:ind w:left="3725" w:hanging="360"/>
      </w:pPr>
    </w:lvl>
    <w:lvl w:ilvl="5" w:tplc="0C09001B" w:tentative="1">
      <w:start w:val="1"/>
      <w:numFmt w:val="lowerRoman"/>
      <w:lvlText w:val="%6."/>
      <w:lvlJc w:val="right"/>
      <w:pPr>
        <w:ind w:left="4445" w:hanging="180"/>
      </w:pPr>
    </w:lvl>
    <w:lvl w:ilvl="6" w:tplc="0C09000F" w:tentative="1">
      <w:start w:val="1"/>
      <w:numFmt w:val="decimal"/>
      <w:lvlText w:val="%7."/>
      <w:lvlJc w:val="left"/>
      <w:pPr>
        <w:ind w:left="5165" w:hanging="360"/>
      </w:pPr>
    </w:lvl>
    <w:lvl w:ilvl="7" w:tplc="0C090019" w:tentative="1">
      <w:start w:val="1"/>
      <w:numFmt w:val="lowerLetter"/>
      <w:lvlText w:val="%8."/>
      <w:lvlJc w:val="left"/>
      <w:pPr>
        <w:ind w:left="5885" w:hanging="360"/>
      </w:pPr>
    </w:lvl>
    <w:lvl w:ilvl="8" w:tplc="0C09001B" w:tentative="1">
      <w:start w:val="1"/>
      <w:numFmt w:val="lowerRoman"/>
      <w:lvlText w:val="%9."/>
      <w:lvlJc w:val="right"/>
      <w:pPr>
        <w:ind w:left="6605" w:hanging="180"/>
      </w:pPr>
    </w:lvl>
  </w:abstractNum>
  <w:abstractNum w:abstractNumId="33" w15:restartNumberingAfterBreak="0">
    <w:nsid w:val="425A489C"/>
    <w:multiLevelType w:val="hybridMultilevel"/>
    <w:tmpl w:val="EC4E0E50"/>
    <w:lvl w:ilvl="0" w:tplc="D0C6BAB0">
      <w:start w:val="1"/>
      <w:numFmt w:val="bullet"/>
      <w:lvlText w:val="&gt;"/>
      <w:lvlJc w:val="left"/>
      <w:pPr>
        <w:ind w:left="720" w:hanging="360"/>
      </w:pPr>
      <w:rPr>
        <w:rFonts w:ascii="Aharoni" w:hAnsi="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4942D99"/>
    <w:multiLevelType w:val="hybridMultilevel"/>
    <w:tmpl w:val="DF346DD8"/>
    <w:lvl w:ilvl="0" w:tplc="44EEC084">
      <w:start w:val="1"/>
      <w:numFmt w:val="bullet"/>
      <w:lvlText w:val="&gt;"/>
      <w:lvlJc w:val="left"/>
      <w:pPr>
        <w:ind w:left="720" w:hanging="360"/>
      </w:pPr>
      <w:rPr>
        <w:rFonts w:ascii="HelveticaNeueLT Std" w:hAnsi="HelveticaNeueLT St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4BB085F"/>
    <w:multiLevelType w:val="multilevel"/>
    <w:tmpl w:val="8FA0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2919FC"/>
    <w:multiLevelType w:val="hybridMultilevel"/>
    <w:tmpl w:val="548E3AD4"/>
    <w:lvl w:ilvl="0" w:tplc="67DCE99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C103A6B"/>
    <w:multiLevelType w:val="hybridMultilevel"/>
    <w:tmpl w:val="ACE6A7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CD438D5"/>
    <w:multiLevelType w:val="hybridMultilevel"/>
    <w:tmpl w:val="606EB1BC"/>
    <w:lvl w:ilvl="0" w:tplc="67DCE994">
      <w:start w:val="1"/>
      <w:numFmt w:val="bullet"/>
      <w:lvlText w:val=""/>
      <w:lvlJc w:val="left"/>
      <w:pPr>
        <w:ind w:left="149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D8C2C48"/>
    <w:multiLevelType w:val="hybridMultilevel"/>
    <w:tmpl w:val="F9586A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15A3007"/>
    <w:multiLevelType w:val="hybridMultilevel"/>
    <w:tmpl w:val="73560A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5AA21F0"/>
    <w:multiLevelType w:val="hybridMultilevel"/>
    <w:tmpl w:val="75C0AF40"/>
    <w:lvl w:ilvl="0" w:tplc="CCA08FFA">
      <w:start w:val="1"/>
      <w:numFmt w:val="decimal"/>
      <w:pStyle w:val="ACMATableHeader"/>
      <w:lvlText w:val="Table %1:"/>
      <w:lvlJc w:val="left"/>
      <w:pPr>
        <w:tabs>
          <w:tab w:val="num" w:pos="964"/>
        </w:tabs>
        <w:ind w:left="964" w:hanging="9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8A246F"/>
    <w:multiLevelType w:val="hybridMultilevel"/>
    <w:tmpl w:val="C13248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5A263B6F"/>
    <w:multiLevelType w:val="hybridMultilevel"/>
    <w:tmpl w:val="C5A6E4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A2A56CC"/>
    <w:multiLevelType w:val="hybridMultilevel"/>
    <w:tmpl w:val="DB560B6C"/>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5" w15:restartNumberingAfterBreak="0">
    <w:nsid w:val="5BD07557"/>
    <w:multiLevelType w:val="multilevel"/>
    <w:tmpl w:val="13E8301E"/>
    <w:lvl w:ilvl="0">
      <w:start w:val="5"/>
      <w:numFmt w:val="decimal"/>
      <w:lvlText w:val="%1."/>
      <w:lvlJc w:val="left"/>
      <w:pPr>
        <w:ind w:left="1080" w:hanging="720"/>
      </w:pPr>
      <w:rPr>
        <w:rFonts w:hint="default"/>
      </w:rPr>
    </w:lvl>
    <w:lvl w:ilvl="1">
      <w:start w:val="1"/>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D2E676E"/>
    <w:multiLevelType w:val="hybridMultilevel"/>
    <w:tmpl w:val="8B00EE2E"/>
    <w:lvl w:ilvl="0" w:tplc="0C090001">
      <w:start w:val="1"/>
      <w:numFmt w:val="bullet"/>
      <w:lvlText w:val=""/>
      <w:lvlJc w:val="left"/>
      <w:pPr>
        <w:ind w:left="149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D5838A2"/>
    <w:multiLevelType w:val="hybridMultilevel"/>
    <w:tmpl w:val="3FA40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DEE4360"/>
    <w:multiLevelType w:val="multilevel"/>
    <w:tmpl w:val="0D9C9E34"/>
    <w:lvl w:ilvl="0">
      <w:start w:val="1"/>
      <w:numFmt w:val="bullet"/>
      <w:lvlText w:val="&gt;"/>
      <w:lvlJc w:val="left"/>
      <w:pPr>
        <w:tabs>
          <w:tab w:val="num" w:pos="720"/>
        </w:tabs>
        <w:ind w:left="720" w:hanging="360"/>
      </w:pPr>
      <w:rPr>
        <w:rFonts w:ascii="Aharoni" w:hAnsi="Aharoni" w:hint="default"/>
        <w:sz w:val="20"/>
      </w:rPr>
    </w:lvl>
    <w:lvl w:ilvl="1">
      <w:start w:val="3"/>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851F2B"/>
    <w:multiLevelType w:val="hybridMultilevel"/>
    <w:tmpl w:val="8454299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0D63744"/>
    <w:multiLevelType w:val="hybridMultilevel"/>
    <w:tmpl w:val="EA3E14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1" w15:restartNumberingAfterBreak="0">
    <w:nsid w:val="61280EBA"/>
    <w:multiLevelType w:val="hybridMultilevel"/>
    <w:tmpl w:val="86EEFDE0"/>
    <w:lvl w:ilvl="0" w:tplc="D0C6BAB0">
      <w:start w:val="1"/>
      <w:numFmt w:val="bullet"/>
      <w:lvlText w:val="&gt;"/>
      <w:lvlJc w:val="left"/>
      <w:pPr>
        <w:ind w:left="720" w:hanging="360"/>
      </w:pPr>
      <w:rPr>
        <w:rFonts w:ascii="Aharoni" w:hAnsi="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22E4AD9"/>
    <w:multiLevelType w:val="hybridMultilevel"/>
    <w:tmpl w:val="240EA2F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3C30333"/>
    <w:multiLevelType w:val="hybridMultilevel"/>
    <w:tmpl w:val="A5FC2D54"/>
    <w:lvl w:ilvl="0" w:tplc="65EA47EC">
      <w:start w:val="1"/>
      <w:numFmt w:val="decimal"/>
      <w:pStyle w:val="Captionfigure"/>
      <w:lvlText w:val="Figure %1:"/>
      <w:lvlJc w:val="left"/>
      <w:pPr>
        <w:tabs>
          <w:tab w:val="num" w:pos="1021"/>
        </w:tabs>
        <w:ind w:left="1021" w:hanging="102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071478"/>
    <w:multiLevelType w:val="hybridMultilevel"/>
    <w:tmpl w:val="16D2B96E"/>
    <w:lvl w:ilvl="0" w:tplc="3A9CF91A">
      <w:start w:val="1"/>
      <w:numFmt w:val="decimal"/>
      <w:pStyle w:val="ACMAFigureHeader"/>
      <w:lvlText w:val="Figure %1: "/>
      <w:lvlJc w:val="left"/>
      <w:pPr>
        <w:tabs>
          <w:tab w:val="num" w:pos="1021"/>
        </w:tabs>
        <w:ind w:left="1021" w:hanging="102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33036D"/>
    <w:multiLevelType w:val="multilevel"/>
    <w:tmpl w:val="2D32638C"/>
    <w:lvl w:ilvl="0">
      <w:start w:val="3"/>
      <w:numFmt w:val="decimal"/>
      <w:lvlText w:val="%1."/>
      <w:lvlJc w:val="left"/>
      <w:pPr>
        <w:ind w:left="720" w:hanging="720"/>
      </w:pPr>
      <w:rPr>
        <w:rFonts w:hint="default"/>
        <w:color w:val="auto"/>
      </w:rPr>
    </w:lvl>
    <w:lvl w:ilvl="1">
      <w:start w:val="1"/>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66E81955"/>
    <w:multiLevelType w:val="hybridMultilevel"/>
    <w:tmpl w:val="2E3632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 w15:restartNumberingAfterBreak="0">
    <w:nsid w:val="66F17D79"/>
    <w:multiLevelType w:val="hybridMultilevel"/>
    <w:tmpl w:val="88B4DC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6D757AE6"/>
    <w:multiLevelType w:val="hybridMultilevel"/>
    <w:tmpl w:val="4BAEE1E2"/>
    <w:lvl w:ilvl="0" w:tplc="0DA4929C">
      <w:start w:val="1"/>
      <w:numFmt w:val="decimal"/>
      <w:pStyle w:val="Caption"/>
      <w:lvlText w:val="Table %1:"/>
      <w:lvlJc w:val="left"/>
      <w:pPr>
        <w:tabs>
          <w:tab w:val="num" w:pos="964"/>
        </w:tabs>
        <w:ind w:left="964" w:hanging="9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600873"/>
    <w:multiLevelType w:val="hybridMultilevel"/>
    <w:tmpl w:val="89A04580"/>
    <w:lvl w:ilvl="0" w:tplc="6708FF74">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3F66CED"/>
    <w:multiLevelType w:val="hybridMultilevel"/>
    <w:tmpl w:val="9D369030"/>
    <w:lvl w:ilvl="0" w:tplc="CF30DEE6">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61" w15:restartNumberingAfterBreak="0">
    <w:nsid w:val="750E6154"/>
    <w:multiLevelType w:val="hybridMultilevel"/>
    <w:tmpl w:val="AB683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83C6479"/>
    <w:multiLevelType w:val="hybridMultilevel"/>
    <w:tmpl w:val="B46AD2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AEB553B"/>
    <w:multiLevelType w:val="hybridMultilevel"/>
    <w:tmpl w:val="E668C354"/>
    <w:lvl w:ilvl="0" w:tplc="D0C6BAB0">
      <w:start w:val="1"/>
      <w:numFmt w:val="bullet"/>
      <w:lvlText w:val="&gt;"/>
      <w:lvlJc w:val="left"/>
      <w:pPr>
        <w:ind w:left="720" w:hanging="360"/>
      </w:pPr>
      <w:rPr>
        <w:rFonts w:ascii="Aharoni" w:hAnsi="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7C42435C"/>
    <w:multiLevelType w:val="hybridMultilevel"/>
    <w:tmpl w:val="0B24DB90"/>
    <w:lvl w:ilvl="0" w:tplc="0C09000F">
      <w:start w:val="1"/>
      <w:numFmt w:val="decimal"/>
      <w:lvlText w:val="%1."/>
      <w:lvlJc w:val="left"/>
      <w:pPr>
        <w:ind w:left="644" w:hanging="360"/>
      </w:pPr>
      <w:rPr>
        <w:rFonts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65" w15:restartNumberingAfterBreak="0">
    <w:nsid w:val="7E585B22"/>
    <w:multiLevelType w:val="hybridMultilevel"/>
    <w:tmpl w:val="E7761B02"/>
    <w:lvl w:ilvl="0" w:tplc="3EA8FECE">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16cid:durableId="685981025">
    <w:abstractNumId w:val="1"/>
  </w:num>
  <w:num w:numId="2" w16cid:durableId="1782798185">
    <w:abstractNumId w:val="2"/>
  </w:num>
  <w:num w:numId="3" w16cid:durableId="1719668259">
    <w:abstractNumId w:val="0"/>
  </w:num>
  <w:num w:numId="4" w16cid:durableId="1029374232">
    <w:abstractNumId w:val="25"/>
  </w:num>
  <w:num w:numId="5" w16cid:durableId="1371958880">
    <w:abstractNumId w:val="54"/>
  </w:num>
  <w:num w:numId="6" w16cid:durableId="647974610">
    <w:abstractNumId w:val="41"/>
  </w:num>
  <w:num w:numId="7" w16cid:durableId="2083286497">
    <w:abstractNumId w:val="53"/>
  </w:num>
  <w:num w:numId="8" w16cid:durableId="1497459244">
    <w:abstractNumId w:val="58"/>
  </w:num>
  <w:num w:numId="9" w16cid:durableId="1159036100">
    <w:abstractNumId w:val="38"/>
  </w:num>
  <w:num w:numId="10" w16cid:durableId="348332549">
    <w:abstractNumId w:val="30"/>
  </w:num>
  <w:num w:numId="11" w16cid:durableId="1572614187">
    <w:abstractNumId w:val="17"/>
  </w:num>
  <w:num w:numId="12" w16cid:durableId="2140486869">
    <w:abstractNumId w:val="5"/>
  </w:num>
  <w:num w:numId="13" w16cid:durableId="1305311062">
    <w:abstractNumId w:val="3"/>
  </w:num>
  <w:num w:numId="14" w16cid:durableId="1599217778">
    <w:abstractNumId w:val="51"/>
  </w:num>
  <w:num w:numId="15" w16cid:durableId="1678844761">
    <w:abstractNumId w:val="28"/>
  </w:num>
  <w:num w:numId="16" w16cid:durableId="1613902390">
    <w:abstractNumId w:val="49"/>
  </w:num>
  <w:num w:numId="17" w16cid:durableId="43844164">
    <w:abstractNumId w:val="20"/>
  </w:num>
  <w:num w:numId="18" w16cid:durableId="186525479">
    <w:abstractNumId w:val="31"/>
  </w:num>
  <w:num w:numId="19" w16cid:durableId="1848056005">
    <w:abstractNumId w:val="64"/>
  </w:num>
  <w:num w:numId="20" w16cid:durableId="1431269728">
    <w:abstractNumId w:val="36"/>
  </w:num>
  <w:num w:numId="21" w16cid:durableId="694312881">
    <w:abstractNumId w:val="45"/>
  </w:num>
  <w:num w:numId="22" w16cid:durableId="440299874">
    <w:abstractNumId w:val="10"/>
  </w:num>
  <w:num w:numId="23" w16cid:durableId="1813478058">
    <w:abstractNumId w:val="26"/>
  </w:num>
  <w:num w:numId="24" w16cid:durableId="927075748">
    <w:abstractNumId w:val="63"/>
  </w:num>
  <w:num w:numId="25" w16cid:durableId="1550918213">
    <w:abstractNumId w:val="59"/>
  </w:num>
  <w:num w:numId="26" w16cid:durableId="532885140">
    <w:abstractNumId w:val="27"/>
  </w:num>
  <w:num w:numId="27" w16cid:durableId="1740444544">
    <w:abstractNumId w:val="37"/>
  </w:num>
  <w:num w:numId="28" w16cid:durableId="768307259">
    <w:abstractNumId w:val="56"/>
  </w:num>
  <w:num w:numId="29" w16cid:durableId="926309298">
    <w:abstractNumId w:val="7"/>
  </w:num>
  <w:num w:numId="30" w16cid:durableId="842166343">
    <w:abstractNumId w:val="14"/>
  </w:num>
  <w:num w:numId="31" w16cid:durableId="1013456659">
    <w:abstractNumId w:val="43"/>
  </w:num>
  <w:num w:numId="32" w16cid:durableId="1246451512">
    <w:abstractNumId w:val="42"/>
  </w:num>
  <w:num w:numId="33" w16cid:durableId="1609773325">
    <w:abstractNumId w:val="4"/>
  </w:num>
  <w:num w:numId="34" w16cid:durableId="1109353536">
    <w:abstractNumId w:val="21"/>
  </w:num>
  <w:num w:numId="35" w16cid:durableId="537400369">
    <w:abstractNumId w:val="40"/>
  </w:num>
  <w:num w:numId="36" w16cid:durableId="74597809">
    <w:abstractNumId w:val="57"/>
  </w:num>
  <w:num w:numId="37" w16cid:durableId="638388235">
    <w:abstractNumId w:val="39"/>
  </w:num>
  <w:num w:numId="38" w16cid:durableId="1775128126">
    <w:abstractNumId w:val="60"/>
  </w:num>
  <w:num w:numId="39" w16cid:durableId="1601327601">
    <w:abstractNumId w:val="50"/>
  </w:num>
  <w:num w:numId="40" w16cid:durableId="1089352995">
    <w:abstractNumId w:val="34"/>
  </w:num>
  <w:num w:numId="41" w16cid:durableId="426124307">
    <w:abstractNumId w:val="65"/>
  </w:num>
  <w:num w:numId="42" w16cid:durableId="340819375">
    <w:abstractNumId w:val="8"/>
  </w:num>
  <w:num w:numId="43" w16cid:durableId="1029069272">
    <w:abstractNumId w:val="11"/>
  </w:num>
  <w:num w:numId="44" w16cid:durableId="577059438">
    <w:abstractNumId w:val="12"/>
  </w:num>
  <w:num w:numId="45" w16cid:durableId="560990835">
    <w:abstractNumId w:val="35"/>
  </w:num>
  <w:num w:numId="46" w16cid:durableId="758216004">
    <w:abstractNumId w:val="13"/>
  </w:num>
  <w:num w:numId="47" w16cid:durableId="449477620">
    <w:abstractNumId w:val="48"/>
  </w:num>
  <w:num w:numId="48" w16cid:durableId="1814787371">
    <w:abstractNumId w:val="33"/>
  </w:num>
  <w:num w:numId="49" w16cid:durableId="1917202202">
    <w:abstractNumId w:val="22"/>
  </w:num>
  <w:num w:numId="50" w16cid:durableId="1124543721">
    <w:abstractNumId w:val="18"/>
  </w:num>
  <w:num w:numId="51" w16cid:durableId="273442323">
    <w:abstractNumId w:val="19"/>
  </w:num>
  <w:num w:numId="52" w16cid:durableId="732050502">
    <w:abstractNumId w:val="23"/>
  </w:num>
  <w:num w:numId="53" w16cid:durableId="1196699102">
    <w:abstractNumId w:val="55"/>
  </w:num>
  <w:num w:numId="54" w16cid:durableId="1630554967">
    <w:abstractNumId w:val="9"/>
  </w:num>
  <w:num w:numId="55" w16cid:durableId="1153256982">
    <w:abstractNumId w:val="62"/>
  </w:num>
  <w:num w:numId="56" w16cid:durableId="2087726581">
    <w:abstractNumId w:val="29"/>
  </w:num>
  <w:num w:numId="57" w16cid:durableId="1236476858">
    <w:abstractNumId w:val="6"/>
  </w:num>
  <w:num w:numId="58" w16cid:durableId="1316881007">
    <w:abstractNumId w:val="16"/>
  </w:num>
  <w:num w:numId="59" w16cid:durableId="1145775496">
    <w:abstractNumId w:val="15"/>
  </w:num>
  <w:num w:numId="60" w16cid:durableId="996029717">
    <w:abstractNumId w:val="52"/>
  </w:num>
  <w:num w:numId="61" w16cid:durableId="920871360">
    <w:abstractNumId w:val="46"/>
  </w:num>
  <w:num w:numId="62" w16cid:durableId="186062447">
    <w:abstractNumId w:val="47"/>
  </w:num>
  <w:num w:numId="63" w16cid:durableId="338698521">
    <w:abstractNumId w:val="24"/>
  </w:num>
  <w:num w:numId="64" w16cid:durableId="140663543">
    <w:abstractNumId w:val="44"/>
  </w:num>
  <w:num w:numId="65" w16cid:durableId="1775319658">
    <w:abstractNumId w:val="32"/>
  </w:num>
  <w:num w:numId="66" w16cid:durableId="510098257">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284"/>
  <w:evenAndOddHeaders/>
  <w:drawingGridHorizontalSpacing w:val="100"/>
  <w:displayHorizontalDrawingGridEvery w:val="2"/>
  <w:characterSpacingControl w:val="doNotCompress"/>
  <w:hdrShapeDefaults>
    <o:shapedefaults v:ext="edit" spidmax="2050">
      <o:colormru v:ext="edit" colors="red,#4d4d4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FE"/>
    <w:rsid w:val="00000416"/>
    <w:rsid w:val="00000576"/>
    <w:rsid w:val="000008E8"/>
    <w:rsid w:val="00000BFE"/>
    <w:rsid w:val="00000EBF"/>
    <w:rsid w:val="00001203"/>
    <w:rsid w:val="00001480"/>
    <w:rsid w:val="00001764"/>
    <w:rsid w:val="0000177C"/>
    <w:rsid w:val="000018AB"/>
    <w:rsid w:val="000018FC"/>
    <w:rsid w:val="00001B37"/>
    <w:rsid w:val="00001B3C"/>
    <w:rsid w:val="00001C5F"/>
    <w:rsid w:val="00001F12"/>
    <w:rsid w:val="00001F4F"/>
    <w:rsid w:val="00002429"/>
    <w:rsid w:val="00002588"/>
    <w:rsid w:val="00002589"/>
    <w:rsid w:val="00002743"/>
    <w:rsid w:val="00002745"/>
    <w:rsid w:val="000027C9"/>
    <w:rsid w:val="00002860"/>
    <w:rsid w:val="000028EE"/>
    <w:rsid w:val="00002978"/>
    <w:rsid w:val="00002BB6"/>
    <w:rsid w:val="00002E41"/>
    <w:rsid w:val="000030F5"/>
    <w:rsid w:val="0000321C"/>
    <w:rsid w:val="000032D8"/>
    <w:rsid w:val="000033CC"/>
    <w:rsid w:val="0000345B"/>
    <w:rsid w:val="000034C2"/>
    <w:rsid w:val="00003568"/>
    <w:rsid w:val="0000389F"/>
    <w:rsid w:val="000038D8"/>
    <w:rsid w:val="00003AD5"/>
    <w:rsid w:val="00003C16"/>
    <w:rsid w:val="00003CD7"/>
    <w:rsid w:val="00004054"/>
    <w:rsid w:val="000041F5"/>
    <w:rsid w:val="00004257"/>
    <w:rsid w:val="000042F9"/>
    <w:rsid w:val="00004649"/>
    <w:rsid w:val="00004744"/>
    <w:rsid w:val="0000485A"/>
    <w:rsid w:val="00004A92"/>
    <w:rsid w:val="00004ABE"/>
    <w:rsid w:val="00004B19"/>
    <w:rsid w:val="00004B1E"/>
    <w:rsid w:val="00004C1C"/>
    <w:rsid w:val="00004E60"/>
    <w:rsid w:val="00004F43"/>
    <w:rsid w:val="00004F6D"/>
    <w:rsid w:val="00004FC3"/>
    <w:rsid w:val="00005153"/>
    <w:rsid w:val="00005495"/>
    <w:rsid w:val="0000559D"/>
    <w:rsid w:val="00005750"/>
    <w:rsid w:val="0000576C"/>
    <w:rsid w:val="00005C55"/>
    <w:rsid w:val="00005D69"/>
    <w:rsid w:val="00005D91"/>
    <w:rsid w:val="00005E8E"/>
    <w:rsid w:val="00005E9B"/>
    <w:rsid w:val="00005ED0"/>
    <w:rsid w:val="00005F44"/>
    <w:rsid w:val="00005F4C"/>
    <w:rsid w:val="00006382"/>
    <w:rsid w:val="0000645B"/>
    <w:rsid w:val="0000645E"/>
    <w:rsid w:val="000067A3"/>
    <w:rsid w:val="00006C74"/>
    <w:rsid w:val="00006D2F"/>
    <w:rsid w:val="00006DCD"/>
    <w:rsid w:val="00007000"/>
    <w:rsid w:val="0000702B"/>
    <w:rsid w:val="00007048"/>
    <w:rsid w:val="0000763F"/>
    <w:rsid w:val="000078D4"/>
    <w:rsid w:val="00007C06"/>
    <w:rsid w:val="00007C8D"/>
    <w:rsid w:val="00007CC7"/>
    <w:rsid w:val="00007F4E"/>
    <w:rsid w:val="00007FE5"/>
    <w:rsid w:val="0001005D"/>
    <w:rsid w:val="00010667"/>
    <w:rsid w:val="00010747"/>
    <w:rsid w:val="00010809"/>
    <w:rsid w:val="00010929"/>
    <w:rsid w:val="0001097C"/>
    <w:rsid w:val="00010A2F"/>
    <w:rsid w:val="00010C39"/>
    <w:rsid w:val="00010C40"/>
    <w:rsid w:val="00010C6D"/>
    <w:rsid w:val="00010DA6"/>
    <w:rsid w:val="00010E79"/>
    <w:rsid w:val="00010F8E"/>
    <w:rsid w:val="00010FC1"/>
    <w:rsid w:val="0001110D"/>
    <w:rsid w:val="00011270"/>
    <w:rsid w:val="0001164B"/>
    <w:rsid w:val="0001174E"/>
    <w:rsid w:val="00011BC3"/>
    <w:rsid w:val="00011C95"/>
    <w:rsid w:val="00011CBB"/>
    <w:rsid w:val="00011CD9"/>
    <w:rsid w:val="00011ED8"/>
    <w:rsid w:val="00012060"/>
    <w:rsid w:val="0001213D"/>
    <w:rsid w:val="0001219F"/>
    <w:rsid w:val="00012258"/>
    <w:rsid w:val="0001227A"/>
    <w:rsid w:val="00012846"/>
    <w:rsid w:val="000129D5"/>
    <w:rsid w:val="00012A1D"/>
    <w:rsid w:val="00012AF1"/>
    <w:rsid w:val="00012DC4"/>
    <w:rsid w:val="00012E57"/>
    <w:rsid w:val="00012F68"/>
    <w:rsid w:val="0001302C"/>
    <w:rsid w:val="000130B7"/>
    <w:rsid w:val="00013114"/>
    <w:rsid w:val="00013213"/>
    <w:rsid w:val="000133CA"/>
    <w:rsid w:val="000135A5"/>
    <w:rsid w:val="000135A7"/>
    <w:rsid w:val="00013958"/>
    <w:rsid w:val="000139BC"/>
    <w:rsid w:val="00013A1C"/>
    <w:rsid w:val="00013C3A"/>
    <w:rsid w:val="00013E1A"/>
    <w:rsid w:val="000142D6"/>
    <w:rsid w:val="000145BB"/>
    <w:rsid w:val="00014759"/>
    <w:rsid w:val="00014DF9"/>
    <w:rsid w:val="000152E9"/>
    <w:rsid w:val="0001554E"/>
    <w:rsid w:val="00015640"/>
    <w:rsid w:val="0001576B"/>
    <w:rsid w:val="000157A5"/>
    <w:rsid w:val="000157F5"/>
    <w:rsid w:val="000157FA"/>
    <w:rsid w:val="0001593B"/>
    <w:rsid w:val="00015AC8"/>
    <w:rsid w:val="00015AE7"/>
    <w:rsid w:val="00015BC8"/>
    <w:rsid w:val="00015E02"/>
    <w:rsid w:val="00015EEE"/>
    <w:rsid w:val="00015F4F"/>
    <w:rsid w:val="000161B8"/>
    <w:rsid w:val="000164AD"/>
    <w:rsid w:val="00016517"/>
    <w:rsid w:val="000165E6"/>
    <w:rsid w:val="000168CE"/>
    <w:rsid w:val="000169FC"/>
    <w:rsid w:val="00016B5D"/>
    <w:rsid w:val="00016DD3"/>
    <w:rsid w:val="00016E21"/>
    <w:rsid w:val="0001719C"/>
    <w:rsid w:val="000171E8"/>
    <w:rsid w:val="0001727B"/>
    <w:rsid w:val="00017963"/>
    <w:rsid w:val="00017C79"/>
    <w:rsid w:val="00017E5A"/>
    <w:rsid w:val="000201C6"/>
    <w:rsid w:val="000201DE"/>
    <w:rsid w:val="00020465"/>
    <w:rsid w:val="000204CF"/>
    <w:rsid w:val="00020548"/>
    <w:rsid w:val="00020653"/>
    <w:rsid w:val="00020843"/>
    <w:rsid w:val="00020A13"/>
    <w:rsid w:val="00020B84"/>
    <w:rsid w:val="00020D5B"/>
    <w:rsid w:val="00020DC3"/>
    <w:rsid w:val="00020DDB"/>
    <w:rsid w:val="00020ED9"/>
    <w:rsid w:val="00020EF8"/>
    <w:rsid w:val="0002107C"/>
    <w:rsid w:val="00021523"/>
    <w:rsid w:val="0002153B"/>
    <w:rsid w:val="00021566"/>
    <w:rsid w:val="0002174E"/>
    <w:rsid w:val="000217EC"/>
    <w:rsid w:val="000218A8"/>
    <w:rsid w:val="0002196E"/>
    <w:rsid w:val="00021AA1"/>
    <w:rsid w:val="00021B6E"/>
    <w:rsid w:val="00021BA2"/>
    <w:rsid w:val="00021CB6"/>
    <w:rsid w:val="00021DB7"/>
    <w:rsid w:val="00021FEC"/>
    <w:rsid w:val="0002224E"/>
    <w:rsid w:val="000224F0"/>
    <w:rsid w:val="00022781"/>
    <w:rsid w:val="0002297F"/>
    <w:rsid w:val="00022D19"/>
    <w:rsid w:val="00022DDF"/>
    <w:rsid w:val="00022DF7"/>
    <w:rsid w:val="00022E7F"/>
    <w:rsid w:val="00022FB0"/>
    <w:rsid w:val="000231BB"/>
    <w:rsid w:val="000234E9"/>
    <w:rsid w:val="000235EE"/>
    <w:rsid w:val="00023772"/>
    <w:rsid w:val="000237BD"/>
    <w:rsid w:val="000237F1"/>
    <w:rsid w:val="0002384C"/>
    <w:rsid w:val="000238C7"/>
    <w:rsid w:val="000239DB"/>
    <w:rsid w:val="00023BC6"/>
    <w:rsid w:val="00023BF1"/>
    <w:rsid w:val="00023C52"/>
    <w:rsid w:val="00023DF0"/>
    <w:rsid w:val="000240BB"/>
    <w:rsid w:val="0002411B"/>
    <w:rsid w:val="0002415E"/>
    <w:rsid w:val="00024176"/>
    <w:rsid w:val="00024382"/>
    <w:rsid w:val="000245E5"/>
    <w:rsid w:val="000246E9"/>
    <w:rsid w:val="0002482A"/>
    <w:rsid w:val="00024864"/>
    <w:rsid w:val="000248E8"/>
    <w:rsid w:val="00024B15"/>
    <w:rsid w:val="00024B5C"/>
    <w:rsid w:val="00024BED"/>
    <w:rsid w:val="00024C42"/>
    <w:rsid w:val="00024C80"/>
    <w:rsid w:val="00024EBF"/>
    <w:rsid w:val="00024FDA"/>
    <w:rsid w:val="000250D3"/>
    <w:rsid w:val="000252EB"/>
    <w:rsid w:val="00025394"/>
    <w:rsid w:val="0002542D"/>
    <w:rsid w:val="000254D3"/>
    <w:rsid w:val="000254DC"/>
    <w:rsid w:val="0002551F"/>
    <w:rsid w:val="000255AE"/>
    <w:rsid w:val="00025724"/>
    <w:rsid w:val="0002584C"/>
    <w:rsid w:val="00025B50"/>
    <w:rsid w:val="00025CD1"/>
    <w:rsid w:val="00025E97"/>
    <w:rsid w:val="00025F7C"/>
    <w:rsid w:val="0002625D"/>
    <w:rsid w:val="00026329"/>
    <w:rsid w:val="00026434"/>
    <w:rsid w:val="00026463"/>
    <w:rsid w:val="000266E4"/>
    <w:rsid w:val="000268EF"/>
    <w:rsid w:val="0002692A"/>
    <w:rsid w:val="000269BF"/>
    <w:rsid w:val="00026D49"/>
    <w:rsid w:val="00026DCD"/>
    <w:rsid w:val="00026E5E"/>
    <w:rsid w:val="00026E67"/>
    <w:rsid w:val="00026F91"/>
    <w:rsid w:val="00027085"/>
    <w:rsid w:val="000271BC"/>
    <w:rsid w:val="000271FB"/>
    <w:rsid w:val="000272A1"/>
    <w:rsid w:val="000273E2"/>
    <w:rsid w:val="0002765D"/>
    <w:rsid w:val="00027703"/>
    <w:rsid w:val="0002787E"/>
    <w:rsid w:val="0002791C"/>
    <w:rsid w:val="00027A9F"/>
    <w:rsid w:val="00027C51"/>
    <w:rsid w:val="00027CDC"/>
    <w:rsid w:val="00027DE6"/>
    <w:rsid w:val="00027E46"/>
    <w:rsid w:val="00027F1A"/>
    <w:rsid w:val="00027F25"/>
    <w:rsid w:val="000300D2"/>
    <w:rsid w:val="00030252"/>
    <w:rsid w:val="00030305"/>
    <w:rsid w:val="00030518"/>
    <w:rsid w:val="00030543"/>
    <w:rsid w:val="00030579"/>
    <w:rsid w:val="0003066B"/>
    <w:rsid w:val="0003067F"/>
    <w:rsid w:val="00030702"/>
    <w:rsid w:val="000309C4"/>
    <w:rsid w:val="00030AE2"/>
    <w:rsid w:val="00030C19"/>
    <w:rsid w:val="00030D29"/>
    <w:rsid w:val="00030DDB"/>
    <w:rsid w:val="00030EE9"/>
    <w:rsid w:val="0003107C"/>
    <w:rsid w:val="000310ED"/>
    <w:rsid w:val="000310F5"/>
    <w:rsid w:val="0003115C"/>
    <w:rsid w:val="0003130A"/>
    <w:rsid w:val="000314EC"/>
    <w:rsid w:val="000316B9"/>
    <w:rsid w:val="000318CC"/>
    <w:rsid w:val="000319D6"/>
    <w:rsid w:val="00031C04"/>
    <w:rsid w:val="00031DAA"/>
    <w:rsid w:val="00031EA2"/>
    <w:rsid w:val="00031EDD"/>
    <w:rsid w:val="000320CA"/>
    <w:rsid w:val="00032196"/>
    <w:rsid w:val="00032298"/>
    <w:rsid w:val="000323D5"/>
    <w:rsid w:val="000323F7"/>
    <w:rsid w:val="00032407"/>
    <w:rsid w:val="0003244B"/>
    <w:rsid w:val="00032477"/>
    <w:rsid w:val="00032621"/>
    <w:rsid w:val="00032841"/>
    <w:rsid w:val="00032860"/>
    <w:rsid w:val="000328C4"/>
    <w:rsid w:val="000329C9"/>
    <w:rsid w:val="00032A31"/>
    <w:rsid w:val="00032CD8"/>
    <w:rsid w:val="00032D3C"/>
    <w:rsid w:val="00032D47"/>
    <w:rsid w:val="00032D5B"/>
    <w:rsid w:val="00032E8C"/>
    <w:rsid w:val="00033299"/>
    <w:rsid w:val="00033391"/>
    <w:rsid w:val="00033663"/>
    <w:rsid w:val="00033710"/>
    <w:rsid w:val="000339EC"/>
    <w:rsid w:val="00033F47"/>
    <w:rsid w:val="00033F7D"/>
    <w:rsid w:val="00033FEF"/>
    <w:rsid w:val="00034193"/>
    <w:rsid w:val="00034267"/>
    <w:rsid w:val="00034569"/>
    <w:rsid w:val="000345F2"/>
    <w:rsid w:val="0003469E"/>
    <w:rsid w:val="0003480C"/>
    <w:rsid w:val="00034865"/>
    <w:rsid w:val="0003498D"/>
    <w:rsid w:val="00034FAB"/>
    <w:rsid w:val="0003507D"/>
    <w:rsid w:val="00035196"/>
    <w:rsid w:val="00035223"/>
    <w:rsid w:val="000352EF"/>
    <w:rsid w:val="00035612"/>
    <w:rsid w:val="00035749"/>
    <w:rsid w:val="000358AC"/>
    <w:rsid w:val="00035920"/>
    <w:rsid w:val="00035985"/>
    <w:rsid w:val="00035ABA"/>
    <w:rsid w:val="00035BE6"/>
    <w:rsid w:val="00035CBE"/>
    <w:rsid w:val="00035D39"/>
    <w:rsid w:val="00035D8E"/>
    <w:rsid w:val="00035E8D"/>
    <w:rsid w:val="00035FC1"/>
    <w:rsid w:val="000361D1"/>
    <w:rsid w:val="000365DF"/>
    <w:rsid w:val="00036833"/>
    <w:rsid w:val="0003683D"/>
    <w:rsid w:val="0003683E"/>
    <w:rsid w:val="00036A3E"/>
    <w:rsid w:val="00036EBA"/>
    <w:rsid w:val="00036ED4"/>
    <w:rsid w:val="00036F7E"/>
    <w:rsid w:val="00036FCE"/>
    <w:rsid w:val="00037111"/>
    <w:rsid w:val="000371ED"/>
    <w:rsid w:val="000375F1"/>
    <w:rsid w:val="000376E9"/>
    <w:rsid w:val="000377BE"/>
    <w:rsid w:val="000378DB"/>
    <w:rsid w:val="000378F9"/>
    <w:rsid w:val="00037D1B"/>
    <w:rsid w:val="0004002B"/>
    <w:rsid w:val="000400B1"/>
    <w:rsid w:val="000401E5"/>
    <w:rsid w:val="000403B5"/>
    <w:rsid w:val="000404AC"/>
    <w:rsid w:val="0004069E"/>
    <w:rsid w:val="000406DB"/>
    <w:rsid w:val="00040783"/>
    <w:rsid w:val="000407A3"/>
    <w:rsid w:val="0004084A"/>
    <w:rsid w:val="000408EF"/>
    <w:rsid w:val="000409C1"/>
    <w:rsid w:val="00040BD3"/>
    <w:rsid w:val="00040C36"/>
    <w:rsid w:val="00040C62"/>
    <w:rsid w:val="00040D7B"/>
    <w:rsid w:val="00040F6E"/>
    <w:rsid w:val="00041339"/>
    <w:rsid w:val="000413D3"/>
    <w:rsid w:val="00041427"/>
    <w:rsid w:val="0004146F"/>
    <w:rsid w:val="00041482"/>
    <w:rsid w:val="00041611"/>
    <w:rsid w:val="000416E6"/>
    <w:rsid w:val="000416FD"/>
    <w:rsid w:val="00041706"/>
    <w:rsid w:val="000417E1"/>
    <w:rsid w:val="00041A04"/>
    <w:rsid w:val="00041A3C"/>
    <w:rsid w:val="00041A99"/>
    <w:rsid w:val="00041D31"/>
    <w:rsid w:val="00041F8B"/>
    <w:rsid w:val="00041FEA"/>
    <w:rsid w:val="0004201D"/>
    <w:rsid w:val="0004205D"/>
    <w:rsid w:val="000420CF"/>
    <w:rsid w:val="00042475"/>
    <w:rsid w:val="0004251C"/>
    <w:rsid w:val="000425AB"/>
    <w:rsid w:val="00042B5A"/>
    <w:rsid w:val="00042B98"/>
    <w:rsid w:val="00042BD3"/>
    <w:rsid w:val="00042BFF"/>
    <w:rsid w:val="00042E92"/>
    <w:rsid w:val="000431E6"/>
    <w:rsid w:val="00043210"/>
    <w:rsid w:val="00043803"/>
    <w:rsid w:val="0004393D"/>
    <w:rsid w:val="00043989"/>
    <w:rsid w:val="000439E1"/>
    <w:rsid w:val="00043B2D"/>
    <w:rsid w:val="00043D5D"/>
    <w:rsid w:val="00043ED9"/>
    <w:rsid w:val="00043F0C"/>
    <w:rsid w:val="00043F80"/>
    <w:rsid w:val="00043F8C"/>
    <w:rsid w:val="00043FAD"/>
    <w:rsid w:val="000443AE"/>
    <w:rsid w:val="00044409"/>
    <w:rsid w:val="00044520"/>
    <w:rsid w:val="000447CC"/>
    <w:rsid w:val="00044945"/>
    <w:rsid w:val="000449B1"/>
    <w:rsid w:val="00044A1D"/>
    <w:rsid w:val="00044A51"/>
    <w:rsid w:val="00044B50"/>
    <w:rsid w:val="00044B60"/>
    <w:rsid w:val="00044DAE"/>
    <w:rsid w:val="00044E3E"/>
    <w:rsid w:val="00044E4E"/>
    <w:rsid w:val="00044E9E"/>
    <w:rsid w:val="00044FE9"/>
    <w:rsid w:val="000450E8"/>
    <w:rsid w:val="000451F9"/>
    <w:rsid w:val="000452B7"/>
    <w:rsid w:val="00045369"/>
    <w:rsid w:val="000453DB"/>
    <w:rsid w:val="0004544F"/>
    <w:rsid w:val="00045453"/>
    <w:rsid w:val="0004551F"/>
    <w:rsid w:val="000457D7"/>
    <w:rsid w:val="00045916"/>
    <w:rsid w:val="000459D0"/>
    <w:rsid w:val="00045A7F"/>
    <w:rsid w:val="00045CF1"/>
    <w:rsid w:val="00046174"/>
    <w:rsid w:val="000464D7"/>
    <w:rsid w:val="0004665F"/>
    <w:rsid w:val="000466BD"/>
    <w:rsid w:val="000467BD"/>
    <w:rsid w:val="000467CA"/>
    <w:rsid w:val="00046CB1"/>
    <w:rsid w:val="00046E24"/>
    <w:rsid w:val="00046F71"/>
    <w:rsid w:val="00047035"/>
    <w:rsid w:val="0004706C"/>
    <w:rsid w:val="000474DF"/>
    <w:rsid w:val="000475BB"/>
    <w:rsid w:val="0004764C"/>
    <w:rsid w:val="00047774"/>
    <w:rsid w:val="000478B5"/>
    <w:rsid w:val="00047927"/>
    <w:rsid w:val="0004794E"/>
    <w:rsid w:val="00047B05"/>
    <w:rsid w:val="00047C1E"/>
    <w:rsid w:val="00047C4B"/>
    <w:rsid w:val="00047C67"/>
    <w:rsid w:val="00047F03"/>
    <w:rsid w:val="0005011A"/>
    <w:rsid w:val="0005045A"/>
    <w:rsid w:val="00050487"/>
    <w:rsid w:val="00050812"/>
    <w:rsid w:val="000509CD"/>
    <w:rsid w:val="00050A4B"/>
    <w:rsid w:val="00050ACE"/>
    <w:rsid w:val="00050BF8"/>
    <w:rsid w:val="00050D95"/>
    <w:rsid w:val="00050E3B"/>
    <w:rsid w:val="00050F09"/>
    <w:rsid w:val="00051134"/>
    <w:rsid w:val="000511F9"/>
    <w:rsid w:val="000512A7"/>
    <w:rsid w:val="000514AE"/>
    <w:rsid w:val="000516BA"/>
    <w:rsid w:val="000517B7"/>
    <w:rsid w:val="000519A7"/>
    <w:rsid w:val="000519C8"/>
    <w:rsid w:val="000519D8"/>
    <w:rsid w:val="00051BD7"/>
    <w:rsid w:val="00051C1E"/>
    <w:rsid w:val="00051C3A"/>
    <w:rsid w:val="00051CDC"/>
    <w:rsid w:val="00051D9D"/>
    <w:rsid w:val="000520AC"/>
    <w:rsid w:val="000520F2"/>
    <w:rsid w:val="000522D2"/>
    <w:rsid w:val="0005231A"/>
    <w:rsid w:val="00052367"/>
    <w:rsid w:val="0005259E"/>
    <w:rsid w:val="000525E0"/>
    <w:rsid w:val="000527C4"/>
    <w:rsid w:val="00052835"/>
    <w:rsid w:val="0005288F"/>
    <w:rsid w:val="00052A2A"/>
    <w:rsid w:val="00052AE3"/>
    <w:rsid w:val="00052CB8"/>
    <w:rsid w:val="00052D09"/>
    <w:rsid w:val="00052D0C"/>
    <w:rsid w:val="00052F75"/>
    <w:rsid w:val="00053011"/>
    <w:rsid w:val="000530E1"/>
    <w:rsid w:val="000533A2"/>
    <w:rsid w:val="00053498"/>
    <w:rsid w:val="00053541"/>
    <w:rsid w:val="0005384B"/>
    <w:rsid w:val="000539EE"/>
    <w:rsid w:val="000539F9"/>
    <w:rsid w:val="00053A85"/>
    <w:rsid w:val="00053CED"/>
    <w:rsid w:val="00053D1A"/>
    <w:rsid w:val="00053D76"/>
    <w:rsid w:val="00053D86"/>
    <w:rsid w:val="00053D9D"/>
    <w:rsid w:val="00053E32"/>
    <w:rsid w:val="00053ED6"/>
    <w:rsid w:val="00053FB2"/>
    <w:rsid w:val="00054097"/>
    <w:rsid w:val="000541C2"/>
    <w:rsid w:val="0005423E"/>
    <w:rsid w:val="00054547"/>
    <w:rsid w:val="000545B3"/>
    <w:rsid w:val="000545FE"/>
    <w:rsid w:val="00054692"/>
    <w:rsid w:val="000546A8"/>
    <w:rsid w:val="00054B6D"/>
    <w:rsid w:val="00054BDB"/>
    <w:rsid w:val="00054C01"/>
    <w:rsid w:val="00054C27"/>
    <w:rsid w:val="00054CDD"/>
    <w:rsid w:val="00054DB2"/>
    <w:rsid w:val="00054F53"/>
    <w:rsid w:val="00055012"/>
    <w:rsid w:val="00055115"/>
    <w:rsid w:val="000551C7"/>
    <w:rsid w:val="000552F3"/>
    <w:rsid w:val="00055558"/>
    <w:rsid w:val="00055790"/>
    <w:rsid w:val="00055889"/>
    <w:rsid w:val="000558F5"/>
    <w:rsid w:val="00055A23"/>
    <w:rsid w:val="00055AFE"/>
    <w:rsid w:val="00055C5E"/>
    <w:rsid w:val="00055C84"/>
    <w:rsid w:val="00055EC3"/>
    <w:rsid w:val="00055FF7"/>
    <w:rsid w:val="00056064"/>
    <w:rsid w:val="0005617B"/>
    <w:rsid w:val="0005630E"/>
    <w:rsid w:val="000563CE"/>
    <w:rsid w:val="0005653A"/>
    <w:rsid w:val="000566FF"/>
    <w:rsid w:val="0005679F"/>
    <w:rsid w:val="0005685D"/>
    <w:rsid w:val="00056899"/>
    <w:rsid w:val="000569D2"/>
    <w:rsid w:val="000569F5"/>
    <w:rsid w:val="00056A51"/>
    <w:rsid w:val="00056ACA"/>
    <w:rsid w:val="00056B8E"/>
    <w:rsid w:val="00056DA8"/>
    <w:rsid w:val="00057139"/>
    <w:rsid w:val="0005729F"/>
    <w:rsid w:val="00057319"/>
    <w:rsid w:val="00057384"/>
    <w:rsid w:val="000573D1"/>
    <w:rsid w:val="00057533"/>
    <w:rsid w:val="000575CF"/>
    <w:rsid w:val="00057706"/>
    <w:rsid w:val="00057771"/>
    <w:rsid w:val="000577EA"/>
    <w:rsid w:val="0005794E"/>
    <w:rsid w:val="00057A16"/>
    <w:rsid w:val="00057AD0"/>
    <w:rsid w:val="00057C75"/>
    <w:rsid w:val="00057DBF"/>
    <w:rsid w:val="00057E40"/>
    <w:rsid w:val="00057E4A"/>
    <w:rsid w:val="00060165"/>
    <w:rsid w:val="00060289"/>
    <w:rsid w:val="00060457"/>
    <w:rsid w:val="00060655"/>
    <w:rsid w:val="0006071B"/>
    <w:rsid w:val="00060764"/>
    <w:rsid w:val="00060A01"/>
    <w:rsid w:val="00060B92"/>
    <w:rsid w:val="00060E12"/>
    <w:rsid w:val="00060EAF"/>
    <w:rsid w:val="00060F6C"/>
    <w:rsid w:val="00061270"/>
    <w:rsid w:val="000613D4"/>
    <w:rsid w:val="00061453"/>
    <w:rsid w:val="0006158A"/>
    <w:rsid w:val="0006163F"/>
    <w:rsid w:val="000616E3"/>
    <w:rsid w:val="000617B6"/>
    <w:rsid w:val="00061957"/>
    <w:rsid w:val="00061A7C"/>
    <w:rsid w:val="00061BC2"/>
    <w:rsid w:val="00061BEA"/>
    <w:rsid w:val="00061D85"/>
    <w:rsid w:val="0006212C"/>
    <w:rsid w:val="0006216F"/>
    <w:rsid w:val="0006238D"/>
    <w:rsid w:val="000624B5"/>
    <w:rsid w:val="000624B9"/>
    <w:rsid w:val="00062614"/>
    <w:rsid w:val="000626E5"/>
    <w:rsid w:val="00062C4E"/>
    <w:rsid w:val="00062E5C"/>
    <w:rsid w:val="00062F1B"/>
    <w:rsid w:val="00062FC3"/>
    <w:rsid w:val="000630F7"/>
    <w:rsid w:val="0006320B"/>
    <w:rsid w:val="000632DC"/>
    <w:rsid w:val="00063354"/>
    <w:rsid w:val="000635E6"/>
    <w:rsid w:val="00063621"/>
    <w:rsid w:val="0006369A"/>
    <w:rsid w:val="00063DC2"/>
    <w:rsid w:val="00063DCB"/>
    <w:rsid w:val="00063F81"/>
    <w:rsid w:val="00064148"/>
    <w:rsid w:val="000641BE"/>
    <w:rsid w:val="000645A0"/>
    <w:rsid w:val="000645B9"/>
    <w:rsid w:val="00064617"/>
    <w:rsid w:val="00064691"/>
    <w:rsid w:val="000646A0"/>
    <w:rsid w:val="000648FC"/>
    <w:rsid w:val="00064BB5"/>
    <w:rsid w:val="00064BFB"/>
    <w:rsid w:val="00064CB5"/>
    <w:rsid w:val="00064F8D"/>
    <w:rsid w:val="00064FEF"/>
    <w:rsid w:val="00065182"/>
    <w:rsid w:val="00065299"/>
    <w:rsid w:val="00065309"/>
    <w:rsid w:val="00065714"/>
    <w:rsid w:val="000659B6"/>
    <w:rsid w:val="00065B16"/>
    <w:rsid w:val="00065C1C"/>
    <w:rsid w:val="00065CF8"/>
    <w:rsid w:val="00065DE4"/>
    <w:rsid w:val="000660FC"/>
    <w:rsid w:val="00066151"/>
    <w:rsid w:val="000662A7"/>
    <w:rsid w:val="00066347"/>
    <w:rsid w:val="00066434"/>
    <w:rsid w:val="000664EF"/>
    <w:rsid w:val="000666A6"/>
    <w:rsid w:val="00066750"/>
    <w:rsid w:val="000667D2"/>
    <w:rsid w:val="0006686A"/>
    <w:rsid w:val="0006686F"/>
    <w:rsid w:val="00066879"/>
    <w:rsid w:val="00066B14"/>
    <w:rsid w:val="00066B83"/>
    <w:rsid w:val="00066E82"/>
    <w:rsid w:val="00066FA1"/>
    <w:rsid w:val="00067162"/>
    <w:rsid w:val="0006722A"/>
    <w:rsid w:val="0006724E"/>
    <w:rsid w:val="000673C9"/>
    <w:rsid w:val="0006754E"/>
    <w:rsid w:val="000675EE"/>
    <w:rsid w:val="00067692"/>
    <w:rsid w:val="0006774C"/>
    <w:rsid w:val="00067791"/>
    <w:rsid w:val="000678DD"/>
    <w:rsid w:val="00067B91"/>
    <w:rsid w:val="00067C42"/>
    <w:rsid w:val="00067D73"/>
    <w:rsid w:val="00067E36"/>
    <w:rsid w:val="00067ED5"/>
    <w:rsid w:val="00067F6D"/>
    <w:rsid w:val="0007008B"/>
    <w:rsid w:val="0007012B"/>
    <w:rsid w:val="000701AE"/>
    <w:rsid w:val="00070230"/>
    <w:rsid w:val="0007055C"/>
    <w:rsid w:val="000708EF"/>
    <w:rsid w:val="000709CE"/>
    <w:rsid w:val="00070D07"/>
    <w:rsid w:val="00070DCA"/>
    <w:rsid w:val="00070F10"/>
    <w:rsid w:val="0007134E"/>
    <w:rsid w:val="0007137A"/>
    <w:rsid w:val="000714E8"/>
    <w:rsid w:val="000715BA"/>
    <w:rsid w:val="0007166B"/>
    <w:rsid w:val="00071736"/>
    <w:rsid w:val="00071782"/>
    <w:rsid w:val="00071966"/>
    <w:rsid w:val="0007197C"/>
    <w:rsid w:val="00071A2F"/>
    <w:rsid w:val="00071A8B"/>
    <w:rsid w:val="00071C3F"/>
    <w:rsid w:val="00071C40"/>
    <w:rsid w:val="00071C84"/>
    <w:rsid w:val="00071D63"/>
    <w:rsid w:val="00071EE1"/>
    <w:rsid w:val="00071F4E"/>
    <w:rsid w:val="000723C1"/>
    <w:rsid w:val="00072517"/>
    <w:rsid w:val="00072634"/>
    <w:rsid w:val="00072944"/>
    <w:rsid w:val="00072985"/>
    <w:rsid w:val="00072ABE"/>
    <w:rsid w:val="00072B81"/>
    <w:rsid w:val="00072BEE"/>
    <w:rsid w:val="00072C46"/>
    <w:rsid w:val="00072DF4"/>
    <w:rsid w:val="00072E05"/>
    <w:rsid w:val="00072E5E"/>
    <w:rsid w:val="00072F24"/>
    <w:rsid w:val="00072FAB"/>
    <w:rsid w:val="00073232"/>
    <w:rsid w:val="000732CF"/>
    <w:rsid w:val="000733B8"/>
    <w:rsid w:val="00073436"/>
    <w:rsid w:val="000735E9"/>
    <w:rsid w:val="0007368A"/>
    <w:rsid w:val="00073694"/>
    <w:rsid w:val="00073ACF"/>
    <w:rsid w:val="00073F86"/>
    <w:rsid w:val="00074092"/>
    <w:rsid w:val="000743AD"/>
    <w:rsid w:val="00074524"/>
    <w:rsid w:val="000746CD"/>
    <w:rsid w:val="000748CD"/>
    <w:rsid w:val="00074A2E"/>
    <w:rsid w:val="00074AD4"/>
    <w:rsid w:val="00074CCD"/>
    <w:rsid w:val="00074E19"/>
    <w:rsid w:val="00074E29"/>
    <w:rsid w:val="00075004"/>
    <w:rsid w:val="000750C0"/>
    <w:rsid w:val="000752A0"/>
    <w:rsid w:val="000756EE"/>
    <w:rsid w:val="00075767"/>
    <w:rsid w:val="00075834"/>
    <w:rsid w:val="00075A39"/>
    <w:rsid w:val="00075B96"/>
    <w:rsid w:val="00075D8E"/>
    <w:rsid w:val="00075EB2"/>
    <w:rsid w:val="00075EBD"/>
    <w:rsid w:val="00075F2A"/>
    <w:rsid w:val="00075F8F"/>
    <w:rsid w:val="00076229"/>
    <w:rsid w:val="000763A6"/>
    <w:rsid w:val="00076453"/>
    <w:rsid w:val="0007648F"/>
    <w:rsid w:val="000765B9"/>
    <w:rsid w:val="00076772"/>
    <w:rsid w:val="0007685A"/>
    <w:rsid w:val="0007688A"/>
    <w:rsid w:val="00076B8A"/>
    <w:rsid w:val="00076C91"/>
    <w:rsid w:val="00076D1D"/>
    <w:rsid w:val="00076D30"/>
    <w:rsid w:val="00076E4C"/>
    <w:rsid w:val="00077298"/>
    <w:rsid w:val="00077493"/>
    <w:rsid w:val="00077629"/>
    <w:rsid w:val="00077963"/>
    <w:rsid w:val="00077BC1"/>
    <w:rsid w:val="00077DC6"/>
    <w:rsid w:val="00077DD3"/>
    <w:rsid w:val="00077E30"/>
    <w:rsid w:val="00077EF4"/>
    <w:rsid w:val="00077F2A"/>
    <w:rsid w:val="00077F9F"/>
    <w:rsid w:val="0008010E"/>
    <w:rsid w:val="000802BC"/>
    <w:rsid w:val="00080306"/>
    <w:rsid w:val="00080479"/>
    <w:rsid w:val="0008067F"/>
    <w:rsid w:val="000806C7"/>
    <w:rsid w:val="00080784"/>
    <w:rsid w:val="0008085E"/>
    <w:rsid w:val="000808DD"/>
    <w:rsid w:val="00080A2A"/>
    <w:rsid w:val="00080CEC"/>
    <w:rsid w:val="00080EB8"/>
    <w:rsid w:val="00080F32"/>
    <w:rsid w:val="000810C4"/>
    <w:rsid w:val="000811A9"/>
    <w:rsid w:val="0008124E"/>
    <w:rsid w:val="00081283"/>
    <w:rsid w:val="00081552"/>
    <w:rsid w:val="00081553"/>
    <w:rsid w:val="0008157F"/>
    <w:rsid w:val="000815CC"/>
    <w:rsid w:val="00081837"/>
    <w:rsid w:val="0008188C"/>
    <w:rsid w:val="00081930"/>
    <w:rsid w:val="0008196A"/>
    <w:rsid w:val="00081B74"/>
    <w:rsid w:val="00081BEB"/>
    <w:rsid w:val="00081E09"/>
    <w:rsid w:val="00081ED9"/>
    <w:rsid w:val="00081F81"/>
    <w:rsid w:val="0008210A"/>
    <w:rsid w:val="000821E3"/>
    <w:rsid w:val="0008271B"/>
    <w:rsid w:val="00082797"/>
    <w:rsid w:val="00082B4F"/>
    <w:rsid w:val="00082B79"/>
    <w:rsid w:val="00082B88"/>
    <w:rsid w:val="00082C47"/>
    <w:rsid w:val="00082D0E"/>
    <w:rsid w:val="0008300C"/>
    <w:rsid w:val="00083087"/>
    <w:rsid w:val="0008313E"/>
    <w:rsid w:val="00083191"/>
    <w:rsid w:val="00083351"/>
    <w:rsid w:val="00083426"/>
    <w:rsid w:val="000834F9"/>
    <w:rsid w:val="00083565"/>
    <w:rsid w:val="0008362C"/>
    <w:rsid w:val="000836BC"/>
    <w:rsid w:val="00083841"/>
    <w:rsid w:val="00083978"/>
    <w:rsid w:val="000839AD"/>
    <w:rsid w:val="00083A29"/>
    <w:rsid w:val="00083A39"/>
    <w:rsid w:val="00083B44"/>
    <w:rsid w:val="00083B91"/>
    <w:rsid w:val="00083C35"/>
    <w:rsid w:val="00083CF9"/>
    <w:rsid w:val="00083FFE"/>
    <w:rsid w:val="000840CC"/>
    <w:rsid w:val="000842AA"/>
    <w:rsid w:val="000849A8"/>
    <w:rsid w:val="00084B30"/>
    <w:rsid w:val="00084BE9"/>
    <w:rsid w:val="00084D83"/>
    <w:rsid w:val="00084E32"/>
    <w:rsid w:val="00084F92"/>
    <w:rsid w:val="00084FA5"/>
    <w:rsid w:val="0008513E"/>
    <w:rsid w:val="0008517F"/>
    <w:rsid w:val="0008523E"/>
    <w:rsid w:val="0008527A"/>
    <w:rsid w:val="000856B9"/>
    <w:rsid w:val="00085D64"/>
    <w:rsid w:val="00086099"/>
    <w:rsid w:val="000860A0"/>
    <w:rsid w:val="00086147"/>
    <w:rsid w:val="0008615B"/>
    <w:rsid w:val="000864CD"/>
    <w:rsid w:val="000865E7"/>
    <w:rsid w:val="00086C32"/>
    <w:rsid w:val="00086C59"/>
    <w:rsid w:val="00086D0C"/>
    <w:rsid w:val="00086FF0"/>
    <w:rsid w:val="00087100"/>
    <w:rsid w:val="00087332"/>
    <w:rsid w:val="000873DE"/>
    <w:rsid w:val="00087447"/>
    <w:rsid w:val="000874D0"/>
    <w:rsid w:val="00087A39"/>
    <w:rsid w:val="00087C00"/>
    <w:rsid w:val="00090017"/>
    <w:rsid w:val="00090109"/>
    <w:rsid w:val="0009022F"/>
    <w:rsid w:val="00090500"/>
    <w:rsid w:val="0009074B"/>
    <w:rsid w:val="0009094F"/>
    <w:rsid w:val="00090AB9"/>
    <w:rsid w:val="00090BD4"/>
    <w:rsid w:val="00090C9E"/>
    <w:rsid w:val="00090CA4"/>
    <w:rsid w:val="00090DAD"/>
    <w:rsid w:val="00090E41"/>
    <w:rsid w:val="00090EC9"/>
    <w:rsid w:val="00090F0C"/>
    <w:rsid w:val="000910B7"/>
    <w:rsid w:val="00091133"/>
    <w:rsid w:val="000911A1"/>
    <w:rsid w:val="000911AF"/>
    <w:rsid w:val="00091319"/>
    <w:rsid w:val="000915CB"/>
    <w:rsid w:val="000915ED"/>
    <w:rsid w:val="00091798"/>
    <w:rsid w:val="00091880"/>
    <w:rsid w:val="000919EF"/>
    <w:rsid w:val="00091A22"/>
    <w:rsid w:val="00091A40"/>
    <w:rsid w:val="00091B7E"/>
    <w:rsid w:val="00091C0F"/>
    <w:rsid w:val="00091E92"/>
    <w:rsid w:val="0009209D"/>
    <w:rsid w:val="00092643"/>
    <w:rsid w:val="00092804"/>
    <w:rsid w:val="00092819"/>
    <w:rsid w:val="0009288A"/>
    <w:rsid w:val="00092923"/>
    <w:rsid w:val="00092996"/>
    <w:rsid w:val="00092B23"/>
    <w:rsid w:val="00092C1F"/>
    <w:rsid w:val="00092C7C"/>
    <w:rsid w:val="00092DAA"/>
    <w:rsid w:val="00092EAC"/>
    <w:rsid w:val="00092EFE"/>
    <w:rsid w:val="00092F01"/>
    <w:rsid w:val="0009303D"/>
    <w:rsid w:val="000930E0"/>
    <w:rsid w:val="000933F9"/>
    <w:rsid w:val="000935B6"/>
    <w:rsid w:val="00093681"/>
    <w:rsid w:val="000937EF"/>
    <w:rsid w:val="00093A1F"/>
    <w:rsid w:val="00093A43"/>
    <w:rsid w:val="00093A74"/>
    <w:rsid w:val="00093B5A"/>
    <w:rsid w:val="00093D82"/>
    <w:rsid w:val="00093DA7"/>
    <w:rsid w:val="00094160"/>
    <w:rsid w:val="000941E7"/>
    <w:rsid w:val="000944A6"/>
    <w:rsid w:val="000944E7"/>
    <w:rsid w:val="000944FF"/>
    <w:rsid w:val="000945B4"/>
    <w:rsid w:val="000945D2"/>
    <w:rsid w:val="000945F7"/>
    <w:rsid w:val="00094634"/>
    <w:rsid w:val="0009463C"/>
    <w:rsid w:val="000947AE"/>
    <w:rsid w:val="000947EF"/>
    <w:rsid w:val="00094B2C"/>
    <w:rsid w:val="00094B84"/>
    <w:rsid w:val="00094CA1"/>
    <w:rsid w:val="00094CD6"/>
    <w:rsid w:val="00094D0D"/>
    <w:rsid w:val="00094D6B"/>
    <w:rsid w:val="00094E36"/>
    <w:rsid w:val="00094E5F"/>
    <w:rsid w:val="00094E9A"/>
    <w:rsid w:val="00094F47"/>
    <w:rsid w:val="00094F74"/>
    <w:rsid w:val="0009503F"/>
    <w:rsid w:val="00095400"/>
    <w:rsid w:val="0009541B"/>
    <w:rsid w:val="000954EF"/>
    <w:rsid w:val="00095538"/>
    <w:rsid w:val="0009558D"/>
    <w:rsid w:val="000955A0"/>
    <w:rsid w:val="000956B5"/>
    <w:rsid w:val="000956FE"/>
    <w:rsid w:val="00095727"/>
    <w:rsid w:val="00095865"/>
    <w:rsid w:val="00095882"/>
    <w:rsid w:val="00095BC0"/>
    <w:rsid w:val="00095C62"/>
    <w:rsid w:val="00096274"/>
    <w:rsid w:val="000963EF"/>
    <w:rsid w:val="000964A8"/>
    <w:rsid w:val="000967E5"/>
    <w:rsid w:val="000967EE"/>
    <w:rsid w:val="000968E1"/>
    <w:rsid w:val="000969BD"/>
    <w:rsid w:val="000969BF"/>
    <w:rsid w:val="00096AED"/>
    <w:rsid w:val="00096FDD"/>
    <w:rsid w:val="00096FE6"/>
    <w:rsid w:val="000970F2"/>
    <w:rsid w:val="00097130"/>
    <w:rsid w:val="000971C5"/>
    <w:rsid w:val="000973D8"/>
    <w:rsid w:val="0009764A"/>
    <w:rsid w:val="000976CC"/>
    <w:rsid w:val="0009774E"/>
    <w:rsid w:val="00097776"/>
    <w:rsid w:val="00097937"/>
    <w:rsid w:val="00097A6E"/>
    <w:rsid w:val="00097AE0"/>
    <w:rsid w:val="00097B20"/>
    <w:rsid w:val="00097B90"/>
    <w:rsid w:val="00097DD8"/>
    <w:rsid w:val="000A0112"/>
    <w:rsid w:val="000A015A"/>
    <w:rsid w:val="000A0291"/>
    <w:rsid w:val="000A02CD"/>
    <w:rsid w:val="000A03AF"/>
    <w:rsid w:val="000A0507"/>
    <w:rsid w:val="000A0515"/>
    <w:rsid w:val="000A0562"/>
    <w:rsid w:val="000A089F"/>
    <w:rsid w:val="000A0B0E"/>
    <w:rsid w:val="000A0C22"/>
    <w:rsid w:val="000A0CA8"/>
    <w:rsid w:val="000A0D22"/>
    <w:rsid w:val="000A0DEA"/>
    <w:rsid w:val="000A0ED9"/>
    <w:rsid w:val="000A1035"/>
    <w:rsid w:val="000A10E6"/>
    <w:rsid w:val="000A1238"/>
    <w:rsid w:val="000A12E9"/>
    <w:rsid w:val="000A130E"/>
    <w:rsid w:val="000A1400"/>
    <w:rsid w:val="000A1588"/>
    <w:rsid w:val="000A177A"/>
    <w:rsid w:val="000A17C8"/>
    <w:rsid w:val="000A17CA"/>
    <w:rsid w:val="000A1892"/>
    <w:rsid w:val="000A1B39"/>
    <w:rsid w:val="000A1C7D"/>
    <w:rsid w:val="000A1D0D"/>
    <w:rsid w:val="000A1D8E"/>
    <w:rsid w:val="000A1E6F"/>
    <w:rsid w:val="000A1F5F"/>
    <w:rsid w:val="000A1F85"/>
    <w:rsid w:val="000A1FC8"/>
    <w:rsid w:val="000A20FA"/>
    <w:rsid w:val="000A22F0"/>
    <w:rsid w:val="000A240B"/>
    <w:rsid w:val="000A267E"/>
    <w:rsid w:val="000A26E4"/>
    <w:rsid w:val="000A29CB"/>
    <w:rsid w:val="000A29EB"/>
    <w:rsid w:val="000A2CAF"/>
    <w:rsid w:val="000A2ED0"/>
    <w:rsid w:val="000A2FDD"/>
    <w:rsid w:val="000A3090"/>
    <w:rsid w:val="000A317C"/>
    <w:rsid w:val="000A31D3"/>
    <w:rsid w:val="000A325A"/>
    <w:rsid w:val="000A332F"/>
    <w:rsid w:val="000A34A1"/>
    <w:rsid w:val="000A3572"/>
    <w:rsid w:val="000A35C9"/>
    <w:rsid w:val="000A35D3"/>
    <w:rsid w:val="000A375F"/>
    <w:rsid w:val="000A37E8"/>
    <w:rsid w:val="000A39F2"/>
    <w:rsid w:val="000A3A6B"/>
    <w:rsid w:val="000A3B1D"/>
    <w:rsid w:val="000A3BA3"/>
    <w:rsid w:val="000A3C3F"/>
    <w:rsid w:val="000A3C43"/>
    <w:rsid w:val="000A3D49"/>
    <w:rsid w:val="000A3D9A"/>
    <w:rsid w:val="000A415E"/>
    <w:rsid w:val="000A4245"/>
    <w:rsid w:val="000A426D"/>
    <w:rsid w:val="000A42C5"/>
    <w:rsid w:val="000A42D5"/>
    <w:rsid w:val="000A4509"/>
    <w:rsid w:val="000A4737"/>
    <w:rsid w:val="000A47D9"/>
    <w:rsid w:val="000A4998"/>
    <w:rsid w:val="000A4A42"/>
    <w:rsid w:val="000A4A51"/>
    <w:rsid w:val="000A4B71"/>
    <w:rsid w:val="000A4D5F"/>
    <w:rsid w:val="000A505D"/>
    <w:rsid w:val="000A514D"/>
    <w:rsid w:val="000A51DA"/>
    <w:rsid w:val="000A539F"/>
    <w:rsid w:val="000A558B"/>
    <w:rsid w:val="000A561F"/>
    <w:rsid w:val="000A563E"/>
    <w:rsid w:val="000A57CD"/>
    <w:rsid w:val="000A58E3"/>
    <w:rsid w:val="000A5930"/>
    <w:rsid w:val="000A5948"/>
    <w:rsid w:val="000A59AF"/>
    <w:rsid w:val="000A5BE9"/>
    <w:rsid w:val="000A5BEB"/>
    <w:rsid w:val="000A5CC9"/>
    <w:rsid w:val="000A5D2B"/>
    <w:rsid w:val="000A5D6B"/>
    <w:rsid w:val="000A6014"/>
    <w:rsid w:val="000A6031"/>
    <w:rsid w:val="000A63E6"/>
    <w:rsid w:val="000A643E"/>
    <w:rsid w:val="000A6664"/>
    <w:rsid w:val="000A6677"/>
    <w:rsid w:val="000A66FE"/>
    <w:rsid w:val="000A671B"/>
    <w:rsid w:val="000A67F2"/>
    <w:rsid w:val="000A6A00"/>
    <w:rsid w:val="000A6B89"/>
    <w:rsid w:val="000A6C12"/>
    <w:rsid w:val="000A6C70"/>
    <w:rsid w:val="000A6C8D"/>
    <w:rsid w:val="000A6D93"/>
    <w:rsid w:val="000A6DE7"/>
    <w:rsid w:val="000A7099"/>
    <w:rsid w:val="000A73B1"/>
    <w:rsid w:val="000A7531"/>
    <w:rsid w:val="000A7575"/>
    <w:rsid w:val="000A771F"/>
    <w:rsid w:val="000A77BF"/>
    <w:rsid w:val="000A77CB"/>
    <w:rsid w:val="000A7903"/>
    <w:rsid w:val="000A79CD"/>
    <w:rsid w:val="000A7A1B"/>
    <w:rsid w:val="000A7AC5"/>
    <w:rsid w:val="000A7B23"/>
    <w:rsid w:val="000A7C20"/>
    <w:rsid w:val="000A7D90"/>
    <w:rsid w:val="000A7DD5"/>
    <w:rsid w:val="000A7E3B"/>
    <w:rsid w:val="000A7EB4"/>
    <w:rsid w:val="000A7F51"/>
    <w:rsid w:val="000A9202"/>
    <w:rsid w:val="000B0187"/>
    <w:rsid w:val="000B03C8"/>
    <w:rsid w:val="000B04DD"/>
    <w:rsid w:val="000B0699"/>
    <w:rsid w:val="000B07BE"/>
    <w:rsid w:val="000B0A14"/>
    <w:rsid w:val="000B0F65"/>
    <w:rsid w:val="000B1175"/>
    <w:rsid w:val="000B11F2"/>
    <w:rsid w:val="000B1445"/>
    <w:rsid w:val="000B14F4"/>
    <w:rsid w:val="000B1511"/>
    <w:rsid w:val="000B17DC"/>
    <w:rsid w:val="000B1C06"/>
    <w:rsid w:val="000B1D15"/>
    <w:rsid w:val="000B1E9D"/>
    <w:rsid w:val="000B1FF8"/>
    <w:rsid w:val="000B203C"/>
    <w:rsid w:val="000B2155"/>
    <w:rsid w:val="000B2160"/>
    <w:rsid w:val="000B2353"/>
    <w:rsid w:val="000B2367"/>
    <w:rsid w:val="000B23A6"/>
    <w:rsid w:val="000B23C6"/>
    <w:rsid w:val="000B24D8"/>
    <w:rsid w:val="000B2682"/>
    <w:rsid w:val="000B277E"/>
    <w:rsid w:val="000B290E"/>
    <w:rsid w:val="000B2A5A"/>
    <w:rsid w:val="000B2B0A"/>
    <w:rsid w:val="000B2B6B"/>
    <w:rsid w:val="000B2D1D"/>
    <w:rsid w:val="000B2DE4"/>
    <w:rsid w:val="000B2E30"/>
    <w:rsid w:val="000B2F30"/>
    <w:rsid w:val="000B3046"/>
    <w:rsid w:val="000B31C5"/>
    <w:rsid w:val="000B33C8"/>
    <w:rsid w:val="000B3413"/>
    <w:rsid w:val="000B3AA5"/>
    <w:rsid w:val="000B3C7B"/>
    <w:rsid w:val="000B3E92"/>
    <w:rsid w:val="000B3EBF"/>
    <w:rsid w:val="000B40DE"/>
    <w:rsid w:val="000B4101"/>
    <w:rsid w:val="000B4664"/>
    <w:rsid w:val="000B496A"/>
    <w:rsid w:val="000B4AC3"/>
    <w:rsid w:val="000B4B25"/>
    <w:rsid w:val="000B4B37"/>
    <w:rsid w:val="000B4DD4"/>
    <w:rsid w:val="000B4E60"/>
    <w:rsid w:val="000B5142"/>
    <w:rsid w:val="000B521B"/>
    <w:rsid w:val="000B554C"/>
    <w:rsid w:val="000B5667"/>
    <w:rsid w:val="000B5716"/>
    <w:rsid w:val="000B592E"/>
    <w:rsid w:val="000B5B06"/>
    <w:rsid w:val="000B5C3B"/>
    <w:rsid w:val="000B5DE3"/>
    <w:rsid w:val="000B5F07"/>
    <w:rsid w:val="000B6033"/>
    <w:rsid w:val="000B62B4"/>
    <w:rsid w:val="000B6425"/>
    <w:rsid w:val="000B64F4"/>
    <w:rsid w:val="000B6524"/>
    <w:rsid w:val="000B659A"/>
    <w:rsid w:val="000B666F"/>
    <w:rsid w:val="000B66C5"/>
    <w:rsid w:val="000B6836"/>
    <w:rsid w:val="000B68B1"/>
    <w:rsid w:val="000B6A66"/>
    <w:rsid w:val="000B6AD4"/>
    <w:rsid w:val="000B6B16"/>
    <w:rsid w:val="000B6D9C"/>
    <w:rsid w:val="000B6DDD"/>
    <w:rsid w:val="000B6E2F"/>
    <w:rsid w:val="000B6E9D"/>
    <w:rsid w:val="000B6F4B"/>
    <w:rsid w:val="000B6F4D"/>
    <w:rsid w:val="000B7003"/>
    <w:rsid w:val="000B7055"/>
    <w:rsid w:val="000B743C"/>
    <w:rsid w:val="000B7565"/>
    <w:rsid w:val="000B7597"/>
    <w:rsid w:val="000B7727"/>
    <w:rsid w:val="000B7755"/>
    <w:rsid w:val="000B775B"/>
    <w:rsid w:val="000B7C09"/>
    <w:rsid w:val="000B7CA5"/>
    <w:rsid w:val="000B7D22"/>
    <w:rsid w:val="000B7ED9"/>
    <w:rsid w:val="000B7EDC"/>
    <w:rsid w:val="000B7F09"/>
    <w:rsid w:val="000B7FEF"/>
    <w:rsid w:val="000C0045"/>
    <w:rsid w:val="000C00DC"/>
    <w:rsid w:val="000C0289"/>
    <w:rsid w:val="000C0379"/>
    <w:rsid w:val="000C0482"/>
    <w:rsid w:val="000C0722"/>
    <w:rsid w:val="000C0780"/>
    <w:rsid w:val="000C07CD"/>
    <w:rsid w:val="000C0825"/>
    <w:rsid w:val="000C08CA"/>
    <w:rsid w:val="000C090E"/>
    <w:rsid w:val="000C0928"/>
    <w:rsid w:val="000C0A57"/>
    <w:rsid w:val="000C0B5D"/>
    <w:rsid w:val="000C0F30"/>
    <w:rsid w:val="000C0F79"/>
    <w:rsid w:val="000C116E"/>
    <w:rsid w:val="000C1268"/>
    <w:rsid w:val="000C13B4"/>
    <w:rsid w:val="000C1417"/>
    <w:rsid w:val="000C15CF"/>
    <w:rsid w:val="000C162E"/>
    <w:rsid w:val="000C19D3"/>
    <w:rsid w:val="000C1A93"/>
    <w:rsid w:val="000C1B8F"/>
    <w:rsid w:val="000C1BD4"/>
    <w:rsid w:val="000C1CB1"/>
    <w:rsid w:val="000C1E5F"/>
    <w:rsid w:val="000C1F57"/>
    <w:rsid w:val="000C222E"/>
    <w:rsid w:val="000C230C"/>
    <w:rsid w:val="000C24C2"/>
    <w:rsid w:val="000C264C"/>
    <w:rsid w:val="000C2829"/>
    <w:rsid w:val="000C287F"/>
    <w:rsid w:val="000C2926"/>
    <w:rsid w:val="000C2A46"/>
    <w:rsid w:val="000C2B89"/>
    <w:rsid w:val="000C2BCA"/>
    <w:rsid w:val="000C2CFD"/>
    <w:rsid w:val="000C3261"/>
    <w:rsid w:val="000C3456"/>
    <w:rsid w:val="000C34C9"/>
    <w:rsid w:val="000C3636"/>
    <w:rsid w:val="000C3730"/>
    <w:rsid w:val="000C383C"/>
    <w:rsid w:val="000C39E8"/>
    <w:rsid w:val="000C3FCC"/>
    <w:rsid w:val="000C407F"/>
    <w:rsid w:val="000C441A"/>
    <w:rsid w:val="000C4592"/>
    <w:rsid w:val="000C464E"/>
    <w:rsid w:val="000C4749"/>
    <w:rsid w:val="000C4821"/>
    <w:rsid w:val="000C4838"/>
    <w:rsid w:val="000C498F"/>
    <w:rsid w:val="000C4A59"/>
    <w:rsid w:val="000C4BAA"/>
    <w:rsid w:val="000C4DCA"/>
    <w:rsid w:val="000C4F25"/>
    <w:rsid w:val="000C4FA3"/>
    <w:rsid w:val="000C5200"/>
    <w:rsid w:val="000C5231"/>
    <w:rsid w:val="000C5588"/>
    <w:rsid w:val="000C56B7"/>
    <w:rsid w:val="000C57BB"/>
    <w:rsid w:val="000C57D0"/>
    <w:rsid w:val="000C5920"/>
    <w:rsid w:val="000C5C12"/>
    <w:rsid w:val="000C6207"/>
    <w:rsid w:val="000C624D"/>
    <w:rsid w:val="000C62A6"/>
    <w:rsid w:val="000C67B8"/>
    <w:rsid w:val="000C6952"/>
    <w:rsid w:val="000C69AF"/>
    <w:rsid w:val="000C69C3"/>
    <w:rsid w:val="000C6AB4"/>
    <w:rsid w:val="000C6ABC"/>
    <w:rsid w:val="000C6B0D"/>
    <w:rsid w:val="000C6B64"/>
    <w:rsid w:val="000C6CAF"/>
    <w:rsid w:val="000C6F40"/>
    <w:rsid w:val="000C6F68"/>
    <w:rsid w:val="000C6FEC"/>
    <w:rsid w:val="000C7304"/>
    <w:rsid w:val="000C75BC"/>
    <w:rsid w:val="000C7807"/>
    <w:rsid w:val="000C783D"/>
    <w:rsid w:val="000C79B6"/>
    <w:rsid w:val="000C7BA4"/>
    <w:rsid w:val="000C7C3B"/>
    <w:rsid w:val="000C7CA2"/>
    <w:rsid w:val="000C7DD9"/>
    <w:rsid w:val="000C7E66"/>
    <w:rsid w:val="000C7F3C"/>
    <w:rsid w:val="000D00E0"/>
    <w:rsid w:val="000D0219"/>
    <w:rsid w:val="000D025A"/>
    <w:rsid w:val="000D0371"/>
    <w:rsid w:val="000D03AB"/>
    <w:rsid w:val="000D03D3"/>
    <w:rsid w:val="000D0484"/>
    <w:rsid w:val="000D051A"/>
    <w:rsid w:val="000D064C"/>
    <w:rsid w:val="000D0670"/>
    <w:rsid w:val="000D0856"/>
    <w:rsid w:val="000D0A68"/>
    <w:rsid w:val="000D0A6C"/>
    <w:rsid w:val="000D0BEA"/>
    <w:rsid w:val="000D0D72"/>
    <w:rsid w:val="000D0F84"/>
    <w:rsid w:val="000D10D9"/>
    <w:rsid w:val="000D10F0"/>
    <w:rsid w:val="000D134C"/>
    <w:rsid w:val="000D147E"/>
    <w:rsid w:val="000D169D"/>
    <w:rsid w:val="000D18D3"/>
    <w:rsid w:val="000D1EEA"/>
    <w:rsid w:val="000D1FC4"/>
    <w:rsid w:val="000D1FC7"/>
    <w:rsid w:val="000D20F8"/>
    <w:rsid w:val="000D2307"/>
    <w:rsid w:val="000D24B1"/>
    <w:rsid w:val="000D2515"/>
    <w:rsid w:val="000D2533"/>
    <w:rsid w:val="000D2A91"/>
    <w:rsid w:val="000D2C7D"/>
    <w:rsid w:val="000D2CA7"/>
    <w:rsid w:val="000D2E10"/>
    <w:rsid w:val="000D2E36"/>
    <w:rsid w:val="000D2F64"/>
    <w:rsid w:val="000D2F85"/>
    <w:rsid w:val="000D2FD3"/>
    <w:rsid w:val="000D32B9"/>
    <w:rsid w:val="000D33D7"/>
    <w:rsid w:val="000D3656"/>
    <w:rsid w:val="000D3866"/>
    <w:rsid w:val="000D3E22"/>
    <w:rsid w:val="000D3EB8"/>
    <w:rsid w:val="000D429F"/>
    <w:rsid w:val="000D4322"/>
    <w:rsid w:val="000D4350"/>
    <w:rsid w:val="000D4381"/>
    <w:rsid w:val="000D4404"/>
    <w:rsid w:val="000D4406"/>
    <w:rsid w:val="000D441A"/>
    <w:rsid w:val="000D4459"/>
    <w:rsid w:val="000D4685"/>
    <w:rsid w:val="000D46EC"/>
    <w:rsid w:val="000D47EB"/>
    <w:rsid w:val="000D480D"/>
    <w:rsid w:val="000D4924"/>
    <w:rsid w:val="000D49D3"/>
    <w:rsid w:val="000D4D1A"/>
    <w:rsid w:val="000D4E7E"/>
    <w:rsid w:val="000D4ECC"/>
    <w:rsid w:val="000D5004"/>
    <w:rsid w:val="000D526B"/>
    <w:rsid w:val="000D5346"/>
    <w:rsid w:val="000D55AB"/>
    <w:rsid w:val="000D5627"/>
    <w:rsid w:val="000D581F"/>
    <w:rsid w:val="000D58E5"/>
    <w:rsid w:val="000D58FD"/>
    <w:rsid w:val="000D5964"/>
    <w:rsid w:val="000D5968"/>
    <w:rsid w:val="000D5B39"/>
    <w:rsid w:val="000D5C0A"/>
    <w:rsid w:val="000D6067"/>
    <w:rsid w:val="000D608D"/>
    <w:rsid w:val="000D6237"/>
    <w:rsid w:val="000D6293"/>
    <w:rsid w:val="000D62A3"/>
    <w:rsid w:val="000D64BF"/>
    <w:rsid w:val="000D64FE"/>
    <w:rsid w:val="000D6517"/>
    <w:rsid w:val="000D680E"/>
    <w:rsid w:val="000D6C83"/>
    <w:rsid w:val="000D6D45"/>
    <w:rsid w:val="000D6D96"/>
    <w:rsid w:val="000D6F13"/>
    <w:rsid w:val="000D70FF"/>
    <w:rsid w:val="000D71D9"/>
    <w:rsid w:val="000D71EC"/>
    <w:rsid w:val="000D7349"/>
    <w:rsid w:val="000D739A"/>
    <w:rsid w:val="000D75E5"/>
    <w:rsid w:val="000D7624"/>
    <w:rsid w:val="000D76E0"/>
    <w:rsid w:val="000D7705"/>
    <w:rsid w:val="000D7798"/>
    <w:rsid w:val="000D7911"/>
    <w:rsid w:val="000D7AB4"/>
    <w:rsid w:val="000D7B41"/>
    <w:rsid w:val="000D7CBB"/>
    <w:rsid w:val="000D7E8B"/>
    <w:rsid w:val="000E0007"/>
    <w:rsid w:val="000E0058"/>
    <w:rsid w:val="000E0185"/>
    <w:rsid w:val="000E0399"/>
    <w:rsid w:val="000E03E9"/>
    <w:rsid w:val="000E041E"/>
    <w:rsid w:val="000E0489"/>
    <w:rsid w:val="000E051B"/>
    <w:rsid w:val="000E053C"/>
    <w:rsid w:val="000E0605"/>
    <w:rsid w:val="000E0614"/>
    <w:rsid w:val="000E0635"/>
    <w:rsid w:val="000E06F7"/>
    <w:rsid w:val="000E08D2"/>
    <w:rsid w:val="000E097C"/>
    <w:rsid w:val="000E0A8D"/>
    <w:rsid w:val="000E0F52"/>
    <w:rsid w:val="000E110E"/>
    <w:rsid w:val="000E12C8"/>
    <w:rsid w:val="000E132A"/>
    <w:rsid w:val="000E1442"/>
    <w:rsid w:val="000E14EB"/>
    <w:rsid w:val="000E1554"/>
    <w:rsid w:val="000E1765"/>
    <w:rsid w:val="000E1A2A"/>
    <w:rsid w:val="000E1ABB"/>
    <w:rsid w:val="000E1B1E"/>
    <w:rsid w:val="000E1FBE"/>
    <w:rsid w:val="000E1FCD"/>
    <w:rsid w:val="000E1FD8"/>
    <w:rsid w:val="000E2038"/>
    <w:rsid w:val="000E20DC"/>
    <w:rsid w:val="000E216C"/>
    <w:rsid w:val="000E226A"/>
    <w:rsid w:val="000E27B6"/>
    <w:rsid w:val="000E282D"/>
    <w:rsid w:val="000E2842"/>
    <w:rsid w:val="000E2A96"/>
    <w:rsid w:val="000E2CAA"/>
    <w:rsid w:val="000E2CD8"/>
    <w:rsid w:val="000E2EBA"/>
    <w:rsid w:val="000E2EE0"/>
    <w:rsid w:val="000E3094"/>
    <w:rsid w:val="000E3191"/>
    <w:rsid w:val="000E32BC"/>
    <w:rsid w:val="000E32C1"/>
    <w:rsid w:val="000E33E8"/>
    <w:rsid w:val="000E340D"/>
    <w:rsid w:val="000E398F"/>
    <w:rsid w:val="000E39A4"/>
    <w:rsid w:val="000E3A08"/>
    <w:rsid w:val="000E3B1D"/>
    <w:rsid w:val="000E3CA4"/>
    <w:rsid w:val="000E41A4"/>
    <w:rsid w:val="000E41EA"/>
    <w:rsid w:val="000E43CD"/>
    <w:rsid w:val="000E4449"/>
    <w:rsid w:val="000E4452"/>
    <w:rsid w:val="000E4737"/>
    <w:rsid w:val="000E47D3"/>
    <w:rsid w:val="000E480B"/>
    <w:rsid w:val="000E4A2A"/>
    <w:rsid w:val="000E4D04"/>
    <w:rsid w:val="000E4EA3"/>
    <w:rsid w:val="000E4F3A"/>
    <w:rsid w:val="000E51D0"/>
    <w:rsid w:val="000E55B3"/>
    <w:rsid w:val="000E56AC"/>
    <w:rsid w:val="000E5829"/>
    <w:rsid w:val="000E58BF"/>
    <w:rsid w:val="000E5E81"/>
    <w:rsid w:val="000E5E84"/>
    <w:rsid w:val="000E5F69"/>
    <w:rsid w:val="000E5FD6"/>
    <w:rsid w:val="000E6097"/>
    <w:rsid w:val="000E6403"/>
    <w:rsid w:val="000E67E0"/>
    <w:rsid w:val="000E6825"/>
    <w:rsid w:val="000E6841"/>
    <w:rsid w:val="000E6D25"/>
    <w:rsid w:val="000E6DF0"/>
    <w:rsid w:val="000E6E30"/>
    <w:rsid w:val="000E72CA"/>
    <w:rsid w:val="000E758F"/>
    <w:rsid w:val="000E76E9"/>
    <w:rsid w:val="000E7790"/>
    <w:rsid w:val="000E77DF"/>
    <w:rsid w:val="000E7A66"/>
    <w:rsid w:val="000E7BAF"/>
    <w:rsid w:val="000E7D0A"/>
    <w:rsid w:val="000E7FCD"/>
    <w:rsid w:val="000E7FF4"/>
    <w:rsid w:val="000E7FF7"/>
    <w:rsid w:val="000F0471"/>
    <w:rsid w:val="000F04CA"/>
    <w:rsid w:val="000F06F1"/>
    <w:rsid w:val="000F07A5"/>
    <w:rsid w:val="000F07A9"/>
    <w:rsid w:val="000F08E8"/>
    <w:rsid w:val="000F0927"/>
    <w:rsid w:val="000F0A7B"/>
    <w:rsid w:val="000F0CDF"/>
    <w:rsid w:val="000F0D39"/>
    <w:rsid w:val="000F0FEE"/>
    <w:rsid w:val="000F11D1"/>
    <w:rsid w:val="000F1374"/>
    <w:rsid w:val="000F1382"/>
    <w:rsid w:val="000F143C"/>
    <w:rsid w:val="000F1440"/>
    <w:rsid w:val="000F1559"/>
    <w:rsid w:val="000F15BF"/>
    <w:rsid w:val="000F163C"/>
    <w:rsid w:val="000F174E"/>
    <w:rsid w:val="000F1894"/>
    <w:rsid w:val="000F1983"/>
    <w:rsid w:val="000F1B0B"/>
    <w:rsid w:val="000F1B16"/>
    <w:rsid w:val="000F1B31"/>
    <w:rsid w:val="000F1BBD"/>
    <w:rsid w:val="000F1DBA"/>
    <w:rsid w:val="000F1DF2"/>
    <w:rsid w:val="000F210A"/>
    <w:rsid w:val="000F22A4"/>
    <w:rsid w:val="000F23CC"/>
    <w:rsid w:val="000F264A"/>
    <w:rsid w:val="000F2739"/>
    <w:rsid w:val="000F27B9"/>
    <w:rsid w:val="000F289E"/>
    <w:rsid w:val="000F2955"/>
    <w:rsid w:val="000F2972"/>
    <w:rsid w:val="000F2AD4"/>
    <w:rsid w:val="000F2AD8"/>
    <w:rsid w:val="000F2CF2"/>
    <w:rsid w:val="000F3314"/>
    <w:rsid w:val="000F3391"/>
    <w:rsid w:val="000F35AD"/>
    <w:rsid w:val="000F36F2"/>
    <w:rsid w:val="000F3837"/>
    <w:rsid w:val="000F3852"/>
    <w:rsid w:val="000F39FE"/>
    <w:rsid w:val="000F3B41"/>
    <w:rsid w:val="000F3CE0"/>
    <w:rsid w:val="000F3EDF"/>
    <w:rsid w:val="000F3F9A"/>
    <w:rsid w:val="000F41B1"/>
    <w:rsid w:val="000F4206"/>
    <w:rsid w:val="000F4382"/>
    <w:rsid w:val="000F43CE"/>
    <w:rsid w:val="000F45DD"/>
    <w:rsid w:val="000F466C"/>
    <w:rsid w:val="000F4753"/>
    <w:rsid w:val="000F4920"/>
    <w:rsid w:val="000F4A79"/>
    <w:rsid w:val="000F4BFB"/>
    <w:rsid w:val="000F4C7E"/>
    <w:rsid w:val="000F5086"/>
    <w:rsid w:val="000F5122"/>
    <w:rsid w:val="000F5216"/>
    <w:rsid w:val="000F5385"/>
    <w:rsid w:val="000F53F0"/>
    <w:rsid w:val="000F5607"/>
    <w:rsid w:val="000F5674"/>
    <w:rsid w:val="000F58B8"/>
    <w:rsid w:val="000F5984"/>
    <w:rsid w:val="000F5C80"/>
    <w:rsid w:val="000F5D9A"/>
    <w:rsid w:val="000F5DED"/>
    <w:rsid w:val="000F5E32"/>
    <w:rsid w:val="000F5E9B"/>
    <w:rsid w:val="000F5EB4"/>
    <w:rsid w:val="000F5F62"/>
    <w:rsid w:val="000F6000"/>
    <w:rsid w:val="000F612D"/>
    <w:rsid w:val="000F6182"/>
    <w:rsid w:val="000F66B2"/>
    <w:rsid w:val="000F6D35"/>
    <w:rsid w:val="000F6E8D"/>
    <w:rsid w:val="000F701C"/>
    <w:rsid w:val="000F7075"/>
    <w:rsid w:val="000F7163"/>
    <w:rsid w:val="000F7183"/>
    <w:rsid w:val="000F71DD"/>
    <w:rsid w:val="000F71EB"/>
    <w:rsid w:val="000F724F"/>
    <w:rsid w:val="000F7323"/>
    <w:rsid w:val="000F733D"/>
    <w:rsid w:val="000F7449"/>
    <w:rsid w:val="000F773A"/>
    <w:rsid w:val="000F7851"/>
    <w:rsid w:val="000F797E"/>
    <w:rsid w:val="000F7B02"/>
    <w:rsid w:val="000F7BB4"/>
    <w:rsid w:val="000F7BF7"/>
    <w:rsid w:val="000F7C9B"/>
    <w:rsid w:val="000F7D25"/>
    <w:rsid w:val="001000C0"/>
    <w:rsid w:val="0010015D"/>
    <w:rsid w:val="00100248"/>
    <w:rsid w:val="001003EC"/>
    <w:rsid w:val="001004A8"/>
    <w:rsid w:val="0010062C"/>
    <w:rsid w:val="0010069E"/>
    <w:rsid w:val="00100801"/>
    <w:rsid w:val="00100AAE"/>
    <w:rsid w:val="00100C19"/>
    <w:rsid w:val="00100E7E"/>
    <w:rsid w:val="00100F23"/>
    <w:rsid w:val="001010A4"/>
    <w:rsid w:val="00101385"/>
    <w:rsid w:val="001013DD"/>
    <w:rsid w:val="001014D1"/>
    <w:rsid w:val="001014F7"/>
    <w:rsid w:val="001015C9"/>
    <w:rsid w:val="001019A4"/>
    <w:rsid w:val="001019B3"/>
    <w:rsid w:val="001019BA"/>
    <w:rsid w:val="00101A35"/>
    <w:rsid w:val="00101B87"/>
    <w:rsid w:val="00101BCD"/>
    <w:rsid w:val="00101C6D"/>
    <w:rsid w:val="00101F5D"/>
    <w:rsid w:val="00101FCB"/>
    <w:rsid w:val="00101FF5"/>
    <w:rsid w:val="0010201A"/>
    <w:rsid w:val="00102021"/>
    <w:rsid w:val="00102284"/>
    <w:rsid w:val="001025E0"/>
    <w:rsid w:val="001025EB"/>
    <w:rsid w:val="0010270E"/>
    <w:rsid w:val="00102849"/>
    <w:rsid w:val="00102A4B"/>
    <w:rsid w:val="00102B53"/>
    <w:rsid w:val="00102BC5"/>
    <w:rsid w:val="00102CDE"/>
    <w:rsid w:val="00102E30"/>
    <w:rsid w:val="00102F3B"/>
    <w:rsid w:val="00102FE0"/>
    <w:rsid w:val="00103021"/>
    <w:rsid w:val="00103097"/>
    <w:rsid w:val="00103295"/>
    <w:rsid w:val="00103465"/>
    <w:rsid w:val="00103476"/>
    <w:rsid w:val="00103480"/>
    <w:rsid w:val="00103745"/>
    <w:rsid w:val="00103829"/>
    <w:rsid w:val="00103AEB"/>
    <w:rsid w:val="00103B07"/>
    <w:rsid w:val="00103C08"/>
    <w:rsid w:val="00103C61"/>
    <w:rsid w:val="00103CC1"/>
    <w:rsid w:val="00103CC4"/>
    <w:rsid w:val="00103D39"/>
    <w:rsid w:val="00103EBD"/>
    <w:rsid w:val="00103F17"/>
    <w:rsid w:val="001040AE"/>
    <w:rsid w:val="00104130"/>
    <w:rsid w:val="0010426E"/>
    <w:rsid w:val="00104299"/>
    <w:rsid w:val="001042F1"/>
    <w:rsid w:val="0010437D"/>
    <w:rsid w:val="0010458C"/>
    <w:rsid w:val="0010463F"/>
    <w:rsid w:val="001046A0"/>
    <w:rsid w:val="00104811"/>
    <w:rsid w:val="001049D7"/>
    <w:rsid w:val="00104AE5"/>
    <w:rsid w:val="00104B97"/>
    <w:rsid w:val="00104D8D"/>
    <w:rsid w:val="00104DFF"/>
    <w:rsid w:val="00104EB2"/>
    <w:rsid w:val="00104EED"/>
    <w:rsid w:val="00105210"/>
    <w:rsid w:val="001052DF"/>
    <w:rsid w:val="00105452"/>
    <w:rsid w:val="00105459"/>
    <w:rsid w:val="001056B4"/>
    <w:rsid w:val="00105C11"/>
    <w:rsid w:val="00105CC6"/>
    <w:rsid w:val="001062C6"/>
    <w:rsid w:val="001062F6"/>
    <w:rsid w:val="00106343"/>
    <w:rsid w:val="00106424"/>
    <w:rsid w:val="001065A8"/>
    <w:rsid w:val="00106739"/>
    <w:rsid w:val="001067E7"/>
    <w:rsid w:val="001067F4"/>
    <w:rsid w:val="00106836"/>
    <w:rsid w:val="001068EA"/>
    <w:rsid w:val="001068F1"/>
    <w:rsid w:val="00106928"/>
    <w:rsid w:val="00106AFF"/>
    <w:rsid w:val="00106B39"/>
    <w:rsid w:val="00106C97"/>
    <w:rsid w:val="00106CA3"/>
    <w:rsid w:val="00106D30"/>
    <w:rsid w:val="00106EA3"/>
    <w:rsid w:val="00107063"/>
    <w:rsid w:val="0010719A"/>
    <w:rsid w:val="001071DF"/>
    <w:rsid w:val="00107302"/>
    <w:rsid w:val="00107562"/>
    <w:rsid w:val="0010757A"/>
    <w:rsid w:val="001078DD"/>
    <w:rsid w:val="00107A63"/>
    <w:rsid w:val="00107A8C"/>
    <w:rsid w:val="00107D9C"/>
    <w:rsid w:val="00107E79"/>
    <w:rsid w:val="00107FCD"/>
    <w:rsid w:val="00110059"/>
    <w:rsid w:val="00110081"/>
    <w:rsid w:val="0011041A"/>
    <w:rsid w:val="00110432"/>
    <w:rsid w:val="001105D0"/>
    <w:rsid w:val="0011062A"/>
    <w:rsid w:val="0011092D"/>
    <w:rsid w:val="00110B71"/>
    <w:rsid w:val="00110CE4"/>
    <w:rsid w:val="00110D56"/>
    <w:rsid w:val="00110D6A"/>
    <w:rsid w:val="00110DC5"/>
    <w:rsid w:val="00110E7A"/>
    <w:rsid w:val="00110EF4"/>
    <w:rsid w:val="001110F1"/>
    <w:rsid w:val="001111E7"/>
    <w:rsid w:val="001112F4"/>
    <w:rsid w:val="001113CF"/>
    <w:rsid w:val="001113E7"/>
    <w:rsid w:val="001116B3"/>
    <w:rsid w:val="00111728"/>
    <w:rsid w:val="0011175D"/>
    <w:rsid w:val="001117DC"/>
    <w:rsid w:val="00111886"/>
    <w:rsid w:val="001118CF"/>
    <w:rsid w:val="00111900"/>
    <w:rsid w:val="00111906"/>
    <w:rsid w:val="00111C62"/>
    <w:rsid w:val="00111CDD"/>
    <w:rsid w:val="00111F4D"/>
    <w:rsid w:val="00111FCE"/>
    <w:rsid w:val="001120CC"/>
    <w:rsid w:val="00112141"/>
    <w:rsid w:val="00112265"/>
    <w:rsid w:val="001122EC"/>
    <w:rsid w:val="0011238E"/>
    <w:rsid w:val="00112404"/>
    <w:rsid w:val="0011240B"/>
    <w:rsid w:val="001124C2"/>
    <w:rsid w:val="00112920"/>
    <w:rsid w:val="0011297D"/>
    <w:rsid w:val="001129E0"/>
    <w:rsid w:val="00112BC0"/>
    <w:rsid w:val="00112CCD"/>
    <w:rsid w:val="00112D39"/>
    <w:rsid w:val="00112E67"/>
    <w:rsid w:val="00113149"/>
    <w:rsid w:val="00113188"/>
    <w:rsid w:val="00113399"/>
    <w:rsid w:val="001134B7"/>
    <w:rsid w:val="00113612"/>
    <w:rsid w:val="0011379F"/>
    <w:rsid w:val="0011395E"/>
    <w:rsid w:val="00113A4A"/>
    <w:rsid w:val="00113C51"/>
    <w:rsid w:val="00113D1B"/>
    <w:rsid w:val="00113E12"/>
    <w:rsid w:val="0011410F"/>
    <w:rsid w:val="001141E1"/>
    <w:rsid w:val="00114286"/>
    <w:rsid w:val="001142F5"/>
    <w:rsid w:val="001144CC"/>
    <w:rsid w:val="001145D6"/>
    <w:rsid w:val="00114630"/>
    <w:rsid w:val="00114665"/>
    <w:rsid w:val="00114890"/>
    <w:rsid w:val="00114A0C"/>
    <w:rsid w:val="00114A24"/>
    <w:rsid w:val="00114AA8"/>
    <w:rsid w:val="00114B6D"/>
    <w:rsid w:val="00114C04"/>
    <w:rsid w:val="00114D98"/>
    <w:rsid w:val="00114F3A"/>
    <w:rsid w:val="00115033"/>
    <w:rsid w:val="00115213"/>
    <w:rsid w:val="00115386"/>
    <w:rsid w:val="00115467"/>
    <w:rsid w:val="00115513"/>
    <w:rsid w:val="0011551F"/>
    <w:rsid w:val="00115658"/>
    <w:rsid w:val="001157A9"/>
    <w:rsid w:val="00115A33"/>
    <w:rsid w:val="00115FC3"/>
    <w:rsid w:val="00116026"/>
    <w:rsid w:val="00116083"/>
    <w:rsid w:val="001160CF"/>
    <w:rsid w:val="001163C7"/>
    <w:rsid w:val="00116669"/>
    <w:rsid w:val="0011671E"/>
    <w:rsid w:val="001169CE"/>
    <w:rsid w:val="00116A6F"/>
    <w:rsid w:val="00116C62"/>
    <w:rsid w:val="00116DA2"/>
    <w:rsid w:val="00116DE4"/>
    <w:rsid w:val="00116E02"/>
    <w:rsid w:val="00116E5F"/>
    <w:rsid w:val="00116FB3"/>
    <w:rsid w:val="0011707E"/>
    <w:rsid w:val="00117145"/>
    <w:rsid w:val="00117ADB"/>
    <w:rsid w:val="00117B5F"/>
    <w:rsid w:val="00117B8C"/>
    <w:rsid w:val="00117B9D"/>
    <w:rsid w:val="00117BF8"/>
    <w:rsid w:val="00117D54"/>
    <w:rsid w:val="00117DA2"/>
    <w:rsid w:val="00117DDE"/>
    <w:rsid w:val="00120023"/>
    <w:rsid w:val="0012019B"/>
    <w:rsid w:val="0012027A"/>
    <w:rsid w:val="0012027C"/>
    <w:rsid w:val="0012075F"/>
    <w:rsid w:val="00120B26"/>
    <w:rsid w:val="00120B95"/>
    <w:rsid w:val="00120BA4"/>
    <w:rsid w:val="00120BBB"/>
    <w:rsid w:val="00120CA2"/>
    <w:rsid w:val="00120D24"/>
    <w:rsid w:val="00120EA6"/>
    <w:rsid w:val="00120FC1"/>
    <w:rsid w:val="001210B0"/>
    <w:rsid w:val="00121365"/>
    <w:rsid w:val="001213EB"/>
    <w:rsid w:val="0012153F"/>
    <w:rsid w:val="00121567"/>
    <w:rsid w:val="00121600"/>
    <w:rsid w:val="001217A5"/>
    <w:rsid w:val="001217D9"/>
    <w:rsid w:val="0012182C"/>
    <w:rsid w:val="001218AB"/>
    <w:rsid w:val="001219E9"/>
    <w:rsid w:val="00121A2F"/>
    <w:rsid w:val="00121C6A"/>
    <w:rsid w:val="00121C74"/>
    <w:rsid w:val="00121E94"/>
    <w:rsid w:val="00121EB5"/>
    <w:rsid w:val="00121F3A"/>
    <w:rsid w:val="00122013"/>
    <w:rsid w:val="00122033"/>
    <w:rsid w:val="001220BB"/>
    <w:rsid w:val="001221B4"/>
    <w:rsid w:val="00122269"/>
    <w:rsid w:val="001222A3"/>
    <w:rsid w:val="0012233A"/>
    <w:rsid w:val="001223CE"/>
    <w:rsid w:val="001224FC"/>
    <w:rsid w:val="0012266E"/>
    <w:rsid w:val="001226A6"/>
    <w:rsid w:val="001226E6"/>
    <w:rsid w:val="001227BA"/>
    <w:rsid w:val="00122843"/>
    <w:rsid w:val="001228F7"/>
    <w:rsid w:val="001229A5"/>
    <w:rsid w:val="00122B26"/>
    <w:rsid w:val="00122B71"/>
    <w:rsid w:val="00122C19"/>
    <w:rsid w:val="00122C70"/>
    <w:rsid w:val="0012307B"/>
    <w:rsid w:val="001233FB"/>
    <w:rsid w:val="001237D9"/>
    <w:rsid w:val="0012395B"/>
    <w:rsid w:val="0012399B"/>
    <w:rsid w:val="00123B78"/>
    <w:rsid w:val="00123E57"/>
    <w:rsid w:val="00123E5C"/>
    <w:rsid w:val="00124217"/>
    <w:rsid w:val="001243B4"/>
    <w:rsid w:val="0012445D"/>
    <w:rsid w:val="0012455A"/>
    <w:rsid w:val="001247EB"/>
    <w:rsid w:val="0012484E"/>
    <w:rsid w:val="0012489B"/>
    <w:rsid w:val="00124B6A"/>
    <w:rsid w:val="00124B80"/>
    <w:rsid w:val="00124E0E"/>
    <w:rsid w:val="00124E2E"/>
    <w:rsid w:val="00124E54"/>
    <w:rsid w:val="00124ED1"/>
    <w:rsid w:val="0012504E"/>
    <w:rsid w:val="0012537A"/>
    <w:rsid w:val="001254B4"/>
    <w:rsid w:val="001256BA"/>
    <w:rsid w:val="00125AD8"/>
    <w:rsid w:val="00125B33"/>
    <w:rsid w:val="00125B8F"/>
    <w:rsid w:val="00125CB0"/>
    <w:rsid w:val="00125E69"/>
    <w:rsid w:val="00125ED6"/>
    <w:rsid w:val="00125F2E"/>
    <w:rsid w:val="00126100"/>
    <w:rsid w:val="00126198"/>
    <w:rsid w:val="00126203"/>
    <w:rsid w:val="00126247"/>
    <w:rsid w:val="001262FC"/>
    <w:rsid w:val="0012650E"/>
    <w:rsid w:val="00126761"/>
    <w:rsid w:val="001268D9"/>
    <w:rsid w:val="001269C6"/>
    <w:rsid w:val="001269FD"/>
    <w:rsid w:val="00126D65"/>
    <w:rsid w:val="00126EA6"/>
    <w:rsid w:val="00126FD1"/>
    <w:rsid w:val="00126FE5"/>
    <w:rsid w:val="0012702C"/>
    <w:rsid w:val="001273A0"/>
    <w:rsid w:val="0012741F"/>
    <w:rsid w:val="001275BC"/>
    <w:rsid w:val="001276B8"/>
    <w:rsid w:val="00127712"/>
    <w:rsid w:val="001278AB"/>
    <w:rsid w:val="00127BD5"/>
    <w:rsid w:val="00127DCA"/>
    <w:rsid w:val="00127EF8"/>
    <w:rsid w:val="00127FF9"/>
    <w:rsid w:val="00130017"/>
    <w:rsid w:val="00130071"/>
    <w:rsid w:val="001300CE"/>
    <w:rsid w:val="00130147"/>
    <w:rsid w:val="00130316"/>
    <w:rsid w:val="00130539"/>
    <w:rsid w:val="001307C9"/>
    <w:rsid w:val="001307CC"/>
    <w:rsid w:val="00130818"/>
    <w:rsid w:val="001308B8"/>
    <w:rsid w:val="001309AB"/>
    <w:rsid w:val="00130C23"/>
    <w:rsid w:val="00130C4C"/>
    <w:rsid w:val="00130D0A"/>
    <w:rsid w:val="00130F1C"/>
    <w:rsid w:val="00130F73"/>
    <w:rsid w:val="00130F91"/>
    <w:rsid w:val="00130FDE"/>
    <w:rsid w:val="001310ED"/>
    <w:rsid w:val="001311E9"/>
    <w:rsid w:val="00131544"/>
    <w:rsid w:val="001315A2"/>
    <w:rsid w:val="001315F0"/>
    <w:rsid w:val="0013197C"/>
    <w:rsid w:val="00131A49"/>
    <w:rsid w:val="00131ABD"/>
    <w:rsid w:val="00131B60"/>
    <w:rsid w:val="00131D9C"/>
    <w:rsid w:val="00131F6C"/>
    <w:rsid w:val="00132005"/>
    <w:rsid w:val="0013218B"/>
    <w:rsid w:val="001323A8"/>
    <w:rsid w:val="00132678"/>
    <w:rsid w:val="001326B2"/>
    <w:rsid w:val="0013286F"/>
    <w:rsid w:val="001328B2"/>
    <w:rsid w:val="001329B3"/>
    <w:rsid w:val="00132B57"/>
    <w:rsid w:val="00132C8A"/>
    <w:rsid w:val="00132C8D"/>
    <w:rsid w:val="00132C9B"/>
    <w:rsid w:val="00132F5C"/>
    <w:rsid w:val="00132F93"/>
    <w:rsid w:val="001331F6"/>
    <w:rsid w:val="0013362F"/>
    <w:rsid w:val="001338A5"/>
    <w:rsid w:val="001339A6"/>
    <w:rsid w:val="00133B4B"/>
    <w:rsid w:val="00133B57"/>
    <w:rsid w:val="00133B5E"/>
    <w:rsid w:val="00133BEB"/>
    <w:rsid w:val="00133D5F"/>
    <w:rsid w:val="001340D4"/>
    <w:rsid w:val="00134193"/>
    <w:rsid w:val="001343FC"/>
    <w:rsid w:val="001344B8"/>
    <w:rsid w:val="00134521"/>
    <w:rsid w:val="00134639"/>
    <w:rsid w:val="00134815"/>
    <w:rsid w:val="00134969"/>
    <w:rsid w:val="001349B9"/>
    <w:rsid w:val="001349ED"/>
    <w:rsid w:val="00134A52"/>
    <w:rsid w:val="00134C58"/>
    <w:rsid w:val="00134C72"/>
    <w:rsid w:val="00134C77"/>
    <w:rsid w:val="00134C79"/>
    <w:rsid w:val="00134E0C"/>
    <w:rsid w:val="00134F17"/>
    <w:rsid w:val="00134FB1"/>
    <w:rsid w:val="00134FCF"/>
    <w:rsid w:val="00134FE2"/>
    <w:rsid w:val="00135231"/>
    <w:rsid w:val="0013526D"/>
    <w:rsid w:val="00135292"/>
    <w:rsid w:val="0013537B"/>
    <w:rsid w:val="001353C9"/>
    <w:rsid w:val="0013544B"/>
    <w:rsid w:val="001354AF"/>
    <w:rsid w:val="0013586D"/>
    <w:rsid w:val="00135B6F"/>
    <w:rsid w:val="00135D54"/>
    <w:rsid w:val="00135E67"/>
    <w:rsid w:val="00135EC1"/>
    <w:rsid w:val="00135EF4"/>
    <w:rsid w:val="00135F90"/>
    <w:rsid w:val="0013617B"/>
    <w:rsid w:val="00136209"/>
    <w:rsid w:val="001367EE"/>
    <w:rsid w:val="00136883"/>
    <w:rsid w:val="00136938"/>
    <w:rsid w:val="001369B6"/>
    <w:rsid w:val="00136B62"/>
    <w:rsid w:val="00136C06"/>
    <w:rsid w:val="00136D97"/>
    <w:rsid w:val="00136F3D"/>
    <w:rsid w:val="001372A8"/>
    <w:rsid w:val="001373D9"/>
    <w:rsid w:val="0013741F"/>
    <w:rsid w:val="00137424"/>
    <w:rsid w:val="001375A9"/>
    <w:rsid w:val="001375D6"/>
    <w:rsid w:val="001376C8"/>
    <w:rsid w:val="00137731"/>
    <w:rsid w:val="00137775"/>
    <w:rsid w:val="001377D5"/>
    <w:rsid w:val="0013780F"/>
    <w:rsid w:val="00137B52"/>
    <w:rsid w:val="00137B6E"/>
    <w:rsid w:val="00137B83"/>
    <w:rsid w:val="00137C3E"/>
    <w:rsid w:val="00137CEE"/>
    <w:rsid w:val="00137EEF"/>
    <w:rsid w:val="00137F79"/>
    <w:rsid w:val="00137F8F"/>
    <w:rsid w:val="001400DB"/>
    <w:rsid w:val="00140318"/>
    <w:rsid w:val="001403DC"/>
    <w:rsid w:val="001403DE"/>
    <w:rsid w:val="001406CD"/>
    <w:rsid w:val="00140904"/>
    <w:rsid w:val="001409B8"/>
    <w:rsid w:val="001409F4"/>
    <w:rsid w:val="00140B08"/>
    <w:rsid w:val="00140B6F"/>
    <w:rsid w:val="00140C6B"/>
    <w:rsid w:val="00141019"/>
    <w:rsid w:val="001411A8"/>
    <w:rsid w:val="001411D7"/>
    <w:rsid w:val="001411DF"/>
    <w:rsid w:val="001415A5"/>
    <w:rsid w:val="0014182C"/>
    <w:rsid w:val="00141AB4"/>
    <w:rsid w:val="00141AD9"/>
    <w:rsid w:val="00141B5C"/>
    <w:rsid w:val="00141B83"/>
    <w:rsid w:val="00141BBF"/>
    <w:rsid w:val="00141EBD"/>
    <w:rsid w:val="00141F4D"/>
    <w:rsid w:val="00142451"/>
    <w:rsid w:val="00142763"/>
    <w:rsid w:val="00142828"/>
    <w:rsid w:val="001429A9"/>
    <w:rsid w:val="00142A38"/>
    <w:rsid w:val="00142E86"/>
    <w:rsid w:val="00142E96"/>
    <w:rsid w:val="00142F01"/>
    <w:rsid w:val="00142F97"/>
    <w:rsid w:val="001430CE"/>
    <w:rsid w:val="001433F1"/>
    <w:rsid w:val="00143585"/>
    <w:rsid w:val="001435D0"/>
    <w:rsid w:val="001436A5"/>
    <w:rsid w:val="001436C0"/>
    <w:rsid w:val="00143A73"/>
    <w:rsid w:val="00143B39"/>
    <w:rsid w:val="00143CD5"/>
    <w:rsid w:val="00143D29"/>
    <w:rsid w:val="00143DC2"/>
    <w:rsid w:val="00143F5A"/>
    <w:rsid w:val="00143F98"/>
    <w:rsid w:val="00143FC4"/>
    <w:rsid w:val="001440B8"/>
    <w:rsid w:val="00144264"/>
    <w:rsid w:val="00144370"/>
    <w:rsid w:val="001444F1"/>
    <w:rsid w:val="001444F5"/>
    <w:rsid w:val="0014455C"/>
    <w:rsid w:val="001445BB"/>
    <w:rsid w:val="0014484A"/>
    <w:rsid w:val="00144A70"/>
    <w:rsid w:val="00144C44"/>
    <w:rsid w:val="00144CA5"/>
    <w:rsid w:val="00144D8E"/>
    <w:rsid w:val="001452FA"/>
    <w:rsid w:val="00145368"/>
    <w:rsid w:val="00145507"/>
    <w:rsid w:val="001455B0"/>
    <w:rsid w:val="001456AB"/>
    <w:rsid w:val="00145821"/>
    <w:rsid w:val="00145A84"/>
    <w:rsid w:val="00145C34"/>
    <w:rsid w:val="00145E2F"/>
    <w:rsid w:val="00145E41"/>
    <w:rsid w:val="00145FB6"/>
    <w:rsid w:val="001462D5"/>
    <w:rsid w:val="00146327"/>
    <w:rsid w:val="0014642D"/>
    <w:rsid w:val="0014650E"/>
    <w:rsid w:val="00146941"/>
    <w:rsid w:val="00146ACD"/>
    <w:rsid w:val="00146B10"/>
    <w:rsid w:val="00146B3D"/>
    <w:rsid w:val="00146B93"/>
    <w:rsid w:val="00146BBC"/>
    <w:rsid w:val="00146CE6"/>
    <w:rsid w:val="00146E09"/>
    <w:rsid w:val="00146EF1"/>
    <w:rsid w:val="00147007"/>
    <w:rsid w:val="0014700E"/>
    <w:rsid w:val="0014716A"/>
    <w:rsid w:val="001471A5"/>
    <w:rsid w:val="001473B9"/>
    <w:rsid w:val="00147400"/>
    <w:rsid w:val="00147712"/>
    <w:rsid w:val="00147808"/>
    <w:rsid w:val="00147894"/>
    <w:rsid w:val="0014790C"/>
    <w:rsid w:val="00147955"/>
    <w:rsid w:val="00147964"/>
    <w:rsid w:val="00147D0B"/>
    <w:rsid w:val="00147FC9"/>
    <w:rsid w:val="00147FDD"/>
    <w:rsid w:val="001500BC"/>
    <w:rsid w:val="00150136"/>
    <w:rsid w:val="00150149"/>
    <w:rsid w:val="00150319"/>
    <w:rsid w:val="00150338"/>
    <w:rsid w:val="0015033A"/>
    <w:rsid w:val="001504D0"/>
    <w:rsid w:val="001506E4"/>
    <w:rsid w:val="001507AB"/>
    <w:rsid w:val="00150AA5"/>
    <w:rsid w:val="00150E53"/>
    <w:rsid w:val="00150F7B"/>
    <w:rsid w:val="00150FA0"/>
    <w:rsid w:val="00151207"/>
    <w:rsid w:val="00151397"/>
    <w:rsid w:val="0015161D"/>
    <w:rsid w:val="001516DE"/>
    <w:rsid w:val="0015187A"/>
    <w:rsid w:val="00151A8D"/>
    <w:rsid w:val="00151CE7"/>
    <w:rsid w:val="00151E9D"/>
    <w:rsid w:val="00151F73"/>
    <w:rsid w:val="00152070"/>
    <w:rsid w:val="001520CD"/>
    <w:rsid w:val="0015235B"/>
    <w:rsid w:val="001524FB"/>
    <w:rsid w:val="00152537"/>
    <w:rsid w:val="00152569"/>
    <w:rsid w:val="001527DE"/>
    <w:rsid w:val="00152903"/>
    <w:rsid w:val="00152C09"/>
    <w:rsid w:val="00152C90"/>
    <w:rsid w:val="00152CBF"/>
    <w:rsid w:val="00152CCE"/>
    <w:rsid w:val="00152D5B"/>
    <w:rsid w:val="00152E40"/>
    <w:rsid w:val="0015301A"/>
    <w:rsid w:val="001530EE"/>
    <w:rsid w:val="00153273"/>
    <w:rsid w:val="001533B0"/>
    <w:rsid w:val="0015379C"/>
    <w:rsid w:val="001537E3"/>
    <w:rsid w:val="00153A28"/>
    <w:rsid w:val="00153AD6"/>
    <w:rsid w:val="00153D3E"/>
    <w:rsid w:val="00153FD5"/>
    <w:rsid w:val="00154112"/>
    <w:rsid w:val="001541B1"/>
    <w:rsid w:val="001544FD"/>
    <w:rsid w:val="001546D5"/>
    <w:rsid w:val="00154CFC"/>
    <w:rsid w:val="00154DAD"/>
    <w:rsid w:val="00154E28"/>
    <w:rsid w:val="00154E73"/>
    <w:rsid w:val="00154FCD"/>
    <w:rsid w:val="0015524C"/>
    <w:rsid w:val="001555FF"/>
    <w:rsid w:val="0015566E"/>
    <w:rsid w:val="001557A7"/>
    <w:rsid w:val="001557D6"/>
    <w:rsid w:val="001558C5"/>
    <w:rsid w:val="001558DE"/>
    <w:rsid w:val="00155A1D"/>
    <w:rsid w:val="00155A73"/>
    <w:rsid w:val="00155C83"/>
    <w:rsid w:val="00155CB4"/>
    <w:rsid w:val="00155E9E"/>
    <w:rsid w:val="00155F8B"/>
    <w:rsid w:val="00155FB3"/>
    <w:rsid w:val="00156052"/>
    <w:rsid w:val="001560A8"/>
    <w:rsid w:val="0015614F"/>
    <w:rsid w:val="001562AC"/>
    <w:rsid w:val="001563FB"/>
    <w:rsid w:val="001564B0"/>
    <w:rsid w:val="00156555"/>
    <w:rsid w:val="00156AE2"/>
    <w:rsid w:val="00157103"/>
    <w:rsid w:val="00157417"/>
    <w:rsid w:val="001574D6"/>
    <w:rsid w:val="001575F9"/>
    <w:rsid w:val="00157659"/>
    <w:rsid w:val="0015765D"/>
    <w:rsid w:val="00157707"/>
    <w:rsid w:val="00157716"/>
    <w:rsid w:val="001577C2"/>
    <w:rsid w:val="001577ED"/>
    <w:rsid w:val="0015797F"/>
    <w:rsid w:val="00157C5F"/>
    <w:rsid w:val="00160085"/>
    <w:rsid w:val="001600B6"/>
    <w:rsid w:val="001600CB"/>
    <w:rsid w:val="00160204"/>
    <w:rsid w:val="0016020C"/>
    <w:rsid w:val="00160250"/>
    <w:rsid w:val="0016025A"/>
    <w:rsid w:val="0016027F"/>
    <w:rsid w:val="001602E0"/>
    <w:rsid w:val="0016035A"/>
    <w:rsid w:val="001608C8"/>
    <w:rsid w:val="00160A83"/>
    <w:rsid w:val="00160AA9"/>
    <w:rsid w:val="00160E55"/>
    <w:rsid w:val="001610CB"/>
    <w:rsid w:val="00161376"/>
    <w:rsid w:val="001613B4"/>
    <w:rsid w:val="00161541"/>
    <w:rsid w:val="0016169F"/>
    <w:rsid w:val="0016176E"/>
    <w:rsid w:val="00161CAA"/>
    <w:rsid w:val="00161F09"/>
    <w:rsid w:val="00162021"/>
    <w:rsid w:val="0016203C"/>
    <w:rsid w:val="0016209A"/>
    <w:rsid w:val="00162156"/>
    <w:rsid w:val="001621B1"/>
    <w:rsid w:val="00162350"/>
    <w:rsid w:val="001623A6"/>
    <w:rsid w:val="001623F0"/>
    <w:rsid w:val="00162468"/>
    <w:rsid w:val="00162485"/>
    <w:rsid w:val="0016255A"/>
    <w:rsid w:val="00162587"/>
    <w:rsid w:val="0016269D"/>
    <w:rsid w:val="001626E7"/>
    <w:rsid w:val="001627D4"/>
    <w:rsid w:val="001628CB"/>
    <w:rsid w:val="001628EB"/>
    <w:rsid w:val="00162A28"/>
    <w:rsid w:val="00162B0B"/>
    <w:rsid w:val="00162B2A"/>
    <w:rsid w:val="00162B68"/>
    <w:rsid w:val="00162B8E"/>
    <w:rsid w:val="00162D1A"/>
    <w:rsid w:val="00162DDE"/>
    <w:rsid w:val="00162E89"/>
    <w:rsid w:val="00162F31"/>
    <w:rsid w:val="00163028"/>
    <w:rsid w:val="0016331B"/>
    <w:rsid w:val="00163373"/>
    <w:rsid w:val="001633C4"/>
    <w:rsid w:val="00163453"/>
    <w:rsid w:val="00163501"/>
    <w:rsid w:val="001636AE"/>
    <w:rsid w:val="001636E4"/>
    <w:rsid w:val="00163711"/>
    <w:rsid w:val="0016396D"/>
    <w:rsid w:val="00163A82"/>
    <w:rsid w:val="00163AD8"/>
    <w:rsid w:val="00163B59"/>
    <w:rsid w:val="00163C3C"/>
    <w:rsid w:val="00163E8F"/>
    <w:rsid w:val="00164052"/>
    <w:rsid w:val="00164183"/>
    <w:rsid w:val="00164410"/>
    <w:rsid w:val="00164469"/>
    <w:rsid w:val="00164A7E"/>
    <w:rsid w:val="00164B25"/>
    <w:rsid w:val="00164BC7"/>
    <w:rsid w:val="00165279"/>
    <w:rsid w:val="001653A9"/>
    <w:rsid w:val="0016544A"/>
    <w:rsid w:val="00165733"/>
    <w:rsid w:val="00165736"/>
    <w:rsid w:val="001657E8"/>
    <w:rsid w:val="00165B76"/>
    <w:rsid w:val="00165C0C"/>
    <w:rsid w:val="00165C89"/>
    <w:rsid w:val="00165E31"/>
    <w:rsid w:val="00165E97"/>
    <w:rsid w:val="00165EDE"/>
    <w:rsid w:val="00165F74"/>
    <w:rsid w:val="00166026"/>
    <w:rsid w:val="0016602E"/>
    <w:rsid w:val="001660CD"/>
    <w:rsid w:val="0016621B"/>
    <w:rsid w:val="001662B0"/>
    <w:rsid w:val="001662CA"/>
    <w:rsid w:val="0016680A"/>
    <w:rsid w:val="0016683F"/>
    <w:rsid w:val="001668CD"/>
    <w:rsid w:val="001669BE"/>
    <w:rsid w:val="001669E2"/>
    <w:rsid w:val="001669F2"/>
    <w:rsid w:val="00166A2C"/>
    <w:rsid w:val="00166A2D"/>
    <w:rsid w:val="00166D8D"/>
    <w:rsid w:val="00166E5F"/>
    <w:rsid w:val="00166EE5"/>
    <w:rsid w:val="001670AD"/>
    <w:rsid w:val="00167198"/>
    <w:rsid w:val="001671D5"/>
    <w:rsid w:val="0016722B"/>
    <w:rsid w:val="00167370"/>
    <w:rsid w:val="00167403"/>
    <w:rsid w:val="001674FB"/>
    <w:rsid w:val="001676C6"/>
    <w:rsid w:val="001676D6"/>
    <w:rsid w:val="0016777E"/>
    <w:rsid w:val="001678CE"/>
    <w:rsid w:val="0016799E"/>
    <w:rsid w:val="001679ED"/>
    <w:rsid w:val="00167A66"/>
    <w:rsid w:val="00167AB7"/>
    <w:rsid w:val="00167B45"/>
    <w:rsid w:val="00167BB7"/>
    <w:rsid w:val="00167E25"/>
    <w:rsid w:val="00167FF8"/>
    <w:rsid w:val="00170101"/>
    <w:rsid w:val="0017032A"/>
    <w:rsid w:val="00170367"/>
    <w:rsid w:val="001704D5"/>
    <w:rsid w:val="001708D5"/>
    <w:rsid w:val="001709BA"/>
    <w:rsid w:val="00170CBC"/>
    <w:rsid w:val="00170CFD"/>
    <w:rsid w:val="001710B7"/>
    <w:rsid w:val="001710ED"/>
    <w:rsid w:val="0017119B"/>
    <w:rsid w:val="001711F5"/>
    <w:rsid w:val="0017150A"/>
    <w:rsid w:val="0017155A"/>
    <w:rsid w:val="0017157C"/>
    <w:rsid w:val="00171591"/>
    <w:rsid w:val="001715F7"/>
    <w:rsid w:val="001717BF"/>
    <w:rsid w:val="00171A96"/>
    <w:rsid w:val="00171B87"/>
    <w:rsid w:val="00171CDD"/>
    <w:rsid w:val="00171F35"/>
    <w:rsid w:val="0017201C"/>
    <w:rsid w:val="00172184"/>
    <w:rsid w:val="001723BC"/>
    <w:rsid w:val="0017251A"/>
    <w:rsid w:val="00172610"/>
    <w:rsid w:val="0017267D"/>
    <w:rsid w:val="001726AE"/>
    <w:rsid w:val="00172906"/>
    <w:rsid w:val="0017295A"/>
    <w:rsid w:val="00172AC4"/>
    <w:rsid w:val="00172D8F"/>
    <w:rsid w:val="00173073"/>
    <w:rsid w:val="001730CD"/>
    <w:rsid w:val="0017316C"/>
    <w:rsid w:val="001732CE"/>
    <w:rsid w:val="001734DD"/>
    <w:rsid w:val="001735B2"/>
    <w:rsid w:val="0017362C"/>
    <w:rsid w:val="0017377A"/>
    <w:rsid w:val="00173830"/>
    <w:rsid w:val="00173981"/>
    <w:rsid w:val="00173ADD"/>
    <w:rsid w:val="00173D3B"/>
    <w:rsid w:val="00173DA7"/>
    <w:rsid w:val="00173F30"/>
    <w:rsid w:val="001744E2"/>
    <w:rsid w:val="001744EB"/>
    <w:rsid w:val="00174721"/>
    <w:rsid w:val="00174740"/>
    <w:rsid w:val="00174764"/>
    <w:rsid w:val="00174AE7"/>
    <w:rsid w:val="00174CF1"/>
    <w:rsid w:val="00174E28"/>
    <w:rsid w:val="00174F77"/>
    <w:rsid w:val="00174FF6"/>
    <w:rsid w:val="001750D5"/>
    <w:rsid w:val="001753FA"/>
    <w:rsid w:val="001753FE"/>
    <w:rsid w:val="001754B2"/>
    <w:rsid w:val="00175509"/>
    <w:rsid w:val="001755F4"/>
    <w:rsid w:val="00175628"/>
    <w:rsid w:val="001756DA"/>
    <w:rsid w:val="00175787"/>
    <w:rsid w:val="001758D1"/>
    <w:rsid w:val="001759D5"/>
    <w:rsid w:val="00175B0E"/>
    <w:rsid w:val="00175C11"/>
    <w:rsid w:val="00175D53"/>
    <w:rsid w:val="001761B0"/>
    <w:rsid w:val="00176256"/>
    <w:rsid w:val="00176411"/>
    <w:rsid w:val="00176699"/>
    <w:rsid w:val="00176714"/>
    <w:rsid w:val="0017688F"/>
    <w:rsid w:val="001769C4"/>
    <w:rsid w:val="001769E8"/>
    <w:rsid w:val="00176BB4"/>
    <w:rsid w:val="00176D47"/>
    <w:rsid w:val="00176D61"/>
    <w:rsid w:val="00176E68"/>
    <w:rsid w:val="00176F0C"/>
    <w:rsid w:val="0017719D"/>
    <w:rsid w:val="001771E9"/>
    <w:rsid w:val="001773E6"/>
    <w:rsid w:val="0017743D"/>
    <w:rsid w:val="001776CE"/>
    <w:rsid w:val="00177A8F"/>
    <w:rsid w:val="00177B77"/>
    <w:rsid w:val="00177BE1"/>
    <w:rsid w:val="00177C99"/>
    <w:rsid w:val="00177D98"/>
    <w:rsid w:val="00177EF9"/>
    <w:rsid w:val="00177FA2"/>
    <w:rsid w:val="00177FFE"/>
    <w:rsid w:val="0018005A"/>
    <w:rsid w:val="00180452"/>
    <w:rsid w:val="001804EE"/>
    <w:rsid w:val="0018061E"/>
    <w:rsid w:val="001806FE"/>
    <w:rsid w:val="00180770"/>
    <w:rsid w:val="0018077A"/>
    <w:rsid w:val="00180887"/>
    <w:rsid w:val="001808C0"/>
    <w:rsid w:val="001808FB"/>
    <w:rsid w:val="001809E4"/>
    <w:rsid w:val="00180B92"/>
    <w:rsid w:val="00180BA4"/>
    <w:rsid w:val="00180DA2"/>
    <w:rsid w:val="00180EB7"/>
    <w:rsid w:val="00180FD8"/>
    <w:rsid w:val="00181072"/>
    <w:rsid w:val="00181286"/>
    <w:rsid w:val="001812E4"/>
    <w:rsid w:val="0018145A"/>
    <w:rsid w:val="0018155B"/>
    <w:rsid w:val="001816BF"/>
    <w:rsid w:val="0018180D"/>
    <w:rsid w:val="00181B2F"/>
    <w:rsid w:val="00181B69"/>
    <w:rsid w:val="00181C83"/>
    <w:rsid w:val="00181D98"/>
    <w:rsid w:val="00181F69"/>
    <w:rsid w:val="00182106"/>
    <w:rsid w:val="0018217D"/>
    <w:rsid w:val="00182354"/>
    <w:rsid w:val="0018245F"/>
    <w:rsid w:val="00182544"/>
    <w:rsid w:val="00182795"/>
    <w:rsid w:val="001827B6"/>
    <w:rsid w:val="001827C5"/>
    <w:rsid w:val="001828CF"/>
    <w:rsid w:val="00182B0E"/>
    <w:rsid w:val="00182DDD"/>
    <w:rsid w:val="00182EFE"/>
    <w:rsid w:val="00182F38"/>
    <w:rsid w:val="00182FA6"/>
    <w:rsid w:val="00183200"/>
    <w:rsid w:val="0018332B"/>
    <w:rsid w:val="0018361A"/>
    <w:rsid w:val="00183738"/>
    <w:rsid w:val="001838A5"/>
    <w:rsid w:val="00183C94"/>
    <w:rsid w:val="00183CD6"/>
    <w:rsid w:val="00183E93"/>
    <w:rsid w:val="00183E94"/>
    <w:rsid w:val="00183FD7"/>
    <w:rsid w:val="001840EF"/>
    <w:rsid w:val="0018416A"/>
    <w:rsid w:val="0018438E"/>
    <w:rsid w:val="001843A7"/>
    <w:rsid w:val="001843B3"/>
    <w:rsid w:val="00184444"/>
    <w:rsid w:val="001846F5"/>
    <w:rsid w:val="001849BC"/>
    <w:rsid w:val="00184C6E"/>
    <w:rsid w:val="00184CCC"/>
    <w:rsid w:val="00184F3A"/>
    <w:rsid w:val="00184F8D"/>
    <w:rsid w:val="00184FF1"/>
    <w:rsid w:val="00184FFC"/>
    <w:rsid w:val="00185253"/>
    <w:rsid w:val="0018528C"/>
    <w:rsid w:val="001852C5"/>
    <w:rsid w:val="00185343"/>
    <w:rsid w:val="0018545C"/>
    <w:rsid w:val="00185630"/>
    <w:rsid w:val="00185639"/>
    <w:rsid w:val="00185674"/>
    <w:rsid w:val="001856FE"/>
    <w:rsid w:val="00185897"/>
    <w:rsid w:val="00185953"/>
    <w:rsid w:val="001859AD"/>
    <w:rsid w:val="001859CA"/>
    <w:rsid w:val="00185A12"/>
    <w:rsid w:val="00185C6E"/>
    <w:rsid w:val="00185CAB"/>
    <w:rsid w:val="00185D0C"/>
    <w:rsid w:val="00185FA1"/>
    <w:rsid w:val="001860B5"/>
    <w:rsid w:val="001860E5"/>
    <w:rsid w:val="00186193"/>
    <w:rsid w:val="001862F7"/>
    <w:rsid w:val="00186375"/>
    <w:rsid w:val="0018639C"/>
    <w:rsid w:val="001868AB"/>
    <w:rsid w:val="00186920"/>
    <w:rsid w:val="00186B1C"/>
    <w:rsid w:val="00186EA4"/>
    <w:rsid w:val="00186F65"/>
    <w:rsid w:val="001872F2"/>
    <w:rsid w:val="00187398"/>
    <w:rsid w:val="001875B7"/>
    <w:rsid w:val="0018767D"/>
    <w:rsid w:val="00187741"/>
    <w:rsid w:val="00187799"/>
    <w:rsid w:val="001877E1"/>
    <w:rsid w:val="00187CB3"/>
    <w:rsid w:val="00187E3A"/>
    <w:rsid w:val="00187EE5"/>
    <w:rsid w:val="00187EF4"/>
    <w:rsid w:val="00187F0E"/>
    <w:rsid w:val="00187FBD"/>
    <w:rsid w:val="00190293"/>
    <w:rsid w:val="001902DC"/>
    <w:rsid w:val="0019050A"/>
    <w:rsid w:val="001905EA"/>
    <w:rsid w:val="00190A2E"/>
    <w:rsid w:val="00190AD1"/>
    <w:rsid w:val="00190DB7"/>
    <w:rsid w:val="00190E62"/>
    <w:rsid w:val="00190E8E"/>
    <w:rsid w:val="00190EA5"/>
    <w:rsid w:val="00191088"/>
    <w:rsid w:val="001910AA"/>
    <w:rsid w:val="001910C9"/>
    <w:rsid w:val="001910D4"/>
    <w:rsid w:val="001913EF"/>
    <w:rsid w:val="00191437"/>
    <w:rsid w:val="001915ED"/>
    <w:rsid w:val="0019163D"/>
    <w:rsid w:val="001916BA"/>
    <w:rsid w:val="00191706"/>
    <w:rsid w:val="00191740"/>
    <w:rsid w:val="00191A7E"/>
    <w:rsid w:val="00191C52"/>
    <w:rsid w:val="00191C80"/>
    <w:rsid w:val="00191C8C"/>
    <w:rsid w:val="00191EA9"/>
    <w:rsid w:val="00192064"/>
    <w:rsid w:val="001920AB"/>
    <w:rsid w:val="0019213A"/>
    <w:rsid w:val="0019213C"/>
    <w:rsid w:val="001923C1"/>
    <w:rsid w:val="00192420"/>
    <w:rsid w:val="00192429"/>
    <w:rsid w:val="00192554"/>
    <w:rsid w:val="00192569"/>
    <w:rsid w:val="001926B3"/>
    <w:rsid w:val="001926DA"/>
    <w:rsid w:val="00192AB2"/>
    <w:rsid w:val="00192B5B"/>
    <w:rsid w:val="00192B6F"/>
    <w:rsid w:val="00192B7E"/>
    <w:rsid w:val="00192F16"/>
    <w:rsid w:val="00192FC5"/>
    <w:rsid w:val="00193012"/>
    <w:rsid w:val="001932F3"/>
    <w:rsid w:val="001934C8"/>
    <w:rsid w:val="001934E2"/>
    <w:rsid w:val="001934EB"/>
    <w:rsid w:val="00193628"/>
    <w:rsid w:val="0019362B"/>
    <w:rsid w:val="00193697"/>
    <w:rsid w:val="0019372F"/>
    <w:rsid w:val="00193762"/>
    <w:rsid w:val="001938EB"/>
    <w:rsid w:val="00193DA6"/>
    <w:rsid w:val="00193FC5"/>
    <w:rsid w:val="0019461C"/>
    <w:rsid w:val="00194859"/>
    <w:rsid w:val="00194A1D"/>
    <w:rsid w:val="00194D42"/>
    <w:rsid w:val="00194D5E"/>
    <w:rsid w:val="00194E2F"/>
    <w:rsid w:val="00194FAE"/>
    <w:rsid w:val="0019521A"/>
    <w:rsid w:val="00195278"/>
    <w:rsid w:val="001953C8"/>
    <w:rsid w:val="0019543D"/>
    <w:rsid w:val="0019563A"/>
    <w:rsid w:val="00195724"/>
    <w:rsid w:val="0019575A"/>
    <w:rsid w:val="0019588F"/>
    <w:rsid w:val="00196064"/>
    <w:rsid w:val="001963B7"/>
    <w:rsid w:val="001963F9"/>
    <w:rsid w:val="001964CD"/>
    <w:rsid w:val="001965CD"/>
    <w:rsid w:val="00196795"/>
    <w:rsid w:val="0019693A"/>
    <w:rsid w:val="00196E93"/>
    <w:rsid w:val="00196FBC"/>
    <w:rsid w:val="001972D4"/>
    <w:rsid w:val="001974DE"/>
    <w:rsid w:val="001975D3"/>
    <w:rsid w:val="00197666"/>
    <w:rsid w:val="001976E3"/>
    <w:rsid w:val="00197A24"/>
    <w:rsid w:val="00197C4A"/>
    <w:rsid w:val="00197DCF"/>
    <w:rsid w:val="00197DDE"/>
    <w:rsid w:val="00197F76"/>
    <w:rsid w:val="00197F80"/>
    <w:rsid w:val="00197FA6"/>
    <w:rsid w:val="001A0224"/>
    <w:rsid w:val="001A040F"/>
    <w:rsid w:val="001A06B8"/>
    <w:rsid w:val="001A07BF"/>
    <w:rsid w:val="001A08BB"/>
    <w:rsid w:val="001A09B7"/>
    <w:rsid w:val="001A0ABF"/>
    <w:rsid w:val="001A0B5D"/>
    <w:rsid w:val="001A0C24"/>
    <w:rsid w:val="001A0C9D"/>
    <w:rsid w:val="001A0DBA"/>
    <w:rsid w:val="001A0DDD"/>
    <w:rsid w:val="001A104C"/>
    <w:rsid w:val="001A139B"/>
    <w:rsid w:val="001A1498"/>
    <w:rsid w:val="001A14A0"/>
    <w:rsid w:val="001A1629"/>
    <w:rsid w:val="001A1697"/>
    <w:rsid w:val="001A18B6"/>
    <w:rsid w:val="001A1AF8"/>
    <w:rsid w:val="001A1BBB"/>
    <w:rsid w:val="001A1C2B"/>
    <w:rsid w:val="001A1E13"/>
    <w:rsid w:val="001A2057"/>
    <w:rsid w:val="001A2252"/>
    <w:rsid w:val="001A22A8"/>
    <w:rsid w:val="001A2393"/>
    <w:rsid w:val="001A23D3"/>
    <w:rsid w:val="001A24C4"/>
    <w:rsid w:val="001A25B7"/>
    <w:rsid w:val="001A2654"/>
    <w:rsid w:val="001A28C8"/>
    <w:rsid w:val="001A2A9E"/>
    <w:rsid w:val="001A2C7F"/>
    <w:rsid w:val="001A2C9D"/>
    <w:rsid w:val="001A3003"/>
    <w:rsid w:val="001A3116"/>
    <w:rsid w:val="001A3522"/>
    <w:rsid w:val="001A3540"/>
    <w:rsid w:val="001A37D7"/>
    <w:rsid w:val="001A38AF"/>
    <w:rsid w:val="001A3A43"/>
    <w:rsid w:val="001A3AB4"/>
    <w:rsid w:val="001A41AF"/>
    <w:rsid w:val="001A438A"/>
    <w:rsid w:val="001A44EC"/>
    <w:rsid w:val="001A470C"/>
    <w:rsid w:val="001A47B7"/>
    <w:rsid w:val="001A48DD"/>
    <w:rsid w:val="001A497A"/>
    <w:rsid w:val="001A4B78"/>
    <w:rsid w:val="001A4EED"/>
    <w:rsid w:val="001A5142"/>
    <w:rsid w:val="001A53E7"/>
    <w:rsid w:val="001A54C0"/>
    <w:rsid w:val="001A56F1"/>
    <w:rsid w:val="001A56F8"/>
    <w:rsid w:val="001A5761"/>
    <w:rsid w:val="001A5781"/>
    <w:rsid w:val="001A59EE"/>
    <w:rsid w:val="001A5B7E"/>
    <w:rsid w:val="001A5C3F"/>
    <w:rsid w:val="001A5E0F"/>
    <w:rsid w:val="001A5F40"/>
    <w:rsid w:val="001A60F8"/>
    <w:rsid w:val="001A6154"/>
    <w:rsid w:val="001A617F"/>
    <w:rsid w:val="001A61BA"/>
    <w:rsid w:val="001A6241"/>
    <w:rsid w:val="001A627A"/>
    <w:rsid w:val="001A640A"/>
    <w:rsid w:val="001A642E"/>
    <w:rsid w:val="001A64A4"/>
    <w:rsid w:val="001A6596"/>
    <w:rsid w:val="001A698C"/>
    <w:rsid w:val="001A6AC7"/>
    <w:rsid w:val="001A6B80"/>
    <w:rsid w:val="001A6BB8"/>
    <w:rsid w:val="001A6D47"/>
    <w:rsid w:val="001A6D4F"/>
    <w:rsid w:val="001A6E5F"/>
    <w:rsid w:val="001A7047"/>
    <w:rsid w:val="001A7052"/>
    <w:rsid w:val="001A7153"/>
    <w:rsid w:val="001A72B8"/>
    <w:rsid w:val="001A72B9"/>
    <w:rsid w:val="001A7592"/>
    <w:rsid w:val="001A769E"/>
    <w:rsid w:val="001A7708"/>
    <w:rsid w:val="001A770D"/>
    <w:rsid w:val="001A78AE"/>
    <w:rsid w:val="001A78EF"/>
    <w:rsid w:val="001A7900"/>
    <w:rsid w:val="001A79C9"/>
    <w:rsid w:val="001A7A8C"/>
    <w:rsid w:val="001A7B7A"/>
    <w:rsid w:val="001A7E80"/>
    <w:rsid w:val="001B0352"/>
    <w:rsid w:val="001B054B"/>
    <w:rsid w:val="001B05C9"/>
    <w:rsid w:val="001B073B"/>
    <w:rsid w:val="001B0A56"/>
    <w:rsid w:val="001B0D3A"/>
    <w:rsid w:val="001B0EA0"/>
    <w:rsid w:val="001B1009"/>
    <w:rsid w:val="001B1120"/>
    <w:rsid w:val="001B1253"/>
    <w:rsid w:val="001B12D0"/>
    <w:rsid w:val="001B14CD"/>
    <w:rsid w:val="001B1563"/>
    <w:rsid w:val="001B17F5"/>
    <w:rsid w:val="001B195F"/>
    <w:rsid w:val="001B1AF3"/>
    <w:rsid w:val="001B1DC6"/>
    <w:rsid w:val="001B2058"/>
    <w:rsid w:val="001B216F"/>
    <w:rsid w:val="001B2274"/>
    <w:rsid w:val="001B233D"/>
    <w:rsid w:val="001B238A"/>
    <w:rsid w:val="001B238C"/>
    <w:rsid w:val="001B250B"/>
    <w:rsid w:val="001B25D0"/>
    <w:rsid w:val="001B2801"/>
    <w:rsid w:val="001B296F"/>
    <w:rsid w:val="001B2A0C"/>
    <w:rsid w:val="001B2A65"/>
    <w:rsid w:val="001B2A8C"/>
    <w:rsid w:val="001B2C60"/>
    <w:rsid w:val="001B2CBC"/>
    <w:rsid w:val="001B2D10"/>
    <w:rsid w:val="001B2F43"/>
    <w:rsid w:val="001B2FBB"/>
    <w:rsid w:val="001B2FE0"/>
    <w:rsid w:val="001B303D"/>
    <w:rsid w:val="001B32E5"/>
    <w:rsid w:val="001B331B"/>
    <w:rsid w:val="001B3411"/>
    <w:rsid w:val="001B35BE"/>
    <w:rsid w:val="001B386B"/>
    <w:rsid w:val="001B395D"/>
    <w:rsid w:val="001B3991"/>
    <w:rsid w:val="001B3B36"/>
    <w:rsid w:val="001B3C83"/>
    <w:rsid w:val="001B3EAA"/>
    <w:rsid w:val="001B43DB"/>
    <w:rsid w:val="001B4473"/>
    <w:rsid w:val="001B4497"/>
    <w:rsid w:val="001B454F"/>
    <w:rsid w:val="001B45D6"/>
    <w:rsid w:val="001B4699"/>
    <w:rsid w:val="001B47CB"/>
    <w:rsid w:val="001B4832"/>
    <w:rsid w:val="001B4A04"/>
    <w:rsid w:val="001B4C0F"/>
    <w:rsid w:val="001B4EA2"/>
    <w:rsid w:val="001B4ED4"/>
    <w:rsid w:val="001B4EF9"/>
    <w:rsid w:val="001B4FEE"/>
    <w:rsid w:val="001B55D3"/>
    <w:rsid w:val="001B56D9"/>
    <w:rsid w:val="001B5782"/>
    <w:rsid w:val="001B582B"/>
    <w:rsid w:val="001B5870"/>
    <w:rsid w:val="001B58AA"/>
    <w:rsid w:val="001B59B7"/>
    <w:rsid w:val="001B5A88"/>
    <w:rsid w:val="001B5D62"/>
    <w:rsid w:val="001B5DB2"/>
    <w:rsid w:val="001B5DE4"/>
    <w:rsid w:val="001B620E"/>
    <w:rsid w:val="001B62BD"/>
    <w:rsid w:val="001B63A6"/>
    <w:rsid w:val="001B647B"/>
    <w:rsid w:val="001B64EA"/>
    <w:rsid w:val="001B68B9"/>
    <w:rsid w:val="001B6B9D"/>
    <w:rsid w:val="001B6C45"/>
    <w:rsid w:val="001B6EA1"/>
    <w:rsid w:val="001B6EC0"/>
    <w:rsid w:val="001B70D2"/>
    <w:rsid w:val="001B7132"/>
    <w:rsid w:val="001B71BF"/>
    <w:rsid w:val="001B72AD"/>
    <w:rsid w:val="001B73C2"/>
    <w:rsid w:val="001B7832"/>
    <w:rsid w:val="001B7859"/>
    <w:rsid w:val="001B7899"/>
    <w:rsid w:val="001B78AE"/>
    <w:rsid w:val="001B795D"/>
    <w:rsid w:val="001B79D4"/>
    <w:rsid w:val="001B79FC"/>
    <w:rsid w:val="001B7A5C"/>
    <w:rsid w:val="001B7C2B"/>
    <w:rsid w:val="001B7D25"/>
    <w:rsid w:val="001B7D67"/>
    <w:rsid w:val="001B7DB7"/>
    <w:rsid w:val="001B7E48"/>
    <w:rsid w:val="001B7F1D"/>
    <w:rsid w:val="001B7F93"/>
    <w:rsid w:val="001C0660"/>
    <w:rsid w:val="001C06F4"/>
    <w:rsid w:val="001C081E"/>
    <w:rsid w:val="001C0884"/>
    <w:rsid w:val="001C0920"/>
    <w:rsid w:val="001C0B62"/>
    <w:rsid w:val="001C0E09"/>
    <w:rsid w:val="001C0EF6"/>
    <w:rsid w:val="001C0F44"/>
    <w:rsid w:val="001C1236"/>
    <w:rsid w:val="001C1269"/>
    <w:rsid w:val="001C1323"/>
    <w:rsid w:val="001C1324"/>
    <w:rsid w:val="001C156F"/>
    <w:rsid w:val="001C15AC"/>
    <w:rsid w:val="001C17CE"/>
    <w:rsid w:val="001C1809"/>
    <w:rsid w:val="001C193B"/>
    <w:rsid w:val="001C1A48"/>
    <w:rsid w:val="001C1F65"/>
    <w:rsid w:val="001C22F3"/>
    <w:rsid w:val="001C256E"/>
    <w:rsid w:val="001C2581"/>
    <w:rsid w:val="001C266F"/>
    <w:rsid w:val="001C27E9"/>
    <w:rsid w:val="001C2910"/>
    <w:rsid w:val="001C2934"/>
    <w:rsid w:val="001C2A98"/>
    <w:rsid w:val="001C2B69"/>
    <w:rsid w:val="001C2BFF"/>
    <w:rsid w:val="001C2C49"/>
    <w:rsid w:val="001C2E10"/>
    <w:rsid w:val="001C2E4E"/>
    <w:rsid w:val="001C2E98"/>
    <w:rsid w:val="001C2EB4"/>
    <w:rsid w:val="001C3036"/>
    <w:rsid w:val="001C30B6"/>
    <w:rsid w:val="001C30E8"/>
    <w:rsid w:val="001C34CB"/>
    <w:rsid w:val="001C36CA"/>
    <w:rsid w:val="001C3931"/>
    <w:rsid w:val="001C39D8"/>
    <w:rsid w:val="001C3B77"/>
    <w:rsid w:val="001C3C0A"/>
    <w:rsid w:val="001C3E90"/>
    <w:rsid w:val="001C418A"/>
    <w:rsid w:val="001C4477"/>
    <w:rsid w:val="001C44C0"/>
    <w:rsid w:val="001C44D1"/>
    <w:rsid w:val="001C485C"/>
    <w:rsid w:val="001C49AF"/>
    <w:rsid w:val="001C4AED"/>
    <w:rsid w:val="001C4AFF"/>
    <w:rsid w:val="001C4BAC"/>
    <w:rsid w:val="001C4CE5"/>
    <w:rsid w:val="001C4E00"/>
    <w:rsid w:val="001C4E51"/>
    <w:rsid w:val="001C4E74"/>
    <w:rsid w:val="001C4F26"/>
    <w:rsid w:val="001C5172"/>
    <w:rsid w:val="001C5268"/>
    <w:rsid w:val="001C526B"/>
    <w:rsid w:val="001C5273"/>
    <w:rsid w:val="001C53AE"/>
    <w:rsid w:val="001C54D7"/>
    <w:rsid w:val="001C55F2"/>
    <w:rsid w:val="001C5712"/>
    <w:rsid w:val="001C5738"/>
    <w:rsid w:val="001C581C"/>
    <w:rsid w:val="001C5A0B"/>
    <w:rsid w:val="001C5C89"/>
    <w:rsid w:val="001C5D6F"/>
    <w:rsid w:val="001C5DD3"/>
    <w:rsid w:val="001C5DF1"/>
    <w:rsid w:val="001C601C"/>
    <w:rsid w:val="001C60F7"/>
    <w:rsid w:val="001C6438"/>
    <w:rsid w:val="001C64D6"/>
    <w:rsid w:val="001C67EF"/>
    <w:rsid w:val="001C6829"/>
    <w:rsid w:val="001C6838"/>
    <w:rsid w:val="001C698A"/>
    <w:rsid w:val="001C6AEE"/>
    <w:rsid w:val="001C6D42"/>
    <w:rsid w:val="001C6DFC"/>
    <w:rsid w:val="001C6E1F"/>
    <w:rsid w:val="001C6ED7"/>
    <w:rsid w:val="001C70AA"/>
    <w:rsid w:val="001C7135"/>
    <w:rsid w:val="001C7326"/>
    <w:rsid w:val="001C7630"/>
    <w:rsid w:val="001C775A"/>
    <w:rsid w:val="001C77E5"/>
    <w:rsid w:val="001C7883"/>
    <w:rsid w:val="001C78CC"/>
    <w:rsid w:val="001C796D"/>
    <w:rsid w:val="001C7A8C"/>
    <w:rsid w:val="001C7D1A"/>
    <w:rsid w:val="001C7E67"/>
    <w:rsid w:val="001D007B"/>
    <w:rsid w:val="001D00B7"/>
    <w:rsid w:val="001D032C"/>
    <w:rsid w:val="001D03E0"/>
    <w:rsid w:val="001D03E4"/>
    <w:rsid w:val="001D0534"/>
    <w:rsid w:val="001D08D3"/>
    <w:rsid w:val="001D096E"/>
    <w:rsid w:val="001D09FA"/>
    <w:rsid w:val="001D0D31"/>
    <w:rsid w:val="001D0EF1"/>
    <w:rsid w:val="001D11EB"/>
    <w:rsid w:val="001D125A"/>
    <w:rsid w:val="001D1447"/>
    <w:rsid w:val="001D1535"/>
    <w:rsid w:val="001D160E"/>
    <w:rsid w:val="001D186B"/>
    <w:rsid w:val="001D198E"/>
    <w:rsid w:val="001D1A5C"/>
    <w:rsid w:val="001D1B6F"/>
    <w:rsid w:val="001D1E17"/>
    <w:rsid w:val="001D256A"/>
    <w:rsid w:val="001D2733"/>
    <w:rsid w:val="001D28CA"/>
    <w:rsid w:val="001D2B0B"/>
    <w:rsid w:val="001D2B3F"/>
    <w:rsid w:val="001D2C3E"/>
    <w:rsid w:val="001D2EBF"/>
    <w:rsid w:val="001D315E"/>
    <w:rsid w:val="001D318B"/>
    <w:rsid w:val="001D3267"/>
    <w:rsid w:val="001D32D3"/>
    <w:rsid w:val="001D32EE"/>
    <w:rsid w:val="001D341B"/>
    <w:rsid w:val="001D341E"/>
    <w:rsid w:val="001D34EA"/>
    <w:rsid w:val="001D356D"/>
    <w:rsid w:val="001D35D6"/>
    <w:rsid w:val="001D36CD"/>
    <w:rsid w:val="001D3783"/>
    <w:rsid w:val="001D38A0"/>
    <w:rsid w:val="001D3936"/>
    <w:rsid w:val="001D39A4"/>
    <w:rsid w:val="001D3A1A"/>
    <w:rsid w:val="001D3BA4"/>
    <w:rsid w:val="001D3EF4"/>
    <w:rsid w:val="001D3F4E"/>
    <w:rsid w:val="001D3FD5"/>
    <w:rsid w:val="001D433F"/>
    <w:rsid w:val="001D43A0"/>
    <w:rsid w:val="001D43D2"/>
    <w:rsid w:val="001D445F"/>
    <w:rsid w:val="001D453E"/>
    <w:rsid w:val="001D45C3"/>
    <w:rsid w:val="001D461E"/>
    <w:rsid w:val="001D46FC"/>
    <w:rsid w:val="001D48C4"/>
    <w:rsid w:val="001D4B2C"/>
    <w:rsid w:val="001D4CDF"/>
    <w:rsid w:val="001D4DD8"/>
    <w:rsid w:val="001D4E4D"/>
    <w:rsid w:val="001D4FF4"/>
    <w:rsid w:val="001D5112"/>
    <w:rsid w:val="001D516F"/>
    <w:rsid w:val="001D5231"/>
    <w:rsid w:val="001D5233"/>
    <w:rsid w:val="001D5505"/>
    <w:rsid w:val="001D5721"/>
    <w:rsid w:val="001D5888"/>
    <w:rsid w:val="001D5AEA"/>
    <w:rsid w:val="001D5C18"/>
    <w:rsid w:val="001D5E5D"/>
    <w:rsid w:val="001D5E69"/>
    <w:rsid w:val="001D61D1"/>
    <w:rsid w:val="001D62F7"/>
    <w:rsid w:val="001D630C"/>
    <w:rsid w:val="001D6331"/>
    <w:rsid w:val="001D63F4"/>
    <w:rsid w:val="001D646F"/>
    <w:rsid w:val="001D650F"/>
    <w:rsid w:val="001D65BC"/>
    <w:rsid w:val="001D6669"/>
    <w:rsid w:val="001D6AF5"/>
    <w:rsid w:val="001D6D15"/>
    <w:rsid w:val="001D6E7D"/>
    <w:rsid w:val="001D71C8"/>
    <w:rsid w:val="001D74B2"/>
    <w:rsid w:val="001D750E"/>
    <w:rsid w:val="001D75F4"/>
    <w:rsid w:val="001D7646"/>
    <w:rsid w:val="001D7672"/>
    <w:rsid w:val="001D77C8"/>
    <w:rsid w:val="001D7810"/>
    <w:rsid w:val="001D796D"/>
    <w:rsid w:val="001D7B35"/>
    <w:rsid w:val="001D7C81"/>
    <w:rsid w:val="001D7CA3"/>
    <w:rsid w:val="001D7D78"/>
    <w:rsid w:val="001D7DFC"/>
    <w:rsid w:val="001D7E01"/>
    <w:rsid w:val="001D7EE3"/>
    <w:rsid w:val="001E00A1"/>
    <w:rsid w:val="001E04B0"/>
    <w:rsid w:val="001E0555"/>
    <w:rsid w:val="001E05A7"/>
    <w:rsid w:val="001E068E"/>
    <w:rsid w:val="001E06BE"/>
    <w:rsid w:val="001E0ABE"/>
    <w:rsid w:val="001E0BFD"/>
    <w:rsid w:val="001E0C63"/>
    <w:rsid w:val="001E0D3C"/>
    <w:rsid w:val="001E0DEF"/>
    <w:rsid w:val="001E0ECB"/>
    <w:rsid w:val="001E0FC4"/>
    <w:rsid w:val="001E10B8"/>
    <w:rsid w:val="001E11DC"/>
    <w:rsid w:val="001E1290"/>
    <w:rsid w:val="001E1394"/>
    <w:rsid w:val="001E1407"/>
    <w:rsid w:val="001E1723"/>
    <w:rsid w:val="001E1887"/>
    <w:rsid w:val="001E188E"/>
    <w:rsid w:val="001E18EC"/>
    <w:rsid w:val="001E1945"/>
    <w:rsid w:val="001E19BB"/>
    <w:rsid w:val="001E1A16"/>
    <w:rsid w:val="001E1AA8"/>
    <w:rsid w:val="001E1B4B"/>
    <w:rsid w:val="001E1BC4"/>
    <w:rsid w:val="001E1C0B"/>
    <w:rsid w:val="001E20DD"/>
    <w:rsid w:val="001E21C1"/>
    <w:rsid w:val="001E22A0"/>
    <w:rsid w:val="001E26B2"/>
    <w:rsid w:val="001E27CF"/>
    <w:rsid w:val="001E287A"/>
    <w:rsid w:val="001E2916"/>
    <w:rsid w:val="001E30A1"/>
    <w:rsid w:val="001E30F1"/>
    <w:rsid w:val="001E3330"/>
    <w:rsid w:val="001E335E"/>
    <w:rsid w:val="001E348A"/>
    <w:rsid w:val="001E385C"/>
    <w:rsid w:val="001E3910"/>
    <w:rsid w:val="001E3A29"/>
    <w:rsid w:val="001E3AB7"/>
    <w:rsid w:val="001E3C3E"/>
    <w:rsid w:val="001E3D76"/>
    <w:rsid w:val="001E3F53"/>
    <w:rsid w:val="001E3FEF"/>
    <w:rsid w:val="001E437F"/>
    <w:rsid w:val="001E4434"/>
    <w:rsid w:val="001E4536"/>
    <w:rsid w:val="001E45AF"/>
    <w:rsid w:val="001E47E4"/>
    <w:rsid w:val="001E482A"/>
    <w:rsid w:val="001E4886"/>
    <w:rsid w:val="001E491A"/>
    <w:rsid w:val="001E4AA4"/>
    <w:rsid w:val="001E4C40"/>
    <w:rsid w:val="001E4C5C"/>
    <w:rsid w:val="001E4E77"/>
    <w:rsid w:val="001E4EA9"/>
    <w:rsid w:val="001E4FF0"/>
    <w:rsid w:val="001E5141"/>
    <w:rsid w:val="001E539F"/>
    <w:rsid w:val="001E5561"/>
    <w:rsid w:val="001E5572"/>
    <w:rsid w:val="001E557C"/>
    <w:rsid w:val="001E56C5"/>
    <w:rsid w:val="001E571A"/>
    <w:rsid w:val="001E5770"/>
    <w:rsid w:val="001E57DD"/>
    <w:rsid w:val="001E5CCF"/>
    <w:rsid w:val="001E5E0A"/>
    <w:rsid w:val="001E600C"/>
    <w:rsid w:val="001E60AA"/>
    <w:rsid w:val="001E628C"/>
    <w:rsid w:val="001E62D6"/>
    <w:rsid w:val="001E658E"/>
    <w:rsid w:val="001E6986"/>
    <w:rsid w:val="001E6AB6"/>
    <w:rsid w:val="001E6C9E"/>
    <w:rsid w:val="001E6CD1"/>
    <w:rsid w:val="001E6D99"/>
    <w:rsid w:val="001E6DAE"/>
    <w:rsid w:val="001E6E6E"/>
    <w:rsid w:val="001E6E7C"/>
    <w:rsid w:val="001E6EED"/>
    <w:rsid w:val="001E705E"/>
    <w:rsid w:val="001E7157"/>
    <w:rsid w:val="001E7228"/>
    <w:rsid w:val="001E7279"/>
    <w:rsid w:val="001E7452"/>
    <w:rsid w:val="001E7463"/>
    <w:rsid w:val="001E7477"/>
    <w:rsid w:val="001E7490"/>
    <w:rsid w:val="001E74C4"/>
    <w:rsid w:val="001E75AE"/>
    <w:rsid w:val="001E75B2"/>
    <w:rsid w:val="001E75B6"/>
    <w:rsid w:val="001E770C"/>
    <w:rsid w:val="001E773D"/>
    <w:rsid w:val="001E774D"/>
    <w:rsid w:val="001E7754"/>
    <w:rsid w:val="001E77F1"/>
    <w:rsid w:val="001E78F2"/>
    <w:rsid w:val="001E79B6"/>
    <w:rsid w:val="001E7B76"/>
    <w:rsid w:val="001E7BF4"/>
    <w:rsid w:val="001E7BFB"/>
    <w:rsid w:val="001E7C00"/>
    <w:rsid w:val="001E7C2F"/>
    <w:rsid w:val="001E7C3E"/>
    <w:rsid w:val="001E7C9A"/>
    <w:rsid w:val="001E7D75"/>
    <w:rsid w:val="001E7E0B"/>
    <w:rsid w:val="001F008D"/>
    <w:rsid w:val="001F0126"/>
    <w:rsid w:val="001F025B"/>
    <w:rsid w:val="001F0737"/>
    <w:rsid w:val="001F0758"/>
    <w:rsid w:val="001F0760"/>
    <w:rsid w:val="001F0808"/>
    <w:rsid w:val="001F08C7"/>
    <w:rsid w:val="001F09B2"/>
    <w:rsid w:val="001F0A74"/>
    <w:rsid w:val="001F0A94"/>
    <w:rsid w:val="001F0AAC"/>
    <w:rsid w:val="001F0C1A"/>
    <w:rsid w:val="001F0D3C"/>
    <w:rsid w:val="001F0F16"/>
    <w:rsid w:val="001F0FC4"/>
    <w:rsid w:val="001F0FD1"/>
    <w:rsid w:val="001F1155"/>
    <w:rsid w:val="001F117E"/>
    <w:rsid w:val="001F120A"/>
    <w:rsid w:val="001F12A8"/>
    <w:rsid w:val="001F157A"/>
    <w:rsid w:val="001F15B0"/>
    <w:rsid w:val="001F15C5"/>
    <w:rsid w:val="001F166D"/>
    <w:rsid w:val="001F167A"/>
    <w:rsid w:val="001F176A"/>
    <w:rsid w:val="001F1AD4"/>
    <w:rsid w:val="001F1DD0"/>
    <w:rsid w:val="001F1E66"/>
    <w:rsid w:val="001F2009"/>
    <w:rsid w:val="001F2066"/>
    <w:rsid w:val="001F21A7"/>
    <w:rsid w:val="001F2200"/>
    <w:rsid w:val="001F222B"/>
    <w:rsid w:val="001F2321"/>
    <w:rsid w:val="001F254D"/>
    <w:rsid w:val="001F2736"/>
    <w:rsid w:val="001F2ACD"/>
    <w:rsid w:val="001F2BB2"/>
    <w:rsid w:val="001F2C18"/>
    <w:rsid w:val="001F2E05"/>
    <w:rsid w:val="001F303D"/>
    <w:rsid w:val="001F3061"/>
    <w:rsid w:val="001F309C"/>
    <w:rsid w:val="001F32B5"/>
    <w:rsid w:val="001F32DA"/>
    <w:rsid w:val="001F330E"/>
    <w:rsid w:val="001F3481"/>
    <w:rsid w:val="001F355D"/>
    <w:rsid w:val="001F35CA"/>
    <w:rsid w:val="001F3735"/>
    <w:rsid w:val="001F389C"/>
    <w:rsid w:val="001F38D1"/>
    <w:rsid w:val="001F398A"/>
    <w:rsid w:val="001F3A3C"/>
    <w:rsid w:val="001F3A79"/>
    <w:rsid w:val="001F3ACB"/>
    <w:rsid w:val="001F3B4F"/>
    <w:rsid w:val="001F3CC7"/>
    <w:rsid w:val="001F3E28"/>
    <w:rsid w:val="001F3E5F"/>
    <w:rsid w:val="001F3F46"/>
    <w:rsid w:val="001F4006"/>
    <w:rsid w:val="001F4023"/>
    <w:rsid w:val="001F43D2"/>
    <w:rsid w:val="001F44DC"/>
    <w:rsid w:val="001F4938"/>
    <w:rsid w:val="001F4A2B"/>
    <w:rsid w:val="001F4BA0"/>
    <w:rsid w:val="001F4BED"/>
    <w:rsid w:val="001F4C14"/>
    <w:rsid w:val="001F4C54"/>
    <w:rsid w:val="001F4D63"/>
    <w:rsid w:val="001F4EFE"/>
    <w:rsid w:val="001F4F7D"/>
    <w:rsid w:val="001F4FC3"/>
    <w:rsid w:val="001F4FFB"/>
    <w:rsid w:val="001F50F7"/>
    <w:rsid w:val="001F52F4"/>
    <w:rsid w:val="001F534F"/>
    <w:rsid w:val="001F55E3"/>
    <w:rsid w:val="001F5683"/>
    <w:rsid w:val="001F56AE"/>
    <w:rsid w:val="001F5837"/>
    <w:rsid w:val="001F5BEB"/>
    <w:rsid w:val="001F5CA6"/>
    <w:rsid w:val="001F5CA9"/>
    <w:rsid w:val="001F5DC7"/>
    <w:rsid w:val="001F6045"/>
    <w:rsid w:val="001F609F"/>
    <w:rsid w:val="001F6109"/>
    <w:rsid w:val="001F611A"/>
    <w:rsid w:val="001F6280"/>
    <w:rsid w:val="001F62DF"/>
    <w:rsid w:val="001F631F"/>
    <w:rsid w:val="001F6577"/>
    <w:rsid w:val="001F65F5"/>
    <w:rsid w:val="001F6697"/>
    <w:rsid w:val="001F677B"/>
    <w:rsid w:val="001F69E9"/>
    <w:rsid w:val="001F6B07"/>
    <w:rsid w:val="001F6E6C"/>
    <w:rsid w:val="001F748E"/>
    <w:rsid w:val="001F7558"/>
    <w:rsid w:val="001F7927"/>
    <w:rsid w:val="001F7936"/>
    <w:rsid w:val="001F7A87"/>
    <w:rsid w:val="001F7B30"/>
    <w:rsid w:val="001F7B64"/>
    <w:rsid w:val="001F7CFE"/>
    <w:rsid w:val="001F7D57"/>
    <w:rsid w:val="001F7DCC"/>
    <w:rsid w:val="001F7F8E"/>
    <w:rsid w:val="002001B3"/>
    <w:rsid w:val="002007F4"/>
    <w:rsid w:val="00200A00"/>
    <w:rsid w:val="00200A08"/>
    <w:rsid w:val="00200C92"/>
    <w:rsid w:val="00200CE0"/>
    <w:rsid w:val="00200DBD"/>
    <w:rsid w:val="00200E1B"/>
    <w:rsid w:val="0020120F"/>
    <w:rsid w:val="0020143D"/>
    <w:rsid w:val="002014AD"/>
    <w:rsid w:val="0020194C"/>
    <w:rsid w:val="00201B5D"/>
    <w:rsid w:val="00201B70"/>
    <w:rsid w:val="00201BFA"/>
    <w:rsid w:val="00201DCD"/>
    <w:rsid w:val="00201EE2"/>
    <w:rsid w:val="00201FF7"/>
    <w:rsid w:val="00202021"/>
    <w:rsid w:val="00202032"/>
    <w:rsid w:val="0020218F"/>
    <w:rsid w:val="00202272"/>
    <w:rsid w:val="00202381"/>
    <w:rsid w:val="002023CC"/>
    <w:rsid w:val="0020241E"/>
    <w:rsid w:val="002024DB"/>
    <w:rsid w:val="0020272A"/>
    <w:rsid w:val="00202901"/>
    <w:rsid w:val="00202C37"/>
    <w:rsid w:val="00202C99"/>
    <w:rsid w:val="00202D43"/>
    <w:rsid w:val="00202EFF"/>
    <w:rsid w:val="00202F10"/>
    <w:rsid w:val="0020301F"/>
    <w:rsid w:val="00203374"/>
    <w:rsid w:val="002033C1"/>
    <w:rsid w:val="002034CB"/>
    <w:rsid w:val="0020354D"/>
    <w:rsid w:val="00203716"/>
    <w:rsid w:val="00203937"/>
    <w:rsid w:val="00203994"/>
    <w:rsid w:val="00203F01"/>
    <w:rsid w:val="00203F5B"/>
    <w:rsid w:val="00203FE6"/>
    <w:rsid w:val="00204034"/>
    <w:rsid w:val="00204121"/>
    <w:rsid w:val="0020412D"/>
    <w:rsid w:val="00204160"/>
    <w:rsid w:val="002041ED"/>
    <w:rsid w:val="0020420B"/>
    <w:rsid w:val="00204220"/>
    <w:rsid w:val="0020452D"/>
    <w:rsid w:val="00204559"/>
    <w:rsid w:val="00204682"/>
    <w:rsid w:val="00204936"/>
    <w:rsid w:val="00204AAF"/>
    <w:rsid w:val="00204B6D"/>
    <w:rsid w:val="00204B83"/>
    <w:rsid w:val="00204BB9"/>
    <w:rsid w:val="00204DDF"/>
    <w:rsid w:val="00204ED5"/>
    <w:rsid w:val="0020527F"/>
    <w:rsid w:val="00205359"/>
    <w:rsid w:val="00205747"/>
    <w:rsid w:val="0020578D"/>
    <w:rsid w:val="002058BA"/>
    <w:rsid w:val="00205982"/>
    <w:rsid w:val="00205B57"/>
    <w:rsid w:val="00205B9D"/>
    <w:rsid w:val="00206048"/>
    <w:rsid w:val="0020604D"/>
    <w:rsid w:val="00206098"/>
    <w:rsid w:val="002060EA"/>
    <w:rsid w:val="002060F6"/>
    <w:rsid w:val="002061F6"/>
    <w:rsid w:val="00206758"/>
    <w:rsid w:val="00206814"/>
    <w:rsid w:val="00206869"/>
    <w:rsid w:val="002068DA"/>
    <w:rsid w:val="00206C2D"/>
    <w:rsid w:val="00207023"/>
    <w:rsid w:val="002070F5"/>
    <w:rsid w:val="00207295"/>
    <w:rsid w:val="0020768A"/>
    <w:rsid w:val="0020775D"/>
    <w:rsid w:val="00207B45"/>
    <w:rsid w:val="00207B7B"/>
    <w:rsid w:val="00207DF9"/>
    <w:rsid w:val="00207F28"/>
    <w:rsid w:val="00207FD9"/>
    <w:rsid w:val="00210033"/>
    <w:rsid w:val="002100AF"/>
    <w:rsid w:val="002103E7"/>
    <w:rsid w:val="002104CB"/>
    <w:rsid w:val="00210639"/>
    <w:rsid w:val="00210647"/>
    <w:rsid w:val="0021067B"/>
    <w:rsid w:val="002106D1"/>
    <w:rsid w:val="002108FB"/>
    <w:rsid w:val="00210935"/>
    <w:rsid w:val="00210981"/>
    <w:rsid w:val="002109A4"/>
    <w:rsid w:val="00210C0B"/>
    <w:rsid w:val="00210C60"/>
    <w:rsid w:val="00210DAF"/>
    <w:rsid w:val="00210DE1"/>
    <w:rsid w:val="00210F55"/>
    <w:rsid w:val="002110F1"/>
    <w:rsid w:val="002111D9"/>
    <w:rsid w:val="00211305"/>
    <w:rsid w:val="002113F5"/>
    <w:rsid w:val="00211418"/>
    <w:rsid w:val="0021142F"/>
    <w:rsid w:val="002117B1"/>
    <w:rsid w:val="002118B0"/>
    <w:rsid w:val="00211987"/>
    <w:rsid w:val="00211BDF"/>
    <w:rsid w:val="00211C13"/>
    <w:rsid w:val="00211C46"/>
    <w:rsid w:val="00212035"/>
    <w:rsid w:val="00212098"/>
    <w:rsid w:val="00212225"/>
    <w:rsid w:val="00212285"/>
    <w:rsid w:val="0021235C"/>
    <w:rsid w:val="00212391"/>
    <w:rsid w:val="002124A8"/>
    <w:rsid w:val="00212569"/>
    <w:rsid w:val="0021275F"/>
    <w:rsid w:val="00212879"/>
    <w:rsid w:val="00212C73"/>
    <w:rsid w:val="00212DA2"/>
    <w:rsid w:val="00212E50"/>
    <w:rsid w:val="002131D7"/>
    <w:rsid w:val="00213232"/>
    <w:rsid w:val="00213251"/>
    <w:rsid w:val="00213258"/>
    <w:rsid w:val="0021330A"/>
    <w:rsid w:val="00213773"/>
    <w:rsid w:val="00213A3F"/>
    <w:rsid w:val="00213D9D"/>
    <w:rsid w:val="00213E6C"/>
    <w:rsid w:val="00213FF8"/>
    <w:rsid w:val="0021426C"/>
    <w:rsid w:val="002142D5"/>
    <w:rsid w:val="002145CC"/>
    <w:rsid w:val="00214709"/>
    <w:rsid w:val="002147FC"/>
    <w:rsid w:val="002149F1"/>
    <w:rsid w:val="00214A34"/>
    <w:rsid w:val="00214D2D"/>
    <w:rsid w:val="00215045"/>
    <w:rsid w:val="002150F6"/>
    <w:rsid w:val="00215293"/>
    <w:rsid w:val="002152E5"/>
    <w:rsid w:val="0021538D"/>
    <w:rsid w:val="002153C0"/>
    <w:rsid w:val="0021551A"/>
    <w:rsid w:val="0021557F"/>
    <w:rsid w:val="00215751"/>
    <w:rsid w:val="002157E0"/>
    <w:rsid w:val="002158C5"/>
    <w:rsid w:val="00215BE5"/>
    <w:rsid w:val="00215E9A"/>
    <w:rsid w:val="00215F33"/>
    <w:rsid w:val="0021601F"/>
    <w:rsid w:val="00216538"/>
    <w:rsid w:val="002167EA"/>
    <w:rsid w:val="002167ED"/>
    <w:rsid w:val="00216948"/>
    <w:rsid w:val="002169C7"/>
    <w:rsid w:val="00216A57"/>
    <w:rsid w:val="00216C0A"/>
    <w:rsid w:val="00216D79"/>
    <w:rsid w:val="00216DA3"/>
    <w:rsid w:val="00216E1A"/>
    <w:rsid w:val="00216E87"/>
    <w:rsid w:val="00216F03"/>
    <w:rsid w:val="0021709C"/>
    <w:rsid w:val="00217142"/>
    <w:rsid w:val="00217290"/>
    <w:rsid w:val="0021741F"/>
    <w:rsid w:val="00217448"/>
    <w:rsid w:val="00217718"/>
    <w:rsid w:val="002179DE"/>
    <w:rsid w:val="00217C68"/>
    <w:rsid w:val="00217D01"/>
    <w:rsid w:val="00217D28"/>
    <w:rsid w:val="00217E8D"/>
    <w:rsid w:val="00217FB7"/>
    <w:rsid w:val="00220103"/>
    <w:rsid w:val="00220258"/>
    <w:rsid w:val="0022036B"/>
    <w:rsid w:val="002203D1"/>
    <w:rsid w:val="0022054D"/>
    <w:rsid w:val="002206B2"/>
    <w:rsid w:val="00220862"/>
    <w:rsid w:val="0022090D"/>
    <w:rsid w:val="0022091E"/>
    <w:rsid w:val="00220A71"/>
    <w:rsid w:val="00220AE3"/>
    <w:rsid w:val="00220C89"/>
    <w:rsid w:val="00220CF4"/>
    <w:rsid w:val="00220DEE"/>
    <w:rsid w:val="00220ED3"/>
    <w:rsid w:val="00221147"/>
    <w:rsid w:val="002211EE"/>
    <w:rsid w:val="0022120B"/>
    <w:rsid w:val="00221257"/>
    <w:rsid w:val="00221A58"/>
    <w:rsid w:val="00221AE3"/>
    <w:rsid w:val="00221BA6"/>
    <w:rsid w:val="00221C3B"/>
    <w:rsid w:val="00221CA9"/>
    <w:rsid w:val="00221CB5"/>
    <w:rsid w:val="00221F20"/>
    <w:rsid w:val="00221F29"/>
    <w:rsid w:val="00222194"/>
    <w:rsid w:val="0022233B"/>
    <w:rsid w:val="0022258B"/>
    <w:rsid w:val="00222910"/>
    <w:rsid w:val="00222CB6"/>
    <w:rsid w:val="00222E5D"/>
    <w:rsid w:val="00222E86"/>
    <w:rsid w:val="0022300A"/>
    <w:rsid w:val="0022303E"/>
    <w:rsid w:val="002231F3"/>
    <w:rsid w:val="0022334F"/>
    <w:rsid w:val="00223631"/>
    <w:rsid w:val="00223867"/>
    <w:rsid w:val="0022398E"/>
    <w:rsid w:val="002239A6"/>
    <w:rsid w:val="00223AC9"/>
    <w:rsid w:val="00223BA5"/>
    <w:rsid w:val="00223C1B"/>
    <w:rsid w:val="00223C54"/>
    <w:rsid w:val="00223CB6"/>
    <w:rsid w:val="00223D68"/>
    <w:rsid w:val="00223EA8"/>
    <w:rsid w:val="00223EC4"/>
    <w:rsid w:val="00223FAB"/>
    <w:rsid w:val="00224511"/>
    <w:rsid w:val="002245A1"/>
    <w:rsid w:val="002245A7"/>
    <w:rsid w:val="0022467A"/>
    <w:rsid w:val="00224776"/>
    <w:rsid w:val="002247C6"/>
    <w:rsid w:val="002248CA"/>
    <w:rsid w:val="00224964"/>
    <w:rsid w:val="00224981"/>
    <w:rsid w:val="002249EB"/>
    <w:rsid w:val="00224BA6"/>
    <w:rsid w:val="00224BBB"/>
    <w:rsid w:val="00224BD1"/>
    <w:rsid w:val="00224C6E"/>
    <w:rsid w:val="00224CE4"/>
    <w:rsid w:val="00224DB4"/>
    <w:rsid w:val="00225111"/>
    <w:rsid w:val="00225149"/>
    <w:rsid w:val="002251D5"/>
    <w:rsid w:val="0022520C"/>
    <w:rsid w:val="00225263"/>
    <w:rsid w:val="002252D8"/>
    <w:rsid w:val="00225322"/>
    <w:rsid w:val="0022533D"/>
    <w:rsid w:val="00225397"/>
    <w:rsid w:val="0022556A"/>
    <w:rsid w:val="00225B4B"/>
    <w:rsid w:val="00225BF6"/>
    <w:rsid w:val="00225C82"/>
    <w:rsid w:val="00225DAB"/>
    <w:rsid w:val="00225EC2"/>
    <w:rsid w:val="0022654F"/>
    <w:rsid w:val="00226611"/>
    <w:rsid w:val="00226819"/>
    <w:rsid w:val="0022689F"/>
    <w:rsid w:val="002269F9"/>
    <w:rsid w:val="00226A39"/>
    <w:rsid w:val="00226B1C"/>
    <w:rsid w:val="00226B4A"/>
    <w:rsid w:val="00226C86"/>
    <w:rsid w:val="00226CD0"/>
    <w:rsid w:val="00226D5F"/>
    <w:rsid w:val="00226E15"/>
    <w:rsid w:val="00226E86"/>
    <w:rsid w:val="00226F1A"/>
    <w:rsid w:val="00227042"/>
    <w:rsid w:val="00227046"/>
    <w:rsid w:val="002272D7"/>
    <w:rsid w:val="002274CD"/>
    <w:rsid w:val="00227546"/>
    <w:rsid w:val="0022758A"/>
    <w:rsid w:val="00227737"/>
    <w:rsid w:val="0022773E"/>
    <w:rsid w:val="00227937"/>
    <w:rsid w:val="00227B5A"/>
    <w:rsid w:val="00227BB1"/>
    <w:rsid w:val="00227BE6"/>
    <w:rsid w:val="00227C35"/>
    <w:rsid w:val="00227CB1"/>
    <w:rsid w:val="00227D08"/>
    <w:rsid w:val="00227EBF"/>
    <w:rsid w:val="00227EDB"/>
    <w:rsid w:val="00230428"/>
    <w:rsid w:val="0023043D"/>
    <w:rsid w:val="00230574"/>
    <w:rsid w:val="00230652"/>
    <w:rsid w:val="002306B5"/>
    <w:rsid w:val="002306D8"/>
    <w:rsid w:val="002308E3"/>
    <w:rsid w:val="00230932"/>
    <w:rsid w:val="00230979"/>
    <w:rsid w:val="002309CE"/>
    <w:rsid w:val="00230C6D"/>
    <w:rsid w:val="00230CE9"/>
    <w:rsid w:val="00230D94"/>
    <w:rsid w:val="00230DA4"/>
    <w:rsid w:val="00230F24"/>
    <w:rsid w:val="0023108B"/>
    <w:rsid w:val="00231099"/>
    <w:rsid w:val="002310E9"/>
    <w:rsid w:val="0023118E"/>
    <w:rsid w:val="00231643"/>
    <w:rsid w:val="002317B6"/>
    <w:rsid w:val="0023191A"/>
    <w:rsid w:val="00231C0B"/>
    <w:rsid w:val="00231E15"/>
    <w:rsid w:val="00231EDD"/>
    <w:rsid w:val="00231FC2"/>
    <w:rsid w:val="00231FF5"/>
    <w:rsid w:val="00232042"/>
    <w:rsid w:val="002320B6"/>
    <w:rsid w:val="002322A4"/>
    <w:rsid w:val="002322D7"/>
    <w:rsid w:val="0023234B"/>
    <w:rsid w:val="00232380"/>
    <w:rsid w:val="002324C8"/>
    <w:rsid w:val="0023258F"/>
    <w:rsid w:val="002325E7"/>
    <w:rsid w:val="00232636"/>
    <w:rsid w:val="0023281D"/>
    <w:rsid w:val="0023290E"/>
    <w:rsid w:val="00232AFA"/>
    <w:rsid w:val="00232BA1"/>
    <w:rsid w:val="00232E79"/>
    <w:rsid w:val="00232E84"/>
    <w:rsid w:val="00232ED8"/>
    <w:rsid w:val="00232F28"/>
    <w:rsid w:val="00232F47"/>
    <w:rsid w:val="00232F73"/>
    <w:rsid w:val="0023309E"/>
    <w:rsid w:val="00233101"/>
    <w:rsid w:val="00233216"/>
    <w:rsid w:val="00233233"/>
    <w:rsid w:val="0023323E"/>
    <w:rsid w:val="00233284"/>
    <w:rsid w:val="0023328E"/>
    <w:rsid w:val="00233417"/>
    <w:rsid w:val="0023351E"/>
    <w:rsid w:val="00233548"/>
    <w:rsid w:val="00233720"/>
    <w:rsid w:val="00233817"/>
    <w:rsid w:val="0023386D"/>
    <w:rsid w:val="002338F1"/>
    <w:rsid w:val="00233A3E"/>
    <w:rsid w:val="00233C4A"/>
    <w:rsid w:val="00233CDB"/>
    <w:rsid w:val="00233D1E"/>
    <w:rsid w:val="00233D7D"/>
    <w:rsid w:val="00233E75"/>
    <w:rsid w:val="00233EF8"/>
    <w:rsid w:val="00233F04"/>
    <w:rsid w:val="00233F14"/>
    <w:rsid w:val="00233F50"/>
    <w:rsid w:val="0023415F"/>
    <w:rsid w:val="00234274"/>
    <w:rsid w:val="00234557"/>
    <w:rsid w:val="00234669"/>
    <w:rsid w:val="002347D2"/>
    <w:rsid w:val="0023481D"/>
    <w:rsid w:val="002349F7"/>
    <w:rsid w:val="00234C10"/>
    <w:rsid w:val="00234D9D"/>
    <w:rsid w:val="00234DB2"/>
    <w:rsid w:val="0023526F"/>
    <w:rsid w:val="0023527C"/>
    <w:rsid w:val="00235409"/>
    <w:rsid w:val="0023545C"/>
    <w:rsid w:val="00235683"/>
    <w:rsid w:val="00235732"/>
    <w:rsid w:val="00235A54"/>
    <w:rsid w:val="00235C0B"/>
    <w:rsid w:val="00235F38"/>
    <w:rsid w:val="00235F6B"/>
    <w:rsid w:val="002360A4"/>
    <w:rsid w:val="0023629A"/>
    <w:rsid w:val="002364F9"/>
    <w:rsid w:val="00236538"/>
    <w:rsid w:val="002365AA"/>
    <w:rsid w:val="002365E4"/>
    <w:rsid w:val="00236642"/>
    <w:rsid w:val="002367FF"/>
    <w:rsid w:val="002368D8"/>
    <w:rsid w:val="00236EE6"/>
    <w:rsid w:val="00236F30"/>
    <w:rsid w:val="00236FEA"/>
    <w:rsid w:val="002370BA"/>
    <w:rsid w:val="00237270"/>
    <w:rsid w:val="002372E4"/>
    <w:rsid w:val="002373C6"/>
    <w:rsid w:val="00237658"/>
    <w:rsid w:val="00237897"/>
    <w:rsid w:val="002378C4"/>
    <w:rsid w:val="00237B69"/>
    <w:rsid w:val="00237C10"/>
    <w:rsid w:val="00237DA7"/>
    <w:rsid w:val="00240288"/>
    <w:rsid w:val="0024042E"/>
    <w:rsid w:val="00240547"/>
    <w:rsid w:val="0024065F"/>
    <w:rsid w:val="002408F4"/>
    <w:rsid w:val="00240C34"/>
    <w:rsid w:val="00240CE9"/>
    <w:rsid w:val="00240F10"/>
    <w:rsid w:val="00240F62"/>
    <w:rsid w:val="00240F94"/>
    <w:rsid w:val="00241173"/>
    <w:rsid w:val="002412CD"/>
    <w:rsid w:val="0024130F"/>
    <w:rsid w:val="0024137A"/>
    <w:rsid w:val="00241395"/>
    <w:rsid w:val="00241575"/>
    <w:rsid w:val="00241594"/>
    <w:rsid w:val="00241693"/>
    <w:rsid w:val="00241728"/>
    <w:rsid w:val="00241902"/>
    <w:rsid w:val="00241ADF"/>
    <w:rsid w:val="00241AE6"/>
    <w:rsid w:val="00241C88"/>
    <w:rsid w:val="00241DCC"/>
    <w:rsid w:val="00241E17"/>
    <w:rsid w:val="00241EDB"/>
    <w:rsid w:val="00242093"/>
    <w:rsid w:val="002420DD"/>
    <w:rsid w:val="0024215E"/>
    <w:rsid w:val="002421AA"/>
    <w:rsid w:val="002423D8"/>
    <w:rsid w:val="0024247A"/>
    <w:rsid w:val="0024253D"/>
    <w:rsid w:val="002426E6"/>
    <w:rsid w:val="002428CA"/>
    <w:rsid w:val="00242953"/>
    <w:rsid w:val="00242CBA"/>
    <w:rsid w:val="00242CDD"/>
    <w:rsid w:val="00242DDD"/>
    <w:rsid w:val="00242DE0"/>
    <w:rsid w:val="00242E8A"/>
    <w:rsid w:val="00243259"/>
    <w:rsid w:val="002434BA"/>
    <w:rsid w:val="00243572"/>
    <w:rsid w:val="002435D9"/>
    <w:rsid w:val="00243699"/>
    <w:rsid w:val="00243757"/>
    <w:rsid w:val="00243775"/>
    <w:rsid w:val="00243799"/>
    <w:rsid w:val="002437A4"/>
    <w:rsid w:val="002438DE"/>
    <w:rsid w:val="0024396C"/>
    <w:rsid w:val="00243A4E"/>
    <w:rsid w:val="00243B6C"/>
    <w:rsid w:val="00243BF6"/>
    <w:rsid w:val="00243DCA"/>
    <w:rsid w:val="00243E2B"/>
    <w:rsid w:val="00243E7D"/>
    <w:rsid w:val="00243EE3"/>
    <w:rsid w:val="002440E8"/>
    <w:rsid w:val="0024417B"/>
    <w:rsid w:val="0024426A"/>
    <w:rsid w:val="002446D2"/>
    <w:rsid w:val="002446E6"/>
    <w:rsid w:val="0024474B"/>
    <w:rsid w:val="00244796"/>
    <w:rsid w:val="0024482C"/>
    <w:rsid w:val="00244932"/>
    <w:rsid w:val="00244B3B"/>
    <w:rsid w:val="00244B7B"/>
    <w:rsid w:val="00244C7D"/>
    <w:rsid w:val="00244CC2"/>
    <w:rsid w:val="00244D51"/>
    <w:rsid w:val="00244D6C"/>
    <w:rsid w:val="00245084"/>
    <w:rsid w:val="0024512B"/>
    <w:rsid w:val="00245197"/>
    <w:rsid w:val="002451A8"/>
    <w:rsid w:val="0024520E"/>
    <w:rsid w:val="00245231"/>
    <w:rsid w:val="002453E5"/>
    <w:rsid w:val="002455F5"/>
    <w:rsid w:val="00245620"/>
    <w:rsid w:val="002456E2"/>
    <w:rsid w:val="0024579B"/>
    <w:rsid w:val="00245806"/>
    <w:rsid w:val="00245A32"/>
    <w:rsid w:val="00245B35"/>
    <w:rsid w:val="00245BDD"/>
    <w:rsid w:val="00245C13"/>
    <w:rsid w:val="00245DD0"/>
    <w:rsid w:val="00246089"/>
    <w:rsid w:val="00246093"/>
    <w:rsid w:val="00246103"/>
    <w:rsid w:val="00246209"/>
    <w:rsid w:val="002466B6"/>
    <w:rsid w:val="00246702"/>
    <w:rsid w:val="00246708"/>
    <w:rsid w:val="002468F1"/>
    <w:rsid w:val="00246996"/>
    <w:rsid w:val="00246AAD"/>
    <w:rsid w:val="00246B19"/>
    <w:rsid w:val="00246CDF"/>
    <w:rsid w:val="00246D59"/>
    <w:rsid w:val="00246E6E"/>
    <w:rsid w:val="00246F0E"/>
    <w:rsid w:val="00246FCE"/>
    <w:rsid w:val="002470E6"/>
    <w:rsid w:val="0024739A"/>
    <w:rsid w:val="002474C2"/>
    <w:rsid w:val="00247733"/>
    <w:rsid w:val="002478E6"/>
    <w:rsid w:val="00247943"/>
    <w:rsid w:val="00247980"/>
    <w:rsid w:val="002479E8"/>
    <w:rsid w:val="002479ED"/>
    <w:rsid w:val="00247C2C"/>
    <w:rsid w:val="00247C59"/>
    <w:rsid w:val="00247C8D"/>
    <w:rsid w:val="00247D9C"/>
    <w:rsid w:val="00247F2E"/>
    <w:rsid w:val="0025000A"/>
    <w:rsid w:val="002502CC"/>
    <w:rsid w:val="0025047B"/>
    <w:rsid w:val="002504E1"/>
    <w:rsid w:val="0025050F"/>
    <w:rsid w:val="0025058C"/>
    <w:rsid w:val="002507A4"/>
    <w:rsid w:val="0025080E"/>
    <w:rsid w:val="00250867"/>
    <w:rsid w:val="00250ADC"/>
    <w:rsid w:val="00250B07"/>
    <w:rsid w:val="00250C99"/>
    <w:rsid w:val="00251185"/>
    <w:rsid w:val="00251557"/>
    <w:rsid w:val="002517CC"/>
    <w:rsid w:val="0025189C"/>
    <w:rsid w:val="00251A84"/>
    <w:rsid w:val="00251ABF"/>
    <w:rsid w:val="00251AD9"/>
    <w:rsid w:val="00251AFF"/>
    <w:rsid w:val="00251BF9"/>
    <w:rsid w:val="00251D1D"/>
    <w:rsid w:val="00251F7E"/>
    <w:rsid w:val="00251FED"/>
    <w:rsid w:val="0025212C"/>
    <w:rsid w:val="0025212E"/>
    <w:rsid w:val="00252152"/>
    <w:rsid w:val="00252280"/>
    <w:rsid w:val="002522EA"/>
    <w:rsid w:val="00252455"/>
    <w:rsid w:val="00252456"/>
    <w:rsid w:val="002524B4"/>
    <w:rsid w:val="002528F7"/>
    <w:rsid w:val="00252C04"/>
    <w:rsid w:val="00252D9E"/>
    <w:rsid w:val="00252E80"/>
    <w:rsid w:val="00252E91"/>
    <w:rsid w:val="00253160"/>
    <w:rsid w:val="002533C0"/>
    <w:rsid w:val="00253545"/>
    <w:rsid w:val="002535BD"/>
    <w:rsid w:val="00253819"/>
    <w:rsid w:val="0025387F"/>
    <w:rsid w:val="002538BF"/>
    <w:rsid w:val="00253CFA"/>
    <w:rsid w:val="00253DF4"/>
    <w:rsid w:val="00253EFF"/>
    <w:rsid w:val="00253FDA"/>
    <w:rsid w:val="00254016"/>
    <w:rsid w:val="002541E8"/>
    <w:rsid w:val="0025430A"/>
    <w:rsid w:val="0025437F"/>
    <w:rsid w:val="002543D6"/>
    <w:rsid w:val="002543FD"/>
    <w:rsid w:val="002544C1"/>
    <w:rsid w:val="00254567"/>
    <w:rsid w:val="002545A1"/>
    <w:rsid w:val="00254945"/>
    <w:rsid w:val="00254D5A"/>
    <w:rsid w:val="00254E63"/>
    <w:rsid w:val="00254E99"/>
    <w:rsid w:val="00254F6B"/>
    <w:rsid w:val="00254FAC"/>
    <w:rsid w:val="00255034"/>
    <w:rsid w:val="0025504C"/>
    <w:rsid w:val="00255325"/>
    <w:rsid w:val="002553DE"/>
    <w:rsid w:val="0025541E"/>
    <w:rsid w:val="002555E9"/>
    <w:rsid w:val="002556B7"/>
    <w:rsid w:val="0025576F"/>
    <w:rsid w:val="002558DE"/>
    <w:rsid w:val="00255CCF"/>
    <w:rsid w:val="00255D42"/>
    <w:rsid w:val="0025600B"/>
    <w:rsid w:val="00256074"/>
    <w:rsid w:val="0025610C"/>
    <w:rsid w:val="0025628B"/>
    <w:rsid w:val="00256500"/>
    <w:rsid w:val="002565DD"/>
    <w:rsid w:val="00256925"/>
    <w:rsid w:val="00256979"/>
    <w:rsid w:val="00256C60"/>
    <w:rsid w:val="00256C90"/>
    <w:rsid w:val="00256E67"/>
    <w:rsid w:val="00256F11"/>
    <w:rsid w:val="0025707E"/>
    <w:rsid w:val="0025723D"/>
    <w:rsid w:val="002572BC"/>
    <w:rsid w:val="00257494"/>
    <w:rsid w:val="00257553"/>
    <w:rsid w:val="00257799"/>
    <w:rsid w:val="0025782C"/>
    <w:rsid w:val="00257884"/>
    <w:rsid w:val="00257A0E"/>
    <w:rsid w:val="00257C4B"/>
    <w:rsid w:val="00257D08"/>
    <w:rsid w:val="00257D15"/>
    <w:rsid w:val="00257E64"/>
    <w:rsid w:val="002600E8"/>
    <w:rsid w:val="002601CE"/>
    <w:rsid w:val="002601E1"/>
    <w:rsid w:val="00260244"/>
    <w:rsid w:val="00260452"/>
    <w:rsid w:val="0026064B"/>
    <w:rsid w:val="002608E3"/>
    <w:rsid w:val="00260A7D"/>
    <w:rsid w:val="00260BDE"/>
    <w:rsid w:val="00260C05"/>
    <w:rsid w:val="00260C84"/>
    <w:rsid w:val="00260C9A"/>
    <w:rsid w:val="00260E4E"/>
    <w:rsid w:val="00260FB2"/>
    <w:rsid w:val="00261050"/>
    <w:rsid w:val="002611B8"/>
    <w:rsid w:val="002611B9"/>
    <w:rsid w:val="00261325"/>
    <w:rsid w:val="002614D1"/>
    <w:rsid w:val="00261569"/>
    <w:rsid w:val="00261585"/>
    <w:rsid w:val="0026159E"/>
    <w:rsid w:val="0026162F"/>
    <w:rsid w:val="0026166C"/>
    <w:rsid w:val="0026171A"/>
    <w:rsid w:val="00261BB7"/>
    <w:rsid w:val="00262065"/>
    <w:rsid w:val="002620A4"/>
    <w:rsid w:val="00262128"/>
    <w:rsid w:val="002621F3"/>
    <w:rsid w:val="00262250"/>
    <w:rsid w:val="002622DE"/>
    <w:rsid w:val="002623B5"/>
    <w:rsid w:val="002625C5"/>
    <w:rsid w:val="00262760"/>
    <w:rsid w:val="002627EC"/>
    <w:rsid w:val="00262872"/>
    <w:rsid w:val="00262974"/>
    <w:rsid w:val="00262A3F"/>
    <w:rsid w:val="00262CBA"/>
    <w:rsid w:val="00262CC6"/>
    <w:rsid w:val="00262DA5"/>
    <w:rsid w:val="00262E59"/>
    <w:rsid w:val="00262FE0"/>
    <w:rsid w:val="0026330F"/>
    <w:rsid w:val="002633B3"/>
    <w:rsid w:val="0026354B"/>
    <w:rsid w:val="00263778"/>
    <w:rsid w:val="002637A1"/>
    <w:rsid w:val="00263C50"/>
    <w:rsid w:val="00264423"/>
    <w:rsid w:val="002645BE"/>
    <w:rsid w:val="002645EF"/>
    <w:rsid w:val="00264BF1"/>
    <w:rsid w:val="00264FE7"/>
    <w:rsid w:val="00265005"/>
    <w:rsid w:val="002652A0"/>
    <w:rsid w:val="002652F1"/>
    <w:rsid w:val="00265659"/>
    <w:rsid w:val="00265992"/>
    <w:rsid w:val="00265A57"/>
    <w:rsid w:val="00265AA4"/>
    <w:rsid w:val="00265D52"/>
    <w:rsid w:val="00266005"/>
    <w:rsid w:val="00266113"/>
    <w:rsid w:val="002661C4"/>
    <w:rsid w:val="002661D7"/>
    <w:rsid w:val="002662A2"/>
    <w:rsid w:val="002664DE"/>
    <w:rsid w:val="002666A1"/>
    <w:rsid w:val="002666B0"/>
    <w:rsid w:val="00266A03"/>
    <w:rsid w:val="00266A15"/>
    <w:rsid w:val="00266B01"/>
    <w:rsid w:val="00266BB8"/>
    <w:rsid w:val="00266BDC"/>
    <w:rsid w:val="00266D57"/>
    <w:rsid w:val="00267116"/>
    <w:rsid w:val="00267168"/>
    <w:rsid w:val="0026725D"/>
    <w:rsid w:val="00267399"/>
    <w:rsid w:val="00267545"/>
    <w:rsid w:val="002678C0"/>
    <w:rsid w:val="00267999"/>
    <w:rsid w:val="00267ABB"/>
    <w:rsid w:val="00267C2B"/>
    <w:rsid w:val="00267C5C"/>
    <w:rsid w:val="00267D9D"/>
    <w:rsid w:val="00270043"/>
    <w:rsid w:val="00270139"/>
    <w:rsid w:val="0027021C"/>
    <w:rsid w:val="00270438"/>
    <w:rsid w:val="00270479"/>
    <w:rsid w:val="0027077E"/>
    <w:rsid w:val="0027096A"/>
    <w:rsid w:val="00270EE5"/>
    <w:rsid w:val="00270EE8"/>
    <w:rsid w:val="00270F71"/>
    <w:rsid w:val="00271035"/>
    <w:rsid w:val="0027112D"/>
    <w:rsid w:val="0027113B"/>
    <w:rsid w:val="002711AE"/>
    <w:rsid w:val="002715A6"/>
    <w:rsid w:val="002715F8"/>
    <w:rsid w:val="00271644"/>
    <w:rsid w:val="0027165D"/>
    <w:rsid w:val="002716EE"/>
    <w:rsid w:val="00271766"/>
    <w:rsid w:val="002718D7"/>
    <w:rsid w:val="00271906"/>
    <w:rsid w:val="0027197F"/>
    <w:rsid w:val="00271CA7"/>
    <w:rsid w:val="00271CD3"/>
    <w:rsid w:val="00271D00"/>
    <w:rsid w:val="0027206D"/>
    <w:rsid w:val="0027217D"/>
    <w:rsid w:val="002721C1"/>
    <w:rsid w:val="00272211"/>
    <w:rsid w:val="00272496"/>
    <w:rsid w:val="0027256A"/>
    <w:rsid w:val="00272574"/>
    <w:rsid w:val="0027267F"/>
    <w:rsid w:val="00272845"/>
    <w:rsid w:val="00272980"/>
    <w:rsid w:val="00272A42"/>
    <w:rsid w:val="00272A9E"/>
    <w:rsid w:val="00272D21"/>
    <w:rsid w:val="00272DCC"/>
    <w:rsid w:val="00272E17"/>
    <w:rsid w:val="00272F8E"/>
    <w:rsid w:val="00273095"/>
    <w:rsid w:val="002730A6"/>
    <w:rsid w:val="00273326"/>
    <w:rsid w:val="002734EA"/>
    <w:rsid w:val="002736B2"/>
    <w:rsid w:val="002736DC"/>
    <w:rsid w:val="00273756"/>
    <w:rsid w:val="00273AE0"/>
    <w:rsid w:val="00273CC3"/>
    <w:rsid w:val="00273CEB"/>
    <w:rsid w:val="00273D68"/>
    <w:rsid w:val="00273D84"/>
    <w:rsid w:val="002741B0"/>
    <w:rsid w:val="00274211"/>
    <w:rsid w:val="0027423F"/>
    <w:rsid w:val="002744EB"/>
    <w:rsid w:val="00274545"/>
    <w:rsid w:val="00274817"/>
    <w:rsid w:val="00274B66"/>
    <w:rsid w:val="00274D3A"/>
    <w:rsid w:val="00274D78"/>
    <w:rsid w:val="00274DBE"/>
    <w:rsid w:val="00274E53"/>
    <w:rsid w:val="00274E6C"/>
    <w:rsid w:val="00274EAB"/>
    <w:rsid w:val="00274FC4"/>
    <w:rsid w:val="00275003"/>
    <w:rsid w:val="00275025"/>
    <w:rsid w:val="002750D3"/>
    <w:rsid w:val="002752A0"/>
    <w:rsid w:val="0027563D"/>
    <w:rsid w:val="0027564A"/>
    <w:rsid w:val="00275771"/>
    <w:rsid w:val="002757E3"/>
    <w:rsid w:val="0027584C"/>
    <w:rsid w:val="0027585E"/>
    <w:rsid w:val="00275BFE"/>
    <w:rsid w:val="00275DA0"/>
    <w:rsid w:val="00275EBC"/>
    <w:rsid w:val="002761C0"/>
    <w:rsid w:val="002762B8"/>
    <w:rsid w:val="00276349"/>
    <w:rsid w:val="0027673B"/>
    <w:rsid w:val="002768DE"/>
    <w:rsid w:val="00276C6E"/>
    <w:rsid w:val="00276E40"/>
    <w:rsid w:val="00276E5C"/>
    <w:rsid w:val="00276F41"/>
    <w:rsid w:val="00276FD7"/>
    <w:rsid w:val="00277073"/>
    <w:rsid w:val="00277595"/>
    <w:rsid w:val="002776FD"/>
    <w:rsid w:val="00277715"/>
    <w:rsid w:val="002778A2"/>
    <w:rsid w:val="00277909"/>
    <w:rsid w:val="002779C4"/>
    <w:rsid w:val="002779F4"/>
    <w:rsid w:val="00277B20"/>
    <w:rsid w:val="00277B21"/>
    <w:rsid w:val="00277E80"/>
    <w:rsid w:val="00280078"/>
    <w:rsid w:val="0028011C"/>
    <w:rsid w:val="00280148"/>
    <w:rsid w:val="0028029A"/>
    <w:rsid w:val="002802D5"/>
    <w:rsid w:val="002802E8"/>
    <w:rsid w:val="002802EA"/>
    <w:rsid w:val="00280523"/>
    <w:rsid w:val="00280633"/>
    <w:rsid w:val="0028091B"/>
    <w:rsid w:val="00280AE6"/>
    <w:rsid w:val="00280CB7"/>
    <w:rsid w:val="00280E10"/>
    <w:rsid w:val="00280E9E"/>
    <w:rsid w:val="0028105F"/>
    <w:rsid w:val="002811E1"/>
    <w:rsid w:val="00281252"/>
    <w:rsid w:val="00281311"/>
    <w:rsid w:val="0028134D"/>
    <w:rsid w:val="00281438"/>
    <w:rsid w:val="002815AB"/>
    <w:rsid w:val="0028193F"/>
    <w:rsid w:val="00281A9B"/>
    <w:rsid w:val="00281C22"/>
    <w:rsid w:val="00281C89"/>
    <w:rsid w:val="00281D05"/>
    <w:rsid w:val="00281E92"/>
    <w:rsid w:val="0028217B"/>
    <w:rsid w:val="0028237C"/>
    <w:rsid w:val="00282388"/>
    <w:rsid w:val="0028239C"/>
    <w:rsid w:val="002824AE"/>
    <w:rsid w:val="002824E8"/>
    <w:rsid w:val="002827D3"/>
    <w:rsid w:val="002827D7"/>
    <w:rsid w:val="00282825"/>
    <w:rsid w:val="0028282F"/>
    <w:rsid w:val="00282830"/>
    <w:rsid w:val="002828C2"/>
    <w:rsid w:val="00282951"/>
    <w:rsid w:val="00282BD1"/>
    <w:rsid w:val="00282CB2"/>
    <w:rsid w:val="00282ED4"/>
    <w:rsid w:val="00282F86"/>
    <w:rsid w:val="00283047"/>
    <w:rsid w:val="00283167"/>
    <w:rsid w:val="00283226"/>
    <w:rsid w:val="002832E8"/>
    <w:rsid w:val="0028339F"/>
    <w:rsid w:val="002833DE"/>
    <w:rsid w:val="002834A4"/>
    <w:rsid w:val="002834AB"/>
    <w:rsid w:val="002834F5"/>
    <w:rsid w:val="0028377A"/>
    <w:rsid w:val="00283833"/>
    <w:rsid w:val="0028391B"/>
    <w:rsid w:val="00283C8F"/>
    <w:rsid w:val="00283D47"/>
    <w:rsid w:val="00283E35"/>
    <w:rsid w:val="00283F9C"/>
    <w:rsid w:val="0028411F"/>
    <w:rsid w:val="00284142"/>
    <w:rsid w:val="0028416C"/>
    <w:rsid w:val="0028433A"/>
    <w:rsid w:val="002843E4"/>
    <w:rsid w:val="00284402"/>
    <w:rsid w:val="00284492"/>
    <w:rsid w:val="002845A8"/>
    <w:rsid w:val="00284614"/>
    <w:rsid w:val="00284810"/>
    <w:rsid w:val="0028485A"/>
    <w:rsid w:val="002848E7"/>
    <w:rsid w:val="002849E7"/>
    <w:rsid w:val="00284BBA"/>
    <w:rsid w:val="00284C97"/>
    <w:rsid w:val="00284D34"/>
    <w:rsid w:val="00284D52"/>
    <w:rsid w:val="00284E32"/>
    <w:rsid w:val="00284FA8"/>
    <w:rsid w:val="00285011"/>
    <w:rsid w:val="00285118"/>
    <w:rsid w:val="0028512C"/>
    <w:rsid w:val="00285389"/>
    <w:rsid w:val="00285482"/>
    <w:rsid w:val="002856B8"/>
    <w:rsid w:val="002856EC"/>
    <w:rsid w:val="00285C2E"/>
    <w:rsid w:val="00285C3F"/>
    <w:rsid w:val="00285C55"/>
    <w:rsid w:val="00285C80"/>
    <w:rsid w:val="00285D39"/>
    <w:rsid w:val="00285E48"/>
    <w:rsid w:val="00285F00"/>
    <w:rsid w:val="00285F60"/>
    <w:rsid w:val="00285F85"/>
    <w:rsid w:val="00285FE9"/>
    <w:rsid w:val="00286015"/>
    <w:rsid w:val="00286025"/>
    <w:rsid w:val="0028621E"/>
    <w:rsid w:val="002866A0"/>
    <w:rsid w:val="00286924"/>
    <w:rsid w:val="00286A70"/>
    <w:rsid w:val="00286A7E"/>
    <w:rsid w:val="00286C7E"/>
    <w:rsid w:val="00286D2E"/>
    <w:rsid w:val="00286D90"/>
    <w:rsid w:val="00286DBE"/>
    <w:rsid w:val="0028702A"/>
    <w:rsid w:val="002870A2"/>
    <w:rsid w:val="00287349"/>
    <w:rsid w:val="0028750E"/>
    <w:rsid w:val="00287529"/>
    <w:rsid w:val="00287629"/>
    <w:rsid w:val="002878A8"/>
    <w:rsid w:val="002878AA"/>
    <w:rsid w:val="002878EA"/>
    <w:rsid w:val="002879FB"/>
    <w:rsid w:val="00287C1F"/>
    <w:rsid w:val="00287C60"/>
    <w:rsid w:val="00287FBD"/>
    <w:rsid w:val="002901B1"/>
    <w:rsid w:val="0029029B"/>
    <w:rsid w:val="00290450"/>
    <w:rsid w:val="002905E0"/>
    <w:rsid w:val="0029061E"/>
    <w:rsid w:val="002906A9"/>
    <w:rsid w:val="002907F0"/>
    <w:rsid w:val="00290A14"/>
    <w:rsid w:val="00290ADE"/>
    <w:rsid w:val="00290BF0"/>
    <w:rsid w:val="00290C31"/>
    <w:rsid w:val="00290C9B"/>
    <w:rsid w:val="00290D97"/>
    <w:rsid w:val="00290E29"/>
    <w:rsid w:val="00290E91"/>
    <w:rsid w:val="00290F69"/>
    <w:rsid w:val="002910AC"/>
    <w:rsid w:val="002913C9"/>
    <w:rsid w:val="0029147A"/>
    <w:rsid w:val="00291613"/>
    <w:rsid w:val="0029174D"/>
    <w:rsid w:val="0029194D"/>
    <w:rsid w:val="00291B20"/>
    <w:rsid w:val="00291C39"/>
    <w:rsid w:val="00291D71"/>
    <w:rsid w:val="00291EBB"/>
    <w:rsid w:val="00291F27"/>
    <w:rsid w:val="00291F3A"/>
    <w:rsid w:val="00291FAD"/>
    <w:rsid w:val="00292060"/>
    <w:rsid w:val="00292213"/>
    <w:rsid w:val="00292402"/>
    <w:rsid w:val="00292484"/>
    <w:rsid w:val="002928AE"/>
    <w:rsid w:val="00292902"/>
    <w:rsid w:val="00292B9E"/>
    <w:rsid w:val="00292C0F"/>
    <w:rsid w:val="00292D9D"/>
    <w:rsid w:val="00292E85"/>
    <w:rsid w:val="00292EC0"/>
    <w:rsid w:val="0029304E"/>
    <w:rsid w:val="002930BB"/>
    <w:rsid w:val="002930C6"/>
    <w:rsid w:val="00293150"/>
    <w:rsid w:val="00293385"/>
    <w:rsid w:val="00293486"/>
    <w:rsid w:val="002934C1"/>
    <w:rsid w:val="002936DA"/>
    <w:rsid w:val="0029379F"/>
    <w:rsid w:val="002938E0"/>
    <w:rsid w:val="0029395D"/>
    <w:rsid w:val="00293A4D"/>
    <w:rsid w:val="00293B53"/>
    <w:rsid w:val="00293C20"/>
    <w:rsid w:val="00293C7E"/>
    <w:rsid w:val="00293DE1"/>
    <w:rsid w:val="00293F1D"/>
    <w:rsid w:val="0029449C"/>
    <w:rsid w:val="00294666"/>
    <w:rsid w:val="0029494F"/>
    <w:rsid w:val="00294953"/>
    <w:rsid w:val="00294A24"/>
    <w:rsid w:val="00294B1C"/>
    <w:rsid w:val="00294E61"/>
    <w:rsid w:val="0029503E"/>
    <w:rsid w:val="0029547A"/>
    <w:rsid w:val="00295621"/>
    <w:rsid w:val="00295685"/>
    <w:rsid w:val="0029568B"/>
    <w:rsid w:val="0029576B"/>
    <w:rsid w:val="00295841"/>
    <w:rsid w:val="002958E0"/>
    <w:rsid w:val="0029593B"/>
    <w:rsid w:val="00295A02"/>
    <w:rsid w:val="00295AB0"/>
    <w:rsid w:val="00295C4A"/>
    <w:rsid w:val="00295FB3"/>
    <w:rsid w:val="00296149"/>
    <w:rsid w:val="002961CA"/>
    <w:rsid w:val="00296282"/>
    <w:rsid w:val="002964C8"/>
    <w:rsid w:val="002966B1"/>
    <w:rsid w:val="0029670A"/>
    <w:rsid w:val="002968DF"/>
    <w:rsid w:val="0029690D"/>
    <w:rsid w:val="0029696F"/>
    <w:rsid w:val="00296C37"/>
    <w:rsid w:val="002972E9"/>
    <w:rsid w:val="00297306"/>
    <w:rsid w:val="0029748E"/>
    <w:rsid w:val="00297708"/>
    <w:rsid w:val="0029772B"/>
    <w:rsid w:val="00297940"/>
    <w:rsid w:val="0029795C"/>
    <w:rsid w:val="002979BB"/>
    <w:rsid w:val="00297AAC"/>
    <w:rsid w:val="00297E2A"/>
    <w:rsid w:val="00297ED5"/>
    <w:rsid w:val="00297F3B"/>
    <w:rsid w:val="00297FC5"/>
    <w:rsid w:val="002A017E"/>
    <w:rsid w:val="002A024A"/>
    <w:rsid w:val="002A0271"/>
    <w:rsid w:val="002A0303"/>
    <w:rsid w:val="002A03A1"/>
    <w:rsid w:val="002A03D7"/>
    <w:rsid w:val="002A0417"/>
    <w:rsid w:val="002A044B"/>
    <w:rsid w:val="002A048A"/>
    <w:rsid w:val="002A06A3"/>
    <w:rsid w:val="002A06E7"/>
    <w:rsid w:val="002A0800"/>
    <w:rsid w:val="002A08AE"/>
    <w:rsid w:val="002A0AB5"/>
    <w:rsid w:val="002A0B50"/>
    <w:rsid w:val="002A0B59"/>
    <w:rsid w:val="002A0B8F"/>
    <w:rsid w:val="002A0BCA"/>
    <w:rsid w:val="002A0D87"/>
    <w:rsid w:val="002A0E74"/>
    <w:rsid w:val="002A1082"/>
    <w:rsid w:val="002A10AC"/>
    <w:rsid w:val="002A1353"/>
    <w:rsid w:val="002A135B"/>
    <w:rsid w:val="002A13CF"/>
    <w:rsid w:val="002A13F7"/>
    <w:rsid w:val="002A15E4"/>
    <w:rsid w:val="002A16D8"/>
    <w:rsid w:val="002A16FB"/>
    <w:rsid w:val="002A170C"/>
    <w:rsid w:val="002A17A4"/>
    <w:rsid w:val="002A17D1"/>
    <w:rsid w:val="002A19A3"/>
    <w:rsid w:val="002A1AA4"/>
    <w:rsid w:val="002A1B0F"/>
    <w:rsid w:val="002A1BC8"/>
    <w:rsid w:val="002A1C74"/>
    <w:rsid w:val="002A1E62"/>
    <w:rsid w:val="002A2029"/>
    <w:rsid w:val="002A2254"/>
    <w:rsid w:val="002A2257"/>
    <w:rsid w:val="002A23E8"/>
    <w:rsid w:val="002A2532"/>
    <w:rsid w:val="002A26D2"/>
    <w:rsid w:val="002A26E0"/>
    <w:rsid w:val="002A28ED"/>
    <w:rsid w:val="002A28F3"/>
    <w:rsid w:val="002A2906"/>
    <w:rsid w:val="002A2928"/>
    <w:rsid w:val="002A2B58"/>
    <w:rsid w:val="002A2DA5"/>
    <w:rsid w:val="002A305A"/>
    <w:rsid w:val="002A30B2"/>
    <w:rsid w:val="002A31F9"/>
    <w:rsid w:val="002A3250"/>
    <w:rsid w:val="002A32CB"/>
    <w:rsid w:val="002A3685"/>
    <w:rsid w:val="002A36F5"/>
    <w:rsid w:val="002A3807"/>
    <w:rsid w:val="002A3871"/>
    <w:rsid w:val="002A3A9B"/>
    <w:rsid w:val="002A3B71"/>
    <w:rsid w:val="002A3BED"/>
    <w:rsid w:val="002A3CB5"/>
    <w:rsid w:val="002A3D35"/>
    <w:rsid w:val="002A3D54"/>
    <w:rsid w:val="002A3D9A"/>
    <w:rsid w:val="002A3DEC"/>
    <w:rsid w:val="002A3EF2"/>
    <w:rsid w:val="002A3F09"/>
    <w:rsid w:val="002A3F76"/>
    <w:rsid w:val="002A3FEE"/>
    <w:rsid w:val="002A4051"/>
    <w:rsid w:val="002A40AD"/>
    <w:rsid w:val="002A40E6"/>
    <w:rsid w:val="002A41AA"/>
    <w:rsid w:val="002A4247"/>
    <w:rsid w:val="002A426A"/>
    <w:rsid w:val="002A4353"/>
    <w:rsid w:val="002A439D"/>
    <w:rsid w:val="002A44C7"/>
    <w:rsid w:val="002A4579"/>
    <w:rsid w:val="002A48BC"/>
    <w:rsid w:val="002A4925"/>
    <w:rsid w:val="002A49E3"/>
    <w:rsid w:val="002A4A34"/>
    <w:rsid w:val="002A4D12"/>
    <w:rsid w:val="002A4D15"/>
    <w:rsid w:val="002A4D1B"/>
    <w:rsid w:val="002A4F03"/>
    <w:rsid w:val="002A506F"/>
    <w:rsid w:val="002A50B4"/>
    <w:rsid w:val="002A5171"/>
    <w:rsid w:val="002A5200"/>
    <w:rsid w:val="002A5212"/>
    <w:rsid w:val="002A52B1"/>
    <w:rsid w:val="002A53CD"/>
    <w:rsid w:val="002A5481"/>
    <w:rsid w:val="002A577A"/>
    <w:rsid w:val="002A5945"/>
    <w:rsid w:val="002A5A45"/>
    <w:rsid w:val="002A5B47"/>
    <w:rsid w:val="002A5C2E"/>
    <w:rsid w:val="002A5D04"/>
    <w:rsid w:val="002A5D94"/>
    <w:rsid w:val="002A5DCB"/>
    <w:rsid w:val="002A5DDF"/>
    <w:rsid w:val="002A6052"/>
    <w:rsid w:val="002A617B"/>
    <w:rsid w:val="002A6207"/>
    <w:rsid w:val="002A622F"/>
    <w:rsid w:val="002A6378"/>
    <w:rsid w:val="002A6538"/>
    <w:rsid w:val="002A659C"/>
    <w:rsid w:val="002A65BE"/>
    <w:rsid w:val="002A6665"/>
    <w:rsid w:val="002A67D6"/>
    <w:rsid w:val="002A6FC1"/>
    <w:rsid w:val="002A700F"/>
    <w:rsid w:val="002A707A"/>
    <w:rsid w:val="002A714F"/>
    <w:rsid w:val="002A71F3"/>
    <w:rsid w:val="002A72B0"/>
    <w:rsid w:val="002A7543"/>
    <w:rsid w:val="002A7594"/>
    <w:rsid w:val="002A76DC"/>
    <w:rsid w:val="002A776E"/>
    <w:rsid w:val="002A792E"/>
    <w:rsid w:val="002A7AA8"/>
    <w:rsid w:val="002A7B96"/>
    <w:rsid w:val="002A7EFB"/>
    <w:rsid w:val="002A7F12"/>
    <w:rsid w:val="002A7F2A"/>
    <w:rsid w:val="002A7FCC"/>
    <w:rsid w:val="002A7FE4"/>
    <w:rsid w:val="002B005C"/>
    <w:rsid w:val="002B0172"/>
    <w:rsid w:val="002B03C0"/>
    <w:rsid w:val="002B0518"/>
    <w:rsid w:val="002B0537"/>
    <w:rsid w:val="002B054A"/>
    <w:rsid w:val="002B059B"/>
    <w:rsid w:val="002B05D8"/>
    <w:rsid w:val="002B064C"/>
    <w:rsid w:val="002B0724"/>
    <w:rsid w:val="002B0D1F"/>
    <w:rsid w:val="002B0D69"/>
    <w:rsid w:val="002B0DED"/>
    <w:rsid w:val="002B0F57"/>
    <w:rsid w:val="002B10D6"/>
    <w:rsid w:val="002B1101"/>
    <w:rsid w:val="002B1321"/>
    <w:rsid w:val="002B13E0"/>
    <w:rsid w:val="002B13E8"/>
    <w:rsid w:val="002B14E3"/>
    <w:rsid w:val="002B16E0"/>
    <w:rsid w:val="002B1822"/>
    <w:rsid w:val="002B1850"/>
    <w:rsid w:val="002B19A2"/>
    <w:rsid w:val="002B1BBC"/>
    <w:rsid w:val="002B1C49"/>
    <w:rsid w:val="002B1CFF"/>
    <w:rsid w:val="002B213A"/>
    <w:rsid w:val="002B218A"/>
    <w:rsid w:val="002B21EE"/>
    <w:rsid w:val="002B2229"/>
    <w:rsid w:val="002B22B4"/>
    <w:rsid w:val="002B23DB"/>
    <w:rsid w:val="002B2403"/>
    <w:rsid w:val="002B240F"/>
    <w:rsid w:val="002B24F1"/>
    <w:rsid w:val="002B260C"/>
    <w:rsid w:val="002B2C96"/>
    <w:rsid w:val="002B2E1A"/>
    <w:rsid w:val="002B2EA2"/>
    <w:rsid w:val="002B306E"/>
    <w:rsid w:val="002B308F"/>
    <w:rsid w:val="002B30FD"/>
    <w:rsid w:val="002B322C"/>
    <w:rsid w:val="002B3245"/>
    <w:rsid w:val="002B34B6"/>
    <w:rsid w:val="002B3691"/>
    <w:rsid w:val="002B36A2"/>
    <w:rsid w:val="002B381A"/>
    <w:rsid w:val="002B38C6"/>
    <w:rsid w:val="002B3913"/>
    <w:rsid w:val="002B394E"/>
    <w:rsid w:val="002B396E"/>
    <w:rsid w:val="002B398B"/>
    <w:rsid w:val="002B39F0"/>
    <w:rsid w:val="002B3A24"/>
    <w:rsid w:val="002B3BC2"/>
    <w:rsid w:val="002B3C57"/>
    <w:rsid w:val="002B3D56"/>
    <w:rsid w:val="002B41A6"/>
    <w:rsid w:val="002B4246"/>
    <w:rsid w:val="002B430D"/>
    <w:rsid w:val="002B47BB"/>
    <w:rsid w:val="002B483C"/>
    <w:rsid w:val="002B48C9"/>
    <w:rsid w:val="002B48EC"/>
    <w:rsid w:val="002B49CC"/>
    <w:rsid w:val="002B4AF0"/>
    <w:rsid w:val="002B4AFA"/>
    <w:rsid w:val="002B4AFF"/>
    <w:rsid w:val="002B4C0E"/>
    <w:rsid w:val="002B4CB1"/>
    <w:rsid w:val="002B4CB2"/>
    <w:rsid w:val="002B4CDC"/>
    <w:rsid w:val="002B4E5C"/>
    <w:rsid w:val="002B4FCC"/>
    <w:rsid w:val="002B507C"/>
    <w:rsid w:val="002B5134"/>
    <w:rsid w:val="002B5169"/>
    <w:rsid w:val="002B5538"/>
    <w:rsid w:val="002B56C6"/>
    <w:rsid w:val="002B584C"/>
    <w:rsid w:val="002B586D"/>
    <w:rsid w:val="002B5A1A"/>
    <w:rsid w:val="002B5A3B"/>
    <w:rsid w:val="002B5B09"/>
    <w:rsid w:val="002B5B31"/>
    <w:rsid w:val="002B5B62"/>
    <w:rsid w:val="002B5C69"/>
    <w:rsid w:val="002B5EE8"/>
    <w:rsid w:val="002B6271"/>
    <w:rsid w:val="002B6337"/>
    <w:rsid w:val="002B668F"/>
    <w:rsid w:val="002B66F0"/>
    <w:rsid w:val="002B6761"/>
    <w:rsid w:val="002B67D3"/>
    <w:rsid w:val="002B69CE"/>
    <w:rsid w:val="002B69EE"/>
    <w:rsid w:val="002B6A54"/>
    <w:rsid w:val="002B6B00"/>
    <w:rsid w:val="002B6BA3"/>
    <w:rsid w:val="002B6C54"/>
    <w:rsid w:val="002B6CBB"/>
    <w:rsid w:val="002B6D9F"/>
    <w:rsid w:val="002B7033"/>
    <w:rsid w:val="002B7086"/>
    <w:rsid w:val="002B70E8"/>
    <w:rsid w:val="002B71C3"/>
    <w:rsid w:val="002B71C9"/>
    <w:rsid w:val="002B7408"/>
    <w:rsid w:val="002B74F6"/>
    <w:rsid w:val="002B7560"/>
    <w:rsid w:val="002B75C9"/>
    <w:rsid w:val="002B76F7"/>
    <w:rsid w:val="002B772A"/>
    <w:rsid w:val="002B7949"/>
    <w:rsid w:val="002B7C8A"/>
    <w:rsid w:val="002B7CFD"/>
    <w:rsid w:val="002B7DF1"/>
    <w:rsid w:val="002B7EB1"/>
    <w:rsid w:val="002B7EBD"/>
    <w:rsid w:val="002B7F08"/>
    <w:rsid w:val="002C0057"/>
    <w:rsid w:val="002C012A"/>
    <w:rsid w:val="002C0158"/>
    <w:rsid w:val="002C016C"/>
    <w:rsid w:val="002C029B"/>
    <w:rsid w:val="002C0473"/>
    <w:rsid w:val="002C0530"/>
    <w:rsid w:val="002C06BB"/>
    <w:rsid w:val="002C070D"/>
    <w:rsid w:val="002C0813"/>
    <w:rsid w:val="002C0897"/>
    <w:rsid w:val="002C09AD"/>
    <w:rsid w:val="002C0A2A"/>
    <w:rsid w:val="002C0A9D"/>
    <w:rsid w:val="002C0B82"/>
    <w:rsid w:val="002C0B8C"/>
    <w:rsid w:val="002C0C1C"/>
    <w:rsid w:val="002C0C79"/>
    <w:rsid w:val="002C0CC6"/>
    <w:rsid w:val="002C0FF8"/>
    <w:rsid w:val="002C102A"/>
    <w:rsid w:val="002C107F"/>
    <w:rsid w:val="002C108F"/>
    <w:rsid w:val="002C14BA"/>
    <w:rsid w:val="002C16D0"/>
    <w:rsid w:val="002C17F4"/>
    <w:rsid w:val="002C1870"/>
    <w:rsid w:val="002C187D"/>
    <w:rsid w:val="002C1982"/>
    <w:rsid w:val="002C1A31"/>
    <w:rsid w:val="002C1D74"/>
    <w:rsid w:val="002C1D8A"/>
    <w:rsid w:val="002C1DBF"/>
    <w:rsid w:val="002C1DC5"/>
    <w:rsid w:val="002C1E8C"/>
    <w:rsid w:val="002C1EC3"/>
    <w:rsid w:val="002C1F36"/>
    <w:rsid w:val="002C2038"/>
    <w:rsid w:val="002C2097"/>
    <w:rsid w:val="002C210F"/>
    <w:rsid w:val="002C220D"/>
    <w:rsid w:val="002C25CD"/>
    <w:rsid w:val="002C2772"/>
    <w:rsid w:val="002C2802"/>
    <w:rsid w:val="002C29E5"/>
    <w:rsid w:val="002C2ABC"/>
    <w:rsid w:val="002C2D43"/>
    <w:rsid w:val="002C2FDE"/>
    <w:rsid w:val="002C300D"/>
    <w:rsid w:val="002C3073"/>
    <w:rsid w:val="002C3094"/>
    <w:rsid w:val="002C30AE"/>
    <w:rsid w:val="002C3422"/>
    <w:rsid w:val="002C374B"/>
    <w:rsid w:val="002C3835"/>
    <w:rsid w:val="002C386B"/>
    <w:rsid w:val="002C3A05"/>
    <w:rsid w:val="002C3A59"/>
    <w:rsid w:val="002C3ACF"/>
    <w:rsid w:val="002C3AE3"/>
    <w:rsid w:val="002C3BDD"/>
    <w:rsid w:val="002C3C4F"/>
    <w:rsid w:val="002C3C9C"/>
    <w:rsid w:val="002C3DC3"/>
    <w:rsid w:val="002C4182"/>
    <w:rsid w:val="002C4216"/>
    <w:rsid w:val="002C421C"/>
    <w:rsid w:val="002C4256"/>
    <w:rsid w:val="002C4309"/>
    <w:rsid w:val="002C4313"/>
    <w:rsid w:val="002C434C"/>
    <w:rsid w:val="002C451F"/>
    <w:rsid w:val="002C46C6"/>
    <w:rsid w:val="002C47FA"/>
    <w:rsid w:val="002C4C51"/>
    <w:rsid w:val="002C4F52"/>
    <w:rsid w:val="002C5066"/>
    <w:rsid w:val="002C50F0"/>
    <w:rsid w:val="002C51D6"/>
    <w:rsid w:val="002C53A3"/>
    <w:rsid w:val="002C54A1"/>
    <w:rsid w:val="002C57C1"/>
    <w:rsid w:val="002C57D9"/>
    <w:rsid w:val="002C59BA"/>
    <w:rsid w:val="002C5C88"/>
    <w:rsid w:val="002C5CFF"/>
    <w:rsid w:val="002C5F11"/>
    <w:rsid w:val="002C6029"/>
    <w:rsid w:val="002C6276"/>
    <w:rsid w:val="002C6352"/>
    <w:rsid w:val="002C67E9"/>
    <w:rsid w:val="002C684D"/>
    <w:rsid w:val="002C6D62"/>
    <w:rsid w:val="002C6FE6"/>
    <w:rsid w:val="002C739A"/>
    <w:rsid w:val="002C75B6"/>
    <w:rsid w:val="002C76CD"/>
    <w:rsid w:val="002C76E1"/>
    <w:rsid w:val="002C77D5"/>
    <w:rsid w:val="002C79B1"/>
    <w:rsid w:val="002C79E3"/>
    <w:rsid w:val="002C7CB8"/>
    <w:rsid w:val="002C7CC7"/>
    <w:rsid w:val="002C7E03"/>
    <w:rsid w:val="002C7F21"/>
    <w:rsid w:val="002C7FB7"/>
    <w:rsid w:val="002D01CA"/>
    <w:rsid w:val="002D0261"/>
    <w:rsid w:val="002D0276"/>
    <w:rsid w:val="002D04C7"/>
    <w:rsid w:val="002D0A17"/>
    <w:rsid w:val="002D0AAB"/>
    <w:rsid w:val="002D0C2C"/>
    <w:rsid w:val="002D0E45"/>
    <w:rsid w:val="002D13BE"/>
    <w:rsid w:val="002D1493"/>
    <w:rsid w:val="002D17FA"/>
    <w:rsid w:val="002D1B2B"/>
    <w:rsid w:val="002D1B65"/>
    <w:rsid w:val="002D1C46"/>
    <w:rsid w:val="002D203C"/>
    <w:rsid w:val="002D207E"/>
    <w:rsid w:val="002D2102"/>
    <w:rsid w:val="002D224C"/>
    <w:rsid w:val="002D233A"/>
    <w:rsid w:val="002D2848"/>
    <w:rsid w:val="002D2932"/>
    <w:rsid w:val="002D2D52"/>
    <w:rsid w:val="002D2D5F"/>
    <w:rsid w:val="002D2FB1"/>
    <w:rsid w:val="002D3000"/>
    <w:rsid w:val="002D304C"/>
    <w:rsid w:val="002D3078"/>
    <w:rsid w:val="002D3118"/>
    <w:rsid w:val="002D31C3"/>
    <w:rsid w:val="002D33A5"/>
    <w:rsid w:val="002D342D"/>
    <w:rsid w:val="002D34E6"/>
    <w:rsid w:val="002D35D2"/>
    <w:rsid w:val="002D35F4"/>
    <w:rsid w:val="002D3600"/>
    <w:rsid w:val="002D369A"/>
    <w:rsid w:val="002D3831"/>
    <w:rsid w:val="002D3A27"/>
    <w:rsid w:val="002D3A5A"/>
    <w:rsid w:val="002D3AE9"/>
    <w:rsid w:val="002D3B34"/>
    <w:rsid w:val="002D3D34"/>
    <w:rsid w:val="002D3D74"/>
    <w:rsid w:val="002D3D7B"/>
    <w:rsid w:val="002D3EFD"/>
    <w:rsid w:val="002D3F85"/>
    <w:rsid w:val="002D40BD"/>
    <w:rsid w:val="002D40BF"/>
    <w:rsid w:val="002D429F"/>
    <w:rsid w:val="002D42CE"/>
    <w:rsid w:val="002D4367"/>
    <w:rsid w:val="002D4605"/>
    <w:rsid w:val="002D4691"/>
    <w:rsid w:val="002D478C"/>
    <w:rsid w:val="002D49E4"/>
    <w:rsid w:val="002D4A60"/>
    <w:rsid w:val="002D4B67"/>
    <w:rsid w:val="002D4C5D"/>
    <w:rsid w:val="002D4F06"/>
    <w:rsid w:val="002D5032"/>
    <w:rsid w:val="002D5046"/>
    <w:rsid w:val="002D510D"/>
    <w:rsid w:val="002D521C"/>
    <w:rsid w:val="002D52AD"/>
    <w:rsid w:val="002D5304"/>
    <w:rsid w:val="002D5331"/>
    <w:rsid w:val="002D5343"/>
    <w:rsid w:val="002D534F"/>
    <w:rsid w:val="002D558A"/>
    <w:rsid w:val="002D55D2"/>
    <w:rsid w:val="002D5A7D"/>
    <w:rsid w:val="002D5AE3"/>
    <w:rsid w:val="002D5D42"/>
    <w:rsid w:val="002D5F35"/>
    <w:rsid w:val="002D616C"/>
    <w:rsid w:val="002D61A8"/>
    <w:rsid w:val="002D6223"/>
    <w:rsid w:val="002D627A"/>
    <w:rsid w:val="002D6344"/>
    <w:rsid w:val="002D6425"/>
    <w:rsid w:val="002D653F"/>
    <w:rsid w:val="002D677D"/>
    <w:rsid w:val="002D67BF"/>
    <w:rsid w:val="002D681D"/>
    <w:rsid w:val="002D6958"/>
    <w:rsid w:val="002D6D34"/>
    <w:rsid w:val="002D6D6D"/>
    <w:rsid w:val="002D6DF4"/>
    <w:rsid w:val="002D6F6B"/>
    <w:rsid w:val="002D730D"/>
    <w:rsid w:val="002D73E8"/>
    <w:rsid w:val="002D7440"/>
    <w:rsid w:val="002D7492"/>
    <w:rsid w:val="002D75EF"/>
    <w:rsid w:val="002D7997"/>
    <w:rsid w:val="002E00AB"/>
    <w:rsid w:val="002E00D5"/>
    <w:rsid w:val="002E0219"/>
    <w:rsid w:val="002E037A"/>
    <w:rsid w:val="002E044D"/>
    <w:rsid w:val="002E0498"/>
    <w:rsid w:val="002E09E1"/>
    <w:rsid w:val="002E0BB1"/>
    <w:rsid w:val="002E0C24"/>
    <w:rsid w:val="002E0C7D"/>
    <w:rsid w:val="002E0CAA"/>
    <w:rsid w:val="002E0E2C"/>
    <w:rsid w:val="002E0EEF"/>
    <w:rsid w:val="002E1015"/>
    <w:rsid w:val="002E1210"/>
    <w:rsid w:val="002E1330"/>
    <w:rsid w:val="002E138B"/>
    <w:rsid w:val="002E149B"/>
    <w:rsid w:val="002E1777"/>
    <w:rsid w:val="002E1778"/>
    <w:rsid w:val="002E178A"/>
    <w:rsid w:val="002E17AB"/>
    <w:rsid w:val="002E17E3"/>
    <w:rsid w:val="002E1905"/>
    <w:rsid w:val="002E1ABA"/>
    <w:rsid w:val="002E1AFA"/>
    <w:rsid w:val="002E1E03"/>
    <w:rsid w:val="002E1F65"/>
    <w:rsid w:val="002E229B"/>
    <w:rsid w:val="002E23A5"/>
    <w:rsid w:val="002E240D"/>
    <w:rsid w:val="002E251C"/>
    <w:rsid w:val="002E26BA"/>
    <w:rsid w:val="002E285B"/>
    <w:rsid w:val="002E28E1"/>
    <w:rsid w:val="002E28FC"/>
    <w:rsid w:val="002E29D0"/>
    <w:rsid w:val="002E2C2A"/>
    <w:rsid w:val="002E2CD4"/>
    <w:rsid w:val="002E3632"/>
    <w:rsid w:val="002E377B"/>
    <w:rsid w:val="002E37E1"/>
    <w:rsid w:val="002E3AA5"/>
    <w:rsid w:val="002E3AD3"/>
    <w:rsid w:val="002E3AD6"/>
    <w:rsid w:val="002E3AF5"/>
    <w:rsid w:val="002E3B03"/>
    <w:rsid w:val="002E3B49"/>
    <w:rsid w:val="002E3C3E"/>
    <w:rsid w:val="002E3E12"/>
    <w:rsid w:val="002E3F31"/>
    <w:rsid w:val="002E4087"/>
    <w:rsid w:val="002E408C"/>
    <w:rsid w:val="002E4287"/>
    <w:rsid w:val="002E462E"/>
    <w:rsid w:val="002E46A7"/>
    <w:rsid w:val="002E47A3"/>
    <w:rsid w:val="002E47B1"/>
    <w:rsid w:val="002E4832"/>
    <w:rsid w:val="002E4913"/>
    <w:rsid w:val="002E4985"/>
    <w:rsid w:val="002E4BEE"/>
    <w:rsid w:val="002E4DDC"/>
    <w:rsid w:val="002E4DFD"/>
    <w:rsid w:val="002E4E29"/>
    <w:rsid w:val="002E52F5"/>
    <w:rsid w:val="002E538D"/>
    <w:rsid w:val="002E55AA"/>
    <w:rsid w:val="002E5730"/>
    <w:rsid w:val="002E580A"/>
    <w:rsid w:val="002E594E"/>
    <w:rsid w:val="002E5F2F"/>
    <w:rsid w:val="002E5FA4"/>
    <w:rsid w:val="002E61C1"/>
    <w:rsid w:val="002E61D9"/>
    <w:rsid w:val="002E62D6"/>
    <w:rsid w:val="002E6455"/>
    <w:rsid w:val="002E6633"/>
    <w:rsid w:val="002E66CF"/>
    <w:rsid w:val="002E683A"/>
    <w:rsid w:val="002E6AE8"/>
    <w:rsid w:val="002E6DBA"/>
    <w:rsid w:val="002E6DE1"/>
    <w:rsid w:val="002E6EF9"/>
    <w:rsid w:val="002E6FBF"/>
    <w:rsid w:val="002E72BC"/>
    <w:rsid w:val="002E72DE"/>
    <w:rsid w:val="002E7413"/>
    <w:rsid w:val="002E742C"/>
    <w:rsid w:val="002E744A"/>
    <w:rsid w:val="002E7638"/>
    <w:rsid w:val="002E791A"/>
    <w:rsid w:val="002E792B"/>
    <w:rsid w:val="002E7A5C"/>
    <w:rsid w:val="002E7AA0"/>
    <w:rsid w:val="002E7B6E"/>
    <w:rsid w:val="002E7BBD"/>
    <w:rsid w:val="002E7C6A"/>
    <w:rsid w:val="002E7C92"/>
    <w:rsid w:val="002E7CC1"/>
    <w:rsid w:val="002E7D1A"/>
    <w:rsid w:val="002E7E78"/>
    <w:rsid w:val="002E7EF5"/>
    <w:rsid w:val="002E7FA5"/>
    <w:rsid w:val="002F0034"/>
    <w:rsid w:val="002F0105"/>
    <w:rsid w:val="002F03C5"/>
    <w:rsid w:val="002F03E2"/>
    <w:rsid w:val="002F0466"/>
    <w:rsid w:val="002F04D6"/>
    <w:rsid w:val="002F05FB"/>
    <w:rsid w:val="002F06E1"/>
    <w:rsid w:val="002F07FE"/>
    <w:rsid w:val="002F0B39"/>
    <w:rsid w:val="002F0E93"/>
    <w:rsid w:val="002F0F78"/>
    <w:rsid w:val="002F11AE"/>
    <w:rsid w:val="002F11E8"/>
    <w:rsid w:val="002F1219"/>
    <w:rsid w:val="002F1276"/>
    <w:rsid w:val="002F1724"/>
    <w:rsid w:val="002F1A50"/>
    <w:rsid w:val="002F1A51"/>
    <w:rsid w:val="002F1AC3"/>
    <w:rsid w:val="002F1B18"/>
    <w:rsid w:val="002F1CF4"/>
    <w:rsid w:val="002F1DE3"/>
    <w:rsid w:val="002F1FE4"/>
    <w:rsid w:val="002F20FA"/>
    <w:rsid w:val="002F22BB"/>
    <w:rsid w:val="002F2522"/>
    <w:rsid w:val="002F2594"/>
    <w:rsid w:val="002F2636"/>
    <w:rsid w:val="002F2872"/>
    <w:rsid w:val="002F2A69"/>
    <w:rsid w:val="002F2D0D"/>
    <w:rsid w:val="002F2F89"/>
    <w:rsid w:val="002F30ED"/>
    <w:rsid w:val="002F3115"/>
    <w:rsid w:val="002F318E"/>
    <w:rsid w:val="002F31DC"/>
    <w:rsid w:val="002F35E1"/>
    <w:rsid w:val="002F3891"/>
    <w:rsid w:val="002F3936"/>
    <w:rsid w:val="002F3A32"/>
    <w:rsid w:val="002F3AA1"/>
    <w:rsid w:val="002F3C36"/>
    <w:rsid w:val="002F3CD1"/>
    <w:rsid w:val="002F3D80"/>
    <w:rsid w:val="002F3FB9"/>
    <w:rsid w:val="002F408E"/>
    <w:rsid w:val="002F415D"/>
    <w:rsid w:val="002F446D"/>
    <w:rsid w:val="002F45ED"/>
    <w:rsid w:val="002F496F"/>
    <w:rsid w:val="002F4BD3"/>
    <w:rsid w:val="002F4F15"/>
    <w:rsid w:val="002F4F5A"/>
    <w:rsid w:val="002F5067"/>
    <w:rsid w:val="002F51B6"/>
    <w:rsid w:val="002F52CA"/>
    <w:rsid w:val="002F52F0"/>
    <w:rsid w:val="002F5372"/>
    <w:rsid w:val="002F5571"/>
    <w:rsid w:val="002F56B3"/>
    <w:rsid w:val="002F5815"/>
    <w:rsid w:val="002F5BFD"/>
    <w:rsid w:val="002F5E3B"/>
    <w:rsid w:val="002F5FE1"/>
    <w:rsid w:val="002F5FFC"/>
    <w:rsid w:val="002F637A"/>
    <w:rsid w:val="002F69E0"/>
    <w:rsid w:val="002F6B87"/>
    <w:rsid w:val="002F6BA1"/>
    <w:rsid w:val="002F6D0D"/>
    <w:rsid w:val="002F6E5A"/>
    <w:rsid w:val="002F6F6C"/>
    <w:rsid w:val="002F7379"/>
    <w:rsid w:val="002F73A8"/>
    <w:rsid w:val="002F73B2"/>
    <w:rsid w:val="002F74F0"/>
    <w:rsid w:val="002F770C"/>
    <w:rsid w:val="002F7739"/>
    <w:rsid w:val="002F774D"/>
    <w:rsid w:val="002F7805"/>
    <w:rsid w:val="002F796B"/>
    <w:rsid w:val="002F7989"/>
    <w:rsid w:val="002F7E5F"/>
    <w:rsid w:val="00300057"/>
    <w:rsid w:val="0030023D"/>
    <w:rsid w:val="0030033D"/>
    <w:rsid w:val="003003AC"/>
    <w:rsid w:val="00300454"/>
    <w:rsid w:val="003004DB"/>
    <w:rsid w:val="00300648"/>
    <w:rsid w:val="003007A9"/>
    <w:rsid w:val="003007B5"/>
    <w:rsid w:val="00300909"/>
    <w:rsid w:val="00300946"/>
    <w:rsid w:val="00300AC3"/>
    <w:rsid w:val="00300B19"/>
    <w:rsid w:val="00300B4F"/>
    <w:rsid w:val="00300EA8"/>
    <w:rsid w:val="00301070"/>
    <w:rsid w:val="0030118E"/>
    <w:rsid w:val="003012C5"/>
    <w:rsid w:val="0030136D"/>
    <w:rsid w:val="003014BB"/>
    <w:rsid w:val="00301588"/>
    <w:rsid w:val="003015B5"/>
    <w:rsid w:val="0030168C"/>
    <w:rsid w:val="003016AD"/>
    <w:rsid w:val="00301821"/>
    <w:rsid w:val="00301A23"/>
    <w:rsid w:val="00301E20"/>
    <w:rsid w:val="00301ED6"/>
    <w:rsid w:val="00301F12"/>
    <w:rsid w:val="00301FB1"/>
    <w:rsid w:val="003021EC"/>
    <w:rsid w:val="00302480"/>
    <w:rsid w:val="00302638"/>
    <w:rsid w:val="00302677"/>
    <w:rsid w:val="003026E8"/>
    <w:rsid w:val="00302758"/>
    <w:rsid w:val="003028B3"/>
    <w:rsid w:val="003029D4"/>
    <w:rsid w:val="00302BED"/>
    <w:rsid w:val="00302C09"/>
    <w:rsid w:val="00302C1F"/>
    <w:rsid w:val="00302C43"/>
    <w:rsid w:val="00302D89"/>
    <w:rsid w:val="00302F11"/>
    <w:rsid w:val="0030307A"/>
    <w:rsid w:val="00303238"/>
    <w:rsid w:val="003036EC"/>
    <w:rsid w:val="00303874"/>
    <w:rsid w:val="00303990"/>
    <w:rsid w:val="003039AD"/>
    <w:rsid w:val="00303B1E"/>
    <w:rsid w:val="00303BD5"/>
    <w:rsid w:val="00303C86"/>
    <w:rsid w:val="00303D34"/>
    <w:rsid w:val="00303D82"/>
    <w:rsid w:val="00303E7B"/>
    <w:rsid w:val="00304043"/>
    <w:rsid w:val="00304080"/>
    <w:rsid w:val="003040C6"/>
    <w:rsid w:val="0030424F"/>
    <w:rsid w:val="003043B2"/>
    <w:rsid w:val="00304617"/>
    <w:rsid w:val="00304635"/>
    <w:rsid w:val="00304CB9"/>
    <w:rsid w:val="00304CEF"/>
    <w:rsid w:val="00304D92"/>
    <w:rsid w:val="00304E85"/>
    <w:rsid w:val="00304FBB"/>
    <w:rsid w:val="00305109"/>
    <w:rsid w:val="003051A3"/>
    <w:rsid w:val="00305462"/>
    <w:rsid w:val="003058D8"/>
    <w:rsid w:val="003059D5"/>
    <w:rsid w:val="003059F3"/>
    <w:rsid w:val="00305A6E"/>
    <w:rsid w:val="00305AF0"/>
    <w:rsid w:val="00305CA5"/>
    <w:rsid w:val="00305D07"/>
    <w:rsid w:val="00305D44"/>
    <w:rsid w:val="00305DFD"/>
    <w:rsid w:val="00305FAC"/>
    <w:rsid w:val="00306090"/>
    <w:rsid w:val="00306368"/>
    <w:rsid w:val="003063E8"/>
    <w:rsid w:val="00306577"/>
    <w:rsid w:val="0030669F"/>
    <w:rsid w:val="003066CC"/>
    <w:rsid w:val="003066F1"/>
    <w:rsid w:val="0030678F"/>
    <w:rsid w:val="00306B01"/>
    <w:rsid w:val="00306C34"/>
    <w:rsid w:val="00306C35"/>
    <w:rsid w:val="00306C51"/>
    <w:rsid w:val="00306C7E"/>
    <w:rsid w:val="00306D43"/>
    <w:rsid w:val="00306FEC"/>
    <w:rsid w:val="0030711F"/>
    <w:rsid w:val="0030744B"/>
    <w:rsid w:val="003075FD"/>
    <w:rsid w:val="00307665"/>
    <w:rsid w:val="00307995"/>
    <w:rsid w:val="00307C66"/>
    <w:rsid w:val="00307C91"/>
    <w:rsid w:val="00307CAD"/>
    <w:rsid w:val="00307CAF"/>
    <w:rsid w:val="00307D01"/>
    <w:rsid w:val="00307E3C"/>
    <w:rsid w:val="00307E6F"/>
    <w:rsid w:val="00307F8C"/>
    <w:rsid w:val="003100EA"/>
    <w:rsid w:val="003109CF"/>
    <w:rsid w:val="00310B66"/>
    <w:rsid w:val="00310C29"/>
    <w:rsid w:val="00310C92"/>
    <w:rsid w:val="00310D4E"/>
    <w:rsid w:val="00310DD1"/>
    <w:rsid w:val="00310E26"/>
    <w:rsid w:val="00310E4D"/>
    <w:rsid w:val="00310F41"/>
    <w:rsid w:val="00310FD9"/>
    <w:rsid w:val="00310FF5"/>
    <w:rsid w:val="00311180"/>
    <w:rsid w:val="00311360"/>
    <w:rsid w:val="00311490"/>
    <w:rsid w:val="00311563"/>
    <w:rsid w:val="00311716"/>
    <w:rsid w:val="0031173A"/>
    <w:rsid w:val="00311800"/>
    <w:rsid w:val="00311A81"/>
    <w:rsid w:val="00311AD3"/>
    <w:rsid w:val="00311BFA"/>
    <w:rsid w:val="00311C54"/>
    <w:rsid w:val="00311CDC"/>
    <w:rsid w:val="00311D75"/>
    <w:rsid w:val="00311EF9"/>
    <w:rsid w:val="00311FB0"/>
    <w:rsid w:val="0031202A"/>
    <w:rsid w:val="003120D1"/>
    <w:rsid w:val="00312347"/>
    <w:rsid w:val="003123D6"/>
    <w:rsid w:val="00312844"/>
    <w:rsid w:val="003129A5"/>
    <w:rsid w:val="00312B24"/>
    <w:rsid w:val="00312BA1"/>
    <w:rsid w:val="00312C57"/>
    <w:rsid w:val="00312C73"/>
    <w:rsid w:val="00312D82"/>
    <w:rsid w:val="00312F00"/>
    <w:rsid w:val="00312F31"/>
    <w:rsid w:val="00312FB6"/>
    <w:rsid w:val="003130AB"/>
    <w:rsid w:val="0031317B"/>
    <w:rsid w:val="00313315"/>
    <w:rsid w:val="0031337B"/>
    <w:rsid w:val="003133B4"/>
    <w:rsid w:val="003133C8"/>
    <w:rsid w:val="003134D3"/>
    <w:rsid w:val="003138FE"/>
    <w:rsid w:val="00313F76"/>
    <w:rsid w:val="00313F88"/>
    <w:rsid w:val="0031432A"/>
    <w:rsid w:val="00314330"/>
    <w:rsid w:val="003145CB"/>
    <w:rsid w:val="003146A9"/>
    <w:rsid w:val="003147E7"/>
    <w:rsid w:val="003148B2"/>
    <w:rsid w:val="00314971"/>
    <w:rsid w:val="00314AAF"/>
    <w:rsid w:val="00314B42"/>
    <w:rsid w:val="00314C01"/>
    <w:rsid w:val="00314C68"/>
    <w:rsid w:val="00314F75"/>
    <w:rsid w:val="003150C2"/>
    <w:rsid w:val="003150C5"/>
    <w:rsid w:val="0031528E"/>
    <w:rsid w:val="003154F2"/>
    <w:rsid w:val="00315880"/>
    <w:rsid w:val="00315C26"/>
    <w:rsid w:val="00315C60"/>
    <w:rsid w:val="00315CE9"/>
    <w:rsid w:val="00315CFB"/>
    <w:rsid w:val="00315E1E"/>
    <w:rsid w:val="00315F0F"/>
    <w:rsid w:val="003161CD"/>
    <w:rsid w:val="00316316"/>
    <w:rsid w:val="003165E4"/>
    <w:rsid w:val="003165E6"/>
    <w:rsid w:val="00316AAE"/>
    <w:rsid w:val="00316B5A"/>
    <w:rsid w:val="00316C43"/>
    <w:rsid w:val="00316D47"/>
    <w:rsid w:val="00316D7E"/>
    <w:rsid w:val="00316ED0"/>
    <w:rsid w:val="003172E4"/>
    <w:rsid w:val="003172FA"/>
    <w:rsid w:val="003173FC"/>
    <w:rsid w:val="0031749D"/>
    <w:rsid w:val="003177C7"/>
    <w:rsid w:val="003179FD"/>
    <w:rsid w:val="00317A8C"/>
    <w:rsid w:val="00317B42"/>
    <w:rsid w:val="00317B7B"/>
    <w:rsid w:val="00317C95"/>
    <w:rsid w:val="00317D42"/>
    <w:rsid w:val="00317EA9"/>
    <w:rsid w:val="0032013A"/>
    <w:rsid w:val="00320161"/>
    <w:rsid w:val="00320300"/>
    <w:rsid w:val="0032033E"/>
    <w:rsid w:val="0032042A"/>
    <w:rsid w:val="0032072F"/>
    <w:rsid w:val="00320A7F"/>
    <w:rsid w:val="00320A8B"/>
    <w:rsid w:val="00320BAD"/>
    <w:rsid w:val="00320C13"/>
    <w:rsid w:val="00320D44"/>
    <w:rsid w:val="00320D72"/>
    <w:rsid w:val="00320E01"/>
    <w:rsid w:val="00320F44"/>
    <w:rsid w:val="00320FD6"/>
    <w:rsid w:val="003210E9"/>
    <w:rsid w:val="00321228"/>
    <w:rsid w:val="00321271"/>
    <w:rsid w:val="00321598"/>
    <w:rsid w:val="003215B5"/>
    <w:rsid w:val="00321873"/>
    <w:rsid w:val="00321A55"/>
    <w:rsid w:val="00321B33"/>
    <w:rsid w:val="00321BB5"/>
    <w:rsid w:val="00321C68"/>
    <w:rsid w:val="00321D61"/>
    <w:rsid w:val="00321E97"/>
    <w:rsid w:val="00322093"/>
    <w:rsid w:val="00322178"/>
    <w:rsid w:val="003221CF"/>
    <w:rsid w:val="0032232F"/>
    <w:rsid w:val="00322530"/>
    <w:rsid w:val="00322782"/>
    <w:rsid w:val="00322AF0"/>
    <w:rsid w:val="00322B53"/>
    <w:rsid w:val="00322B76"/>
    <w:rsid w:val="00322DE6"/>
    <w:rsid w:val="00322DEB"/>
    <w:rsid w:val="0032305F"/>
    <w:rsid w:val="003232FA"/>
    <w:rsid w:val="00323324"/>
    <w:rsid w:val="00323344"/>
    <w:rsid w:val="003233ED"/>
    <w:rsid w:val="00323451"/>
    <w:rsid w:val="00323789"/>
    <w:rsid w:val="00323981"/>
    <w:rsid w:val="0032402E"/>
    <w:rsid w:val="00324030"/>
    <w:rsid w:val="00324157"/>
    <w:rsid w:val="00324253"/>
    <w:rsid w:val="003242CF"/>
    <w:rsid w:val="0032431A"/>
    <w:rsid w:val="003243E2"/>
    <w:rsid w:val="00324474"/>
    <w:rsid w:val="003246D7"/>
    <w:rsid w:val="003248F8"/>
    <w:rsid w:val="0032496B"/>
    <w:rsid w:val="003249F4"/>
    <w:rsid w:val="00324A90"/>
    <w:rsid w:val="00324B44"/>
    <w:rsid w:val="00324BCD"/>
    <w:rsid w:val="00324CF8"/>
    <w:rsid w:val="00324D7D"/>
    <w:rsid w:val="00324D9F"/>
    <w:rsid w:val="00324E98"/>
    <w:rsid w:val="003250E4"/>
    <w:rsid w:val="003251ED"/>
    <w:rsid w:val="00325298"/>
    <w:rsid w:val="003252A8"/>
    <w:rsid w:val="0032538A"/>
    <w:rsid w:val="00325528"/>
    <w:rsid w:val="00325594"/>
    <w:rsid w:val="003257F7"/>
    <w:rsid w:val="00325BBE"/>
    <w:rsid w:val="00325CB3"/>
    <w:rsid w:val="00325CC9"/>
    <w:rsid w:val="00325F19"/>
    <w:rsid w:val="003260E0"/>
    <w:rsid w:val="003261D1"/>
    <w:rsid w:val="003261D7"/>
    <w:rsid w:val="003261DE"/>
    <w:rsid w:val="0032640C"/>
    <w:rsid w:val="00326477"/>
    <w:rsid w:val="00326506"/>
    <w:rsid w:val="00326539"/>
    <w:rsid w:val="003268C5"/>
    <w:rsid w:val="00326983"/>
    <w:rsid w:val="00326B28"/>
    <w:rsid w:val="00326BDF"/>
    <w:rsid w:val="00326FFE"/>
    <w:rsid w:val="0032705E"/>
    <w:rsid w:val="003271C2"/>
    <w:rsid w:val="003271D1"/>
    <w:rsid w:val="003273B0"/>
    <w:rsid w:val="00327426"/>
    <w:rsid w:val="00327429"/>
    <w:rsid w:val="003275BE"/>
    <w:rsid w:val="003276AC"/>
    <w:rsid w:val="0032792A"/>
    <w:rsid w:val="00327948"/>
    <w:rsid w:val="00327A71"/>
    <w:rsid w:val="00327BF0"/>
    <w:rsid w:val="00327C92"/>
    <w:rsid w:val="00327DB3"/>
    <w:rsid w:val="00327FB4"/>
    <w:rsid w:val="00327FD5"/>
    <w:rsid w:val="0033000F"/>
    <w:rsid w:val="00330104"/>
    <w:rsid w:val="003303A8"/>
    <w:rsid w:val="003304C7"/>
    <w:rsid w:val="003305B4"/>
    <w:rsid w:val="00330673"/>
    <w:rsid w:val="00330716"/>
    <w:rsid w:val="00330745"/>
    <w:rsid w:val="0033097D"/>
    <w:rsid w:val="00330B39"/>
    <w:rsid w:val="00330C92"/>
    <w:rsid w:val="00330D27"/>
    <w:rsid w:val="00330F06"/>
    <w:rsid w:val="00331061"/>
    <w:rsid w:val="00331063"/>
    <w:rsid w:val="003311B1"/>
    <w:rsid w:val="003313E1"/>
    <w:rsid w:val="00331539"/>
    <w:rsid w:val="00331581"/>
    <w:rsid w:val="003317AD"/>
    <w:rsid w:val="00331B67"/>
    <w:rsid w:val="00331BD0"/>
    <w:rsid w:val="00331C10"/>
    <w:rsid w:val="00331C50"/>
    <w:rsid w:val="00331E5C"/>
    <w:rsid w:val="00331E78"/>
    <w:rsid w:val="00331ECE"/>
    <w:rsid w:val="00332011"/>
    <w:rsid w:val="003321C9"/>
    <w:rsid w:val="003321F3"/>
    <w:rsid w:val="003321F4"/>
    <w:rsid w:val="003323C9"/>
    <w:rsid w:val="00332518"/>
    <w:rsid w:val="00332590"/>
    <w:rsid w:val="003325AC"/>
    <w:rsid w:val="0033264E"/>
    <w:rsid w:val="003328C5"/>
    <w:rsid w:val="00332925"/>
    <w:rsid w:val="0033293B"/>
    <w:rsid w:val="00332BC4"/>
    <w:rsid w:val="00332BCD"/>
    <w:rsid w:val="00332C8F"/>
    <w:rsid w:val="00332D2D"/>
    <w:rsid w:val="00332E3F"/>
    <w:rsid w:val="00333082"/>
    <w:rsid w:val="00333207"/>
    <w:rsid w:val="00333272"/>
    <w:rsid w:val="003332CE"/>
    <w:rsid w:val="003332ED"/>
    <w:rsid w:val="00333381"/>
    <w:rsid w:val="00333440"/>
    <w:rsid w:val="0033348E"/>
    <w:rsid w:val="003334DC"/>
    <w:rsid w:val="00333677"/>
    <w:rsid w:val="003337BA"/>
    <w:rsid w:val="0033395E"/>
    <w:rsid w:val="00333B0D"/>
    <w:rsid w:val="00333D48"/>
    <w:rsid w:val="00334147"/>
    <w:rsid w:val="00334193"/>
    <w:rsid w:val="003341C5"/>
    <w:rsid w:val="003343A6"/>
    <w:rsid w:val="00334476"/>
    <w:rsid w:val="003344D1"/>
    <w:rsid w:val="00334609"/>
    <w:rsid w:val="00334871"/>
    <w:rsid w:val="003348C6"/>
    <w:rsid w:val="00334A3A"/>
    <w:rsid w:val="00334A5C"/>
    <w:rsid w:val="00334D71"/>
    <w:rsid w:val="00334DE2"/>
    <w:rsid w:val="00334ECB"/>
    <w:rsid w:val="00334F96"/>
    <w:rsid w:val="003350DF"/>
    <w:rsid w:val="00335152"/>
    <w:rsid w:val="0033525D"/>
    <w:rsid w:val="0033526A"/>
    <w:rsid w:val="003354D5"/>
    <w:rsid w:val="0033555D"/>
    <w:rsid w:val="00335562"/>
    <w:rsid w:val="0033590F"/>
    <w:rsid w:val="003359A7"/>
    <w:rsid w:val="00335B0C"/>
    <w:rsid w:val="00335B2C"/>
    <w:rsid w:val="00335D6B"/>
    <w:rsid w:val="0033625F"/>
    <w:rsid w:val="00336470"/>
    <w:rsid w:val="003368DC"/>
    <w:rsid w:val="00336A4F"/>
    <w:rsid w:val="00336A71"/>
    <w:rsid w:val="00336B1A"/>
    <w:rsid w:val="00336B1F"/>
    <w:rsid w:val="00336CCD"/>
    <w:rsid w:val="00336EF0"/>
    <w:rsid w:val="00336F0B"/>
    <w:rsid w:val="00336F2C"/>
    <w:rsid w:val="00337312"/>
    <w:rsid w:val="003373E9"/>
    <w:rsid w:val="00337469"/>
    <w:rsid w:val="0033747D"/>
    <w:rsid w:val="0033768B"/>
    <w:rsid w:val="003377DF"/>
    <w:rsid w:val="003378FB"/>
    <w:rsid w:val="00337971"/>
    <w:rsid w:val="003379C7"/>
    <w:rsid w:val="00337A46"/>
    <w:rsid w:val="00337AFB"/>
    <w:rsid w:val="00337BFA"/>
    <w:rsid w:val="00337C74"/>
    <w:rsid w:val="00337C87"/>
    <w:rsid w:val="00337CF0"/>
    <w:rsid w:val="00337DA0"/>
    <w:rsid w:val="00337E96"/>
    <w:rsid w:val="00337EDA"/>
    <w:rsid w:val="00340308"/>
    <w:rsid w:val="00340489"/>
    <w:rsid w:val="003405D5"/>
    <w:rsid w:val="0034069E"/>
    <w:rsid w:val="0034080B"/>
    <w:rsid w:val="00340A49"/>
    <w:rsid w:val="00340AFF"/>
    <w:rsid w:val="00340DDE"/>
    <w:rsid w:val="0034116B"/>
    <w:rsid w:val="00341205"/>
    <w:rsid w:val="0034151C"/>
    <w:rsid w:val="00341548"/>
    <w:rsid w:val="0034154A"/>
    <w:rsid w:val="00341595"/>
    <w:rsid w:val="003416B7"/>
    <w:rsid w:val="003418EC"/>
    <w:rsid w:val="003419FB"/>
    <w:rsid w:val="00341A16"/>
    <w:rsid w:val="00341C0E"/>
    <w:rsid w:val="00341DE4"/>
    <w:rsid w:val="003420A4"/>
    <w:rsid w:val="003420D9"/>
    <w:rsid w:val="003420DC"/>
    <w:rsid w:val="003420E9"/>
    <w:rsid w:val="00342120"/>
    <w:rsid w:val="0034218B"/>
    <w:rsid w:val="00342194"/>
    <w:rsid w:val="00342293"/>
    <w:rsid w:val="0034236C"/>
    <w:rsid w:val="0034249B"/>
    <w:rsid w:val="003425C6"/>
    <w:rsid w:val="0034269B"/>
    <w:rsid w:val="003429C4"/>
    <w:rsid w:val="00342C69"/>
    <w:rsid w:val="00342D4F"/>
    <w:rsid w:val="00342DA6"/>
    <w:rsid w:val="00342E18"/>
    <w:rsid w:val="00343066"/>
    <w:rsid w:val="00343102"/>
    <w:rsid w:val="0034312B"/>
    <w:rsid w:val="00343495"/>
    <w:rsid w:val="00343641"/>
    <w:rsid w:val="00343693"/>
    <w:rsid w:val="003436C7"/>
    <w:rsid w:val="003437FD"/>
    <w:rsid w:val="00343836"/>
    <w:rsid w:val="0034392D"/>
    <w:rsid w:val="00343AEB"/>
    <w:rsid w:val="00343BAF"/>
    <w:rsid w:val="00343C54"/>
    <w:rsid w:val="00343D34"/>
    <w:rsid w:val="00344036"/>
    <w:rsid w:val="00344135"/>
    <w:rsid w:val="003441E1"/>
    <w:rsid w:val="0034428A"/>
    <w:rsid w:val="003443A7"/>
    <w:rsid w:val="0034445D"/>
    <w:rsid w:val="00344590"/>
    <w:rsid w:val="00344688"/>
    <w:rsid w:val="003446A4"/>
    <w:rsid w:val="003446C9"/>
    <w:rsid w:val="00344737"/>
    <w:rsid w:val="00344878"/>
    <w:rsid w:val="003448A6"/>
    <w:rsid w:val="00344ADB"/>
    <w:rsid w:val="00344B1E"/>
    <w:rsid w:val="00344D50"/>
    <w:rsid w:val="00344E67"/>
    <w:rsid w:val="00344FA6"/>
    <w:rsid w:val="003452BC"/>
    <w:rsid w:val="00345381"/>
    <w:rsid w:val="00345447"/>
    <w:rsid w:val="003458C1"/>
    <w:rsid w:val="00345905"/>
    <w:rsid w:val="00345927"/>
    <w:rsid w:val="003459A9"/>
    <w:rsid w:val="00345B7D"/>
    <w:rsid w:val="00345CE6"/>
    <w:rsid w:val="00345E9F"/>
    <w:rsid w:val="00346083"/>
    <w:rsid w:val="00346179"/>
    <w:rsid w:val="00346260"/>
    <w:rsid w:val="00346563"/>
    <w:rsid w:val="003465D7"/>
    <w:rsid w:val="00346610"/>
    <w:rsid w:val="00346645"/>
    <w:rsid w:val="003466FD"/>
    <w:rsid w:val="00346722"/>
    <w:rsid w:val="00346795"/>
    <w:rsid w:val="003468AE"/>
    <w:rsid w:val="003468F4"/>
    <w:rsid w:val="003469F1"/>
    <w:rsid w:val="00346D69"/>
    <w:rsid w:val="00346E3B"/>
    <w:rsid w:val="00346E84"/>
    <w:rsid w:val="00346EC2"/>
    <w:rsid w:val="003470BA"/>
    <w:rsid w:val="003470C8"/>
    <w:rsid w:val="0034714B"/>
    <w:rsid w:val="00347154"/>
    <w:rsid w:val="00347579"/>
    <w:rsid w:val="00347656"/>
    <w:rsid w:val="00347743"/>
    <w:rsid w:val="003478D1"/>
    <w:rsid w:val="003478D5"/>
    <w:rsid w:val="00347ECA"/>
    <w:rsid w:val="00347F58"/>
    <w:rsid w:val="00350029"/>
    <w:rsid w:val="00350142"/>
    <w:rsid w:val="0035028D"/>
    <w:rsid w:val="00350584"/>
    <w:rsid w:val="003508B7"/>
    <w:rsid w:val="00350926"/>
    <w:rsid w:val="00350BB7"/>
    <w:rsid w:val="00350BCD"/>
    <w:rsid w:val="0035118C"/>
    <w:rsid w:val="003511D2"/>
    <w:rsid w:val="003512D1"/>
    <w:rsid w:val="00351437"/>
    <w:rsid w:val="00351535"/>
    <w:rsid w:val="003515D9"/>
    <w:rsid w:val="003516E9"/>
    <w:rsid w:val="00351756"/>
    <w:rsid w:val="003517F1"/>
    <w:rsid w:val="0035181F"/>
    <w:rsid w:val="00351857"/>
    <w:rsid w:val="00351874"/>
    <w:rsid w:val="00351885"/>
    <w:rsid w:val="00351915"/>
    <w:rsid w:val="00351C00"/>
    <w:rsid w:val="00351C28"/>
    <w:rsid w:val="00351D51"/>
    <w:rsid w:val="00351DB6"/>
    <w:rsid w:val="00351DCF"/>
    <w:rsid w:val="0035204C"/>
    <w:rsid w:val="003520E6"/>
    <w:rsid w:val="0035212D"/>
    <w:rsid w:val="00352212"/>
    <w:rsid w:val="00352232"/>
    <w:rsid w:val="0035257D"/>
    <w:rsid w:val="00352657"/>
    <w:rsid w:val="00352A92"/>
    <w:rsid w:val="00352BC0"/>
    <w:rsid w:val="00352DBF"/>
    <w:rsid w:val="00352DEA"/>
    <w:rsid w:val="00352ECF"/>
    <w:rsid w:val="00352FA3"/>
    <w:rsid w:val="0035309E"/>
    <w:rsid w:val="003530AD"/>
    <w:rsid w:val="003531CC"/>
    <w:rsid w:val="003534F0"/>
    <w:rsid w:val="00353507"/>
    <w:rsid w:val="003535BA"/>
    <w:rsid w:val="003535F8"/>
    <w:rsid w:val="00353854"/>
    <w:rsid w:val="0035392D"/>
    <w:rsid w:val="00353C4C"/>
    <w:rsid w:val="00353DEB"/>
    <w:rsid w:val="00353EE3"/>
    <w:rsid w:val="00353F8F"/>
    <w:rsid w:val="00354108"/>
    <w:rsid w:val="0035427A"/>
    <w:rsid w:val="003544A1"/>
    <w:rsid w:val="003545E8"/>
    <w:rsid w:val="00354A7A"/>
    <w:rsid w:val="00354B38"/>
    <w:rsid w:val="00354E4D"/>
    <w:rsid w:val="00354F94"/>
    <w:rsid w:val="003550ED"/>
    <w:rsid w:val="00355123"/>
    <w:rsid w:val="0035512E"/>
    <w:rsid w:val="00355369"/>
    <w:rsid w:val="003554F6"/>
    <w:rsid w:val="00355693"/>
    <w:rsid w:val="0035579C"/>
    <w:rsid w:val="00355A59"/>
    <w:rsid w:val="00355BF1"/>
    <w:rsid w:val="00355BF3"/>
    <w:rsid w:val="00355C3B"/>
    <w:rsid w:val="00355CA4"/>
    <w:rsid w:val="00355E87"/>
    <w:rsid w:val="00355E9F"/>
    <w:rsid w:val="00355FBD"/>
    <w:rsid w:val="00356010"/>
    <w:rsid w:val="00356074"/>
    <w:rsid w:val="003561D4"/>
    <w:rsid w:val="003562CA"/>
    <w:rsid w:val="0035662A"/>
    <w:rsid w:val="003567E2"/>
    <w:rsid w:val="00356916"/>
    <w:rsid w:val="0035697F"/>
    <w:rsid w:val="00356B34"/>
    <w:rsid w:val="00356BF1"/>
    <w:rsid w:val="00356D7B"/>
    <w:rsid w:val="00356E60"/>
    <w:rsid w:val="0035711B"/>
    <w:rsid w:val="003571F6"/>
    <w:rsid w:val="00357247"/>
    <w:rsid w:val="00357279"/>
    <w:rsid w:val="0035732E"/>
    <w:rsid w:val="003576EF"/>
    <w:rsid w:val="00357816"/>
    <w:rsid w:val="00357C92"/>
    <w:rsid w:val="00357DC9"/>
    <w:rsid w:val="00357E29"/>
    <w:rsid w:val="0036000A"/>
    <w:rsid w:val="00360115"/>
    <w:rsid w:val="003601AA"/>
    <w:rsid w:val="003601CF"/>
    <w:rsid w:val="0036063B"/>
    <w:rsid w:val="00360725"/>
    <w:rsid w:val="0036080D"/>
    <w:rsid w:val="003608EF"/>
    <w:rsid w:val="00360A5E"/>
    <w:rsid w:val="00360B7B"/>
    <w:rsid w:val="00360B92"/>
    <w:rsid w:val="00360BD8"/>
    <w:rsid w:val="00360C5D"/>
    <w:rsid w:val="00360C92"/>
    <w:rsid w:val="00360D1C"/>
    <w:rsid w:val="00360D35"/>
    <w:rsid w:val="00360E3F"/>
    <w:rsid w:val="00360F78"/>
    <w:rsid w:val="003610CC"/>
    <w:rsid w:val="003610E1"/>
    <w:rsid w:val="00361191"/>
    <w:rsid w:val="003613A2"/>
    <w:rsid w:val="0036148F"/>
    <w:rsid w:val="0036169E"/>
    <w:rsid w:val="003616F8"/>
    <w:rsid w:val="003616FE"/>
    <w:rsid w:val="0036176B"/>
    <w:rsid w:val="003618A6"/>
    <w:rsid w:val="003618C8"/>
    <w:rsid w:val="00361ACC"/>
    <w:rsid w:val="00361B37"/>
    <w:rsid w:val="00361C06"/>
    <w:rsid w:val="00361CC7"/>
    <w:rsid w:val="00361E06"/>
    <w:rsid w:val="00361E55"/>
    <w:rsid w:val="00361F81"/>
    <w:rsid w:val="00362663"/>
    <w:rsid w:val="003626FF"/>
    <w:rsid w:val="0036274B"/>
    <w:rsid w:val="00362B1E"/>
    <w:rsid w:val="00362B47"/>
    <w:rsid w:val="00362C73"/>
    <w:rsid w:val="00362D93"/>
    <w:rsid w:val="00362DC9"/>
    <w:rsid w:val="00363181"/>
    <w:rsid w:val="0036318F"/>
    <w:rsid w:val="00363325"/>
    <w:rsid w:val="00363680"/>
    <w:rsid w:val="0036376C"/>
    <w:rsid w:val="003638E2"/>
    <w:rsid w:val="0036390B"/>
    <w:rsid w:val="003639B3"/>
    <w:rsid w:val="00363A01"/>
    <w:rsid w:val="00363C81"/>
    <w:rsid w:val="00363D8D"/>
    <w:rsid w:val="00363FB4"/>
    <w:rsid w:val="00363FC0"/>
    <w:rsid w:val="00364176"/>
    <w:rsid w:val="00364310"/>
    <w:rsid w:val="00364407"/>
    <w:rsid w:val="0036443D"/>
    <w:rsid w:val="0036452B"/>
    <w:rsid w:val="00364530"/>
    <w:rsid w:val="00364592"/>
    <w:rsid w:val="00364881"/>
    <w:rsid w:val="00364891"/>
    <w:rsid w:val="00364DA3"/>
    <w:rsid w:val="00364DF3"/>
    <w:rsid w:val="00364EBE"/>
    <w:rsid w:val="003650DC"/>
    <w:rsid w:val="00365129"/>
    <w:rsid w:val="00365155"/>
    <w:rsid w:val="003652CB"/>
    <w:rsid w:val="003654FE"/>
    <w:rsid w:val="00365578"/>
    <w:rsid w:val="003655CF"/>
    <w:rsid w:val="0036578E"/>
    <w:rsid w:val="003657DE"/>
    <w:rsid w:val="00365895"/>
    <w:rsid w:val="0036599A"/>
    <w:rsid w:val="00365BD0"/>
    <w:rsid w:val="00365DD1"/>
    <w:rsid w:val="00365E4B"/>
    <w:rsid w:val="00365EBE"/>
    <w:rsid w:val="00365FEA"/>
    <w:rsid w:val="0036620E"/>
    <w:rsid w:val="003662CE"/>
    <w:rsid w:val="0036647C"/>
    <w:rsid w:val="00366527"/>
    <w:rsid w:val="00366529"/>
    <w:rsid w:val="003665AB"/>
    <w:rsid w:val="0036667B"/>
    <w:rsid w:val="00366685"/>
    <w:rsid w:val="00366807"/>
    <w:rsid w:val="003669E2"/>
    <w:rsid w:val="00366A49"/>
    <w:rsid w:val="00366AAE"/>
    <w:rsid w:val="00366C59"/>
    <w:rsid w:val="00366CAA"/>
    <w:rsid w:val="00366CBF"/>
    <w:rsid w:val="00366DB6"/>
    <w:rsid w:val="00366DCB"/>
    <w:rsid w:val="00366E59"/>
    <w:rsid w:val="00366ECB"/>
    <w:rsid w:val="00366ECE"/>
    <w:rsid w:val="00366F09"/>
    <w:rsid w:val="00366F44"/>
    <w:rsid w:val="00366FE8"/>
    <w:rsid w:val="00367000"/>
    <w:rsid w:val="00367007"/>
    <w:rsid w:val="003671BE"/>
    <w:rsid w:val="003673A7"/>
    <w:rsid w:val="003673C7"/>
    <w:rsid w:val="003673F5"/>
    <w:rsid w:val="00367668"/>
    <w:rsid w:val="003677F8"/>
    <w:rsid w:val="003677FB"/>
    <w:rsid w:val="003679A6"/>
    <w:rsid w:val="00367A24"/>
    <w:rsid w:val="00367AB2"/>
    <w:rsid w:val="00367B4A"/>
    <w:rsid w:val="00367B4F"/>
    <w:rsid w:val="00367B97"/>
    <w:rsid w:val="00367C10"/>
    <w:rsid w:val="00367D09"/>
    <w:rsid w:val="00367D9B"/>
    <w:rsid w:val="00367DAE"/>
    <w:rsid w:val="00367F45"/>
    <w:rsid w:val="0037036D"/>
    <w:rsid w:val="003703AB"/>
    <w:rsid w:val="003703D8"/>
    <w:rsid w:val="00370472"/>
    <w:rsid w:val="00370587"/>
    <w:rsid w:val="00370595"/>
    <w:rsid w:val="003705A1"/>
    <w:rsid w:val="00370686"/>
    <w:rsid w:val="0037087A"/>
    <w:rsid w:val="00370A3F"/>
    <w:rsid w:val="00370D41"/>
    <w:rsid w:val="00370F00"/>
    <w:rsid w:val="00370FBB"/>
    <w:rsid w:val="00370FF0"/>
    <w:rsid w:val="00371079"/>
    <w:rsid w:val="00371274"/>
    <w:rsid w:val="00371343"/>
    <w:rsid w:val="00371459"/>
    <w:rsid w:val="003715E2"/>
    <w:rsid w:val="003717F6"/>
    <w:rsid w:val="00371915"/>
    <w:rsid w:val="00371A5A"/>
    <w:rsid w:val="00371A91"/>
    <w:rsid w:val="00371BFD"/>
    <w:rsid w:val="00371DCA"/>
    <w:rsid w:val="00371E07"/>
    <w:rsid w:val="00371E35"/>
    <w:rsid w:val="003720BA"/>
    <w:rsid w:val="003721D5"/>
    <w:rsid w:val="003721E8"/>
    <w:rsid w:val="00372462"/>
    <w:rsid w:val="00372485"/>
    <w:rsid w:val="003724A2"/>
    <w:rsid w:val="00372507"/>
    <w:rsid w:val="00372EB5"/>
    <w:rsid w:val="00372F5E"/>
    <w:rsid w:val="00372F86"/>
    <w:rsid w:val="003730EB"/>
    <w:rsid w:val="003730F1"/>
    <w:rsid w:val="00373200"/>
    <w:rsid w:val="00373224"/>
    <w:rsid w:val="003734B3"/>
    <w:rsid w:val="003734CE"/>
    <w:rsid w:val="003734E2"/>
    <w:rsid w:val="00373558"/>
    <w:rsid w:val="003735AB"/>
    <w:rsid w:val="003735F9"/>
    <w:rsid w:val="00373636"/>
    <w:rsid w:val="00373686"/>
    <w:rsid w:val="00373750"/>
    <w:rsid w:val="00373755"/>
    <w:rsid w:val="003737FE"/>
    <w:rsid w:val="0037383F"/>
    <w:rsid w:val="0037391B"/>
    <w:rsid w:val="00373B70"/>
    <w:rsid w:val="00373D10"/>
    <w:rsid w:val="00373DEE"/>
    <w:rsid w:val="00373E5A"/>
    <w:rsid w:val="00373E87"/>
    <w:rsid w:val="003741CF"/>
    <w:rsid w:val="0037428B"/>
    <w:rsid w:val="0037429D"/>
    <w:rsid w:val="00374341"/>
    <w:rsid w:val="00374344"/>
    <w:rsid w:val="00374562"/>
    <w:rsid w:val="003746B5"/>
    <w:rsid w:val="00374756"/>
    <w:rsid w:val="00374929"/>
    <w:rsid w:val="003749C4"/>
    <w:rsid w:val="003749E3"/>
    <w:rsid w:val="00374A33"/>
    <w:rsid w:val="00374C12"/>
    <w:rsid w:val="00374C8C"/>
    <w:rsid w:val="00374D8C"/>
    <w:rsid w:val="00375019"/>
    <w:rsid w:val="0037509B"/>
    <w:rsid w:val="00375236"/>
    <w:rsid w:val="0037530D"/>
    <w:rsid w:val="00375354"/>
    <w:rsid w:val="00375361"/>
    <w:rsid w:val="00375382"/>
    <w:rsid w:val="00375560"/>
    <w:rsid w:val="00375588"/>
    <w:rsid w:val="003756F3"/>
    <w:rsid w:val="003758AB"/>
    <w:rsid w:val="0037595D"/>
    <w:rsid w:val="00375AC7"/>
    <w:rsid w:val="00375C60"/>
    <w:rsid w:val="00375D15"/>
    <w:rsid w:val="00375EF5"/>
    <w:rsid w:val="00376006"/>
    <w:rsid w:val="00376041"/>
    <w:rsid w:val="0037616C"/>
    <w:rsid w:val="0037619B"/>
    <w:rsid w:val="003761DE"/>
    <w:rsid w:val="003761EE"/>
    <w:rsid w:val="003763A7"/>
    <w:rsid w:val="003764D5"/>
    <w:rsid w:val="003765B1"/>
    <w:rsid w:val="003765BD"/>
    <w:rsid w:val="003765DA"/>
    <w:rsid w:val="003765F8"/>
    <w:rsid w:val="003767A5"/>
    <w:rsid w:val="003768FA"/>
    <w:rsid w:val="00376924"/>
    <w:rsid w:val="003769F8"/>
    <w:rsid w:val="00376A07"/>
    <w:rsid w:val="00376C68"/>
    <w:rsid w:val="00376DAD"/>
    <w:rsid w:val="00376F07"/>
    <w:rsid w:val="0037722D"/>
    <w:rsid w:val="0037739A"/>
    <w:rsid w:val="0037780D"/>
    <w:rsid w:val="00377A98"/>
    <w:rsid w:val="00377ADF"/>
    <w:rsid w:val="00377BED"/>
    <w:rsid w:val="00377DF7"/>
    <w:rsid w:val="00377F1D"/>
    <w:rsid w:val="003800E6"/>
    <w:rsid w:val="003801AC"/>
    <w:rsid w:val="0038021A"/>
    <w:rsid w:val="0038025A"/>
    <w:rsid w:val="0038048B"/>
    <w:rsid w:val="00380599"/>
    <w:rsid w:val="00380977"/>
    <w:rsid w:val="0038098B"/>
    <w:rsid w:val="00380C26"/>
    <w:rsid w:val="00380D6D"/>
    <w:rsid w:val="00380DA0"/>
    <w:rsid w:val="00380DCA"/>
    <w:rsid w:val="00380E12"/>
    <w:rsid w:val="00381085"/>
    <w:rsid w:val="003810C0"/>
    <w:rsid w:val="00381218"/>
    <w:rsid w:val="003813D5"/>
    <w:rsid w:val="003816C0"/>
    <w:rsid w:val="00381A3A"/>
    <w:rsid w:val="00381D15"/>
    <w:rsid w:val="00381F7B"/>
    <w:rsid w:val="0038200B"/>
    <w:rsid w:val="0038200D"/>
    <w:rsid w:val="003820CC"/>
    <w:rsid w:val="0038221F"/>
    <w:rsid w:val="003826A7"/>
    <w:rsid w:val="003827C9"/>
    <w:rsid w:val="00382846"/>
    <w:rsid w:val="003829C4"/>
    <w:rsid w:val="003829EF"/>
    <w:rsid w:val="00382B3A"/>
    <w:rsid w:val="00382C81"/>
    <w:rsid w:val="00382F5C"/>
    <w:rsid w:val="00383122"/>
    <w:rsid w:val="00383651"/>
    <w:rsid w:val="00383750"/>
    <w:rsid w:val="003837F1"/>
    <w:rsid w:val="00383898"/>
    <w:rsid w:val="00383983"/>
    <w:rsid w:val="00383BBC"/>
    <w:rsid w:val="00383CED"/>
    <w:rsid w:val="00383D81"/>
    <w:rsid w:val="00383D90"/>
    <w:rsid w:val="00383F3A"/>
    <w:rsid w:val="00383F68"/>
    <w:rsid w:val="00383FC0"/>
    <w:rsid w:val="00384101"/>
    <w:rsid w:val="0038461F"/>
    <w:rsid w:val="003846E9"/>
    <w:rsid w:val="00384DA2"/>
    <w:rsid w:val="00384DB1"/>
    <w:rsid w:val="00384FA8"/>
    <w:rsid w:val="0038524C"/>
    <w:rsid w:val="00385254"/>
    <w:rsid w:val="00385383"/>
    <w:rsid w:val="003853A5"/>
    <w:rsid w:val="003853EC"/>
    <w:rsid w:val="00385649"/>
    <w:rsid w:val="003856F2"/>
    <w:rsid w:val="0038576D"/>
    <w:rsid w:val="00385858"/>
    <w:rsid w:val="003858BA"/>
    <w:rsid w:val="003858F6"/>
    <w:rsid w:val="003859FA"/>
    <w:rsid w:val="00385AC2"/>
    <w:rsid w:val="00385BB6"/>
    <w:rsid w:val="00385BD7"/>
    <w:rsid w:val="00385C7E"/>
    <w:rsid w:val="00385CAC"/>
    <w:rsid w:val="00385E77"/>
    <w:rsid w:val="00385FA0"/>
    <w:rsid w:val="00385FC1"/>
    <w:rsid w:val="003862AF"/>
    <w:rsid w:val="0038643D"/>
    <w:rsid w:val="003866C0"/>
    <w:rsid w:val="00386738"/>
    <w:rsid w:val="00386BD5"/>
    <w:rsid w:val="003874FB"/>
    <w:rsid w:val="003875E0"/>
    <w:rsid w:val="00387667"/>
    <w:rsid w:val="003877A5"/>
    <w:rsid w:val="0038784F"/>
    <w:rsid w:val="00387880"/>
    <w:rsid w:val="00387900"/>
    <w:rsid w:val="00387A30"/>
    <w:rsid w:val="00387CB4"/>
    <w:rsid w:val="00387D08"/>
    <w:rsid w:val="00387D86"/>
    <w:rsid w:val="00387E7E"/>
    <w:rsid w:val="00387E96"/>
    <w:rsid w:val="00387F11"/>
    <w:rsid w:val="00387F8C"/>
    <w:rsid w:val="003902F6"/>
    <w:rsid w:val="003903BE"/>
    <w:rsid w:val="00390549"/>
    <w:rsid w:val="00390630"/>
    <w:rsid w:val="00390825"/>
    <w:rsid w:val="003908A1"/>
    <w:rsid w:val="00390950"/>
    <w:rsid w:val="0039098D"/>
    <w:rsid w:val="00390AA3"/>
    <w:rsid w:val="00390C2F"/>
    <w:rsid w:val="00390D6D"/>
    <w:rsid w:val="00390E91"/>
    <w:rsid w:val="00390EC4"/>
    <w:rsid w:val="00391004"/>
    <w:rsid w:val="003911CD"/>
    <w:rsid w:val="00391214"/>
    <w:rsid w:val="0039125B"/>
    <w:rsid w:val="003914A0"/>
    <w:rsid w:val="003914FC"/>
    <w:rsid w:val="003918F8"/>
    <w:rsid w:val="00391903"/>
    <w:rsid w:val="00391AB8"/>
    <w:rsid w:val="00391B1D"/>
    <w:rsid w:val="00391C0E"/>
    <w:rsid w:val="003920F0"/>
    <w:rsid w:val="003922AB"/>
    <w:rsid w:val="0039253D"/>
    <w:rsid w:val="0039257F"/>
    <w:rsid w:val="0039259C"/>
    <w:rsid w:val="00392662"/>
    <w:rsid w:val="00392AF0"/>
    <w:rsid w:val="00392BA3"/>
    <w:rsid w:val="00392C6D"/>
    <w:rsid w:val="00392C7E"/>
    <w:rsid w:val="00392D1F"/>
    <w:rsid w:val="00392DCC"/>
    <w:rsid w:val="0039312A"/>
    <w:rsid w:val="003933B4"/>
    <w:rsid w:val="003933E8"/>
    <w:rsid w:val="0039355C"/>
    <w:rsid w:val="00393618"/>
    <w:rsid w:val="0039387F"/>
    <w:rsid w:val="003938FC"/>
    <w:rsid w:val="003939C2"/>
    <w:rsid w:val="00393B8B"/>
    <w:rsid w:val="00394031"/>
    <w:rsid w:val="003941F9"/>
    <w:rsid w:val="0039420A"/>
    <w:rsid w:val="0039427B"/>
    <w:rsid w:val="00394305"/>
    <w:rsid w:val="0039449B"/>
    <w:rsid w:val="00394675"/>
    <w:rsid w:val="00394778"/>
    <w:rsid w:val="003947CE"/>
    <w:rsid w:val="003948A2"/>
    <w:rsid w:val="003948FB"/>
    <w:rsid w:val="00394A3F"/>
    <w:rsid w:val="00394CED"/>
    <w:rsid w:val="00394E1D"/>
    <w:rsid w:val="00394FE4"/>
    <w:rsid w:val="0039500B"/>
    <w:rsid w:val="00395111"/>
    <w:rsid w:val="0039529F"/>
    <w:rsid w:val="003952B1"/>
    <w:rsid w:val="0039544D"/>
    <w:rsid w:val="0039544E"/>
    <w:rsid w:val="0039549C"/>
    <w:rsid w:val="003954EB"/>
    <w:rsid w:val="003955BC"/>
    <w:rsid w:val="003955C5"/>
    <w:rsid w:val="0039573F"/>
    <w:rsid w:val="003958B9"/>
    <w:rsid w:val="0039593B"/>
    <w:rsid w:val="00395C89"/>
    <w:rsid w:val="00395CE7"/>
    <w:rsid w:val="00395CF2"/>
    <w:rsid w:val="00395DE6"/>
    <w:rsid w:val="00395E80"/>
    <w:rsid w:val="00395E87"/>
    <w:rsid w:val="00396053"/>
    <w:rsid w:val="0039618E"/>
    <w:rsid w:val="00396243"/>
    <w:rsid w:val="00396364"/>
    <w:rsid w:val="003963A7"/>
    <w:rsid w:val="003964F9"/>
    <w:rsid w:val="003965E7"/>
    <w:rsid w:val="00396723"/>
    <w:rsid w:val="003967DD"/>
    <w:rsid w:val="003967F9"/>
    <w:rsid w:val="00396824"/>
    <w:rsid w:val="003969C0"/>
    <w:rsid w:val="00396CBE"/>
    <w:rsid w:val="00396DC2"/>
    <w:rsid w:val="00396E8E"/>
    <w:rsid w:val="00396F1D"/>
    <w:rsid w:val="00397002"/>
    <w:rsid w:val="003971FD"/>
    <w:rsid w:val="00397355"/>
    <w:rsid w:val="003973A3"/>
    <w:rsid w:val="0039748D"/>
    <w:rsid w:val="003975AB"/>
    <w:rsid w:val="003975D8"/>
    <w:rsid w:val="003975EC"/>
    <w:rsid w:val="0039779F"/>
    <w:rsid w:val="00397826"/>
    <w:rsid w:val="003978B8"/>
    <w:rsid w:val="00397974"/>
    <w:rsid w:val="00397F28"/>
    <w:rsid w:val="003A03B4"/>
    <w:rsid w:val="003A040A"/>
    <w:rsid w:val="003A047C"/>
    <w:rsid w:val="003A049D"/>
    <w:rsid w:val="003A04DB"/>
    <w:rsid w:val="003A07D6"/>
    <w:rsid w:val="003A0A97"/>
    <w:rsid w:val="003A0CE4"/>
    <w:rsid w:val="003A0D8F"/>
    <w:rsid w:val="003A0DD3"/>
    <w:rsid w:val="003A0DD4"/>
    <w:rsid w:val="003A104C"/>
    <w:rsid w:val="003A12B1"/>
    <w:rsid w:val="003A1409"/>
    <w:rsid w:val="003A14E4"/>
    <w:rsid w:val="003A1621"/>
    <w:rsid w:val="003A171C"/>
    <w:rsid w:val="003A1850"/>
    <w:rsid w:val="003A196A"/>
    <w:rsid w:val="003A1A99"/>
    <w:rsid w:val="003A1D90"/>
    <w:rsid w:val="003A1E90"/>
    <w:rsid w:val="003A21A0"/>
    <w:rsid w:val="003A2255"/>
    <w:rsid w:val="003A225F"/>
    <w:rsid w:val="003A24CB"/>
    <w:rsid w:val="003A260B"/>
    <w:rsid w:val="003A2738"/>
    <w:rsid w:val="003A278A"/>
    <w:rsid w:val="003A287B"/>
    <w:rsid w:val="003A2900"/>
    <w:rsid w:val="003A2AEC"/>
    <w:rsid w:val="003A2AF3"/>
    <w:rsid w:val="003A2B21"/>
    <w:rsid w:val="003A2B97"/>
    <w:rsid w:val="003A2E72"/>
    <w:rsid w:val="003A2E77"/>
    <w:rsid w:val="003A31FA"/>
    <w:rsid w:val="003A3296"/>
    <w:rsid w:val="003A337E"/>
    <w:rsid w:val="003A33B5"/>
    <w:rsid w:val="003A354C"/>
    <w:rsid w:val="003A3691"/>
    <w:rsid w:val="003A36DB"/>
    <w:rsid w:val="003A3732"/>
    <w:rsid w:val="003A3AB1"/>
    <w:rsid w:val="003A3C11"/>
    <w:rsid w:val="003A3F0A"/>
    <w:rsid w:val="003A413C"/>
    <w:rsid w:val="003A4523"/>
    <w:rsid w:val="003A46C7"/>
    <w:rsid w:val="003A47A5"/>
    <w:rsid w:val="003A48F3"/>
    <w:rsid w:val="003A4916"/>
    <w:rsid w:val="003A4BE9"/>
    <w:rsid w:val="003A4CCC"/>
    <w:rsid w:val="003A4CDF"/>
    <w:rsid w:val="003A4DA0"/>
    <w:rsid w:val="003A4E00"/>
    <w:rsid w:val="003A51CC"/>
    <w:rsid w:val="003A5522"/>
    <w:rsid w:val="003A5645"/>
    <w:rsid w:val="003A578D"/>
    <w:rsid w:val="003A58EC"/>
    <w:rsid w:val="003A5AB2"/>
    <w:rsid w:val="003A5D45"/>
    <w:rsid w:val="003A5EFD"/>
    <w:rsid w:val="003A5F5B"/>
    <w:rsid w:val="003A5FA4"/>
    <w:rsid w:val="003A62DB"/>
    <w:rsid w:val="003A6497"/>
    <w:rsid w:val="003A67F9"/>
    <w:rsid w:val="003A6845"/>
    <w:rsid w:val="003A69F0"/>
    <w:rsid w:val="003A6EA8"/>
    <w:rsid w:val="003A6EAD"/>
    <w:rsid w:val="003A6EE1"/>
    <w:rsid w:val="003A6FE9"/>
    <w:rsid w:val="003A70CE"/>
    <w:rsid w:val="003A72DF"/>
    <w:rsid w:val="003A74B6"/>
    <w:rsid w:val="003A74FF"/>
    <w:rsid w:val="003A7720"/>
    <w:rsid w:val="003A7771"/>
    <w:rsid w:val="003A77E8"/>
    <w:rsid w:val="003A789A"/>
    <w:rsid w:val="003A7962"/>
    <w:rsid w:val="003A7974"/>
    <w:rsid w:val="003A7A6E"/>
    <w:rsid w:val="003A7CAB"/>
    <w:rsid w:val="003A7D63"/>
    <w:rsid w:val="003A7DD0"/>
    <w:rsid w:val="003A7E12"/>
    <w:rsid w:val="003A7E3A"/>
    <w:rsid w:val="003A7EA5"/>
    <w:rsid w:val="003A7EAE"/>
    <w:rsid w:val="003A7F87"/>
    <w:rsid w:val="003AA666"/>
    <w:rsid w:val="003B0099"/>
    <w:rsid w:val="003B0229"/>
    <w:rsid w:val="003B046B"/>
    <w:rsid w:val="003B0482"/>
    <w:rsid w:val="003B04CB"/>
    <w:rsid w:val="003B0522"/>
    <w:rsid w:val="003B078C"/>
    <w:rsid w:val="003B07D8"/>
    <w:rsid w:val="003B0990"/>
    <w:rsid w:val="003B0AAC"/>
    <w:rsid w:val="003B0B67"/>
    <w:rsid w:val="003B0EEF"/>
    <w:rsid w:val="003B0F18"/>
    <w:rsid w:val="003B1019"/>
    <w:rsid w:val="003B108E"/>
    <w:rsid w:val="003B110A"/>
    <w:rsid w:val="003B119B"/>
    <w:rsid w:val="003B12DE"/>
    <w:rsid w:val="003B12EC"/>
    <w:rsid w:val="003B136D"/>
    <w:rsid w:val="003B1380"/>
    <w:rsid w:val="003B13D6"/>
    <w:rsid w:val="003B14D6"/>
    <w:rsid w:val="003B1563"/>
    <w:rsid w:val="003B16F7"/>
    <w:rsid w:val="003B1763"/>
    <w:rsid w:val="003B1A78"/>
    <w:rsid w:val="003B1B84"/>
    <w:rsid w:val="003B1BC7"/>
    <w:rsid w:val="003B1BF8"/>
    <w:rsid w:val="003B1C22"/>
    <w:rsid w:val="003B1D70"/>
    <w:rsid w:val="003B1F5D"/>
    <w:rsid w:val="003B1F77"/>
    <w:rsid w:val="003B1FF6"/>
    <w:rsid w:val="003B230F"/>
    <w:rsid w:val="003B25BA"/>
    <w:rsid w:val="003B27B3"/>
    <w:rsid w:val="003B27FE"/>
    <w:rsid w:val="003B2899"/>
    <w:rsid w:val="003B28EA"/>
    <w:rsid w:val="003B2A18"/>
    <w:rsid w:val="003B2BB4"/>
    <w:rsid w:val="003B2C2F"/>
    <w:rsid w:val="003B3611"/>
    <w:rsid w:val="003B365F"/>
    <w:rsid w:val="003B36F8"/>
    <w:rsid w:val="003B3700"/>
    <w:rsid w:val="003B381F"/>
    <w:rsid w:val="003B396F"/>
    <w:rsid w:val="003B39ED"/>
    <w:rsid w:val="003B3A84"/>
    <w:rsid w:val="003B3B34"/>
    <w:rsid w:val="003B3C69"/>
    <w:rsid w:val="003B3DBB"/>
    <w:rsid w:val="003B3E89"/>
    <w:rsid w:val="003B439E"/>
    <w:rsid w:val="003B4477"/>
    <w:rsid w:val="003B44C0"/>
    <w:rsid w:val="003B4519"/>
    <w:rsid w:val="003B46B2"/>
    <w:rsid w:val="003B475A"/>
    <w:rsid w:val="003B480D"/>
    <w:rsid w:val="003B49BE"/>
    <w:rsid w:val="003B4C70"/>
    <w:rsid w:val="003B4D6D"/>
    <w:rsid w:val="003B4DA9"/>
    <w:rsid w:val="003B4DBA"/>
    <w:rsid w:val="003B4E0C"/>
    <w:rsid w:val="003B4E9B"/>
    <w:rsid w:val="003B4F36"/>
    <w:rsid w:val="003B4FC0"/>
    <w:rsid w:val="003B4FF0"/>
    <w:rsid w:val="003B5425"/>
    <w:rsid w:val="003B5993"/>
    <w:rsid w:val="003B5B04"/>
    <w:rsid w:val="003B5BF7"/>
    <w:rsid w:val="003B5DAC"/>
    <w:rsid w:val="003B5DE0"/>
    <w:rsid w:val="003B5F1C"/>
    <w:rsid w:val="003B6389"/>
    <w:rsid w:val="003B658B"/>
    <w:rsid w:val="003B65A6"/>
    <w:rsid w:val="003B661A"/>
    <w:rsid w:val="003B66E6"/>
    <w:rsid w:val="003B67C0"/>
    <w:rsid w:val="003B6A90"/>
    <w:rsid w:val="003B6C2F"/>
    <w:rsid w:val="003B6D54"/>
    <w:rsid w:val="003B6DC5"/>
    <w:rsid w:val="003B6E59"/>
    <w:rsid w:val="003B6FDC"/>
    <w:rsid w:val="003B7028"/>
    <w:rsid w:val="003B710C"/>
    <w:rsid w:val="003B7161"/>
    <w:rsid w:val="003B7167"/>
    <w:rsid w:val="003B7360"/>
    <w:rsid w:val="003B7493"/>
    <w:rsid w:val="003B779B"/>
    <w:rsid w:val="003B789F"/>
    <w:rsid w:val="003B7934"/>
    <w:rsid w:val="003B7B4E"/>
    <w:rsid w:val="003B7C76"/>
    <w:rsid w:val="003B7CE3"/>
    <w:rsid w:val="003B7F9D"/>
    <w:rsid w:val="003B7FCB"/>
    <w:rsid w:val="003C0231"/>
    <w:rsid w:val="003C02C7"/>
    <w:rsid w:val="003C0363"/>
    <w:rsid w:val="003C0365"/>
    <w:rsid w:val="003C03B8"/>
    <w:rsid w:val="003C03D3"/>
    <w:rsid w:val="003C04CB"/>
    <w:rsid w:val="003C04EE"/>
    <w:rsid w:val="003C0571"/>
    <w:rsid w:val="003C059F"/>
    <w:rsid w:val="003C064F"/>
    <w:rsid w:val="003C072E"/>
    <w:rsid w:val="003C075B"/>
    <w:rsid w:val="003C0781"/>
    <w:rsid w:val="003C078A"/>
    <w:rsid w:val="003C0AAA"/>
    <w:rsid w:val="003C0F2C"/>
    <w:rsid w:val="003C0F42"/>
    <w:rsid w:val="003C0FA9"/>
    <w:rsid w:val="003C0FB4"/>
    <w:rsid w:val="003C101C"/>
    <w:rsid w:val="003C1067"/>
    <w:rsid w:val="003C10D4"/>
    <w:rsid w:val="003C10FD"/>
    <w:rsid w:val="003C11D0"/>
    <w:rsid w:val="003C1335"/>
    <w:rsid w:val="003C1382"/>
    <w:rsid w:val="003C13C0"/>
    <w:rsid w:val="003C1477"/>
    <w:rsid w:val="003C14C8"/>
    <w:rsid w:val="003C1653"/>
    <w:rsid w:val="003C16EC"/>
    <w:rsid w:val="003C170E"/>
    <w:rsid w:val="003C176A"/>
    <w:rsid w:val="003C1945"/>
    <w:rsid w:val="003C1C91"/>
    <w:rsid w:val="003C1E48"/>
    <w:rsid w:val="003C20CF"/>
    <w:rsid w:val="003C20D4"/>
    <w:rsid w:val="003C2233"/>
    <w:rsid w:val="003C2238"/>
    <w:rsid w:val="003C235F"/>
    <w:rsid w:val="003C26B5"/>
    <w:rsid w:val="003C28E5"/>
    <w:rsid w:val="003C2AFC"/>
    <w:rsid w:val="003C2BD2"/>
    <w:rsid w:val="003C2C4B"/>
    <w:rsid w:val="003C2D23"/>
    <w:rsid w:val="003C2DB3"/>
    <w:rsid w:val="003C2DE6"/>
    <w:rsid w:val="003C30E3"/>
    <w:rsid w:val="003C33C2"/>
    <w:rsid w:val="003C34B5"/>
    <w:rsid w:val="003C35B4"/>
    <w:rsid w:val="003C3792"/>
    <w:rsid w:val="003C3902"/>
    <w:rsid w:val="003C3A3D"/>
    <w:rsid w:val="003C3AA7"/>
    <w:rsid w:val="003C3BBB"/>
    <w:rsid w:val="003C3C2F"/>
    <w:rsid w:val="003C3E50"/>
    <w:rsid w:val="003C3E7B"/>
    <w:rsid w:val="003C3ECC"/>
    <w:rsid w:val="003C4207"/>
    <w:rsid w:val="003C423A"/>
    <w:rsid w:val="003C423D"/>
    <w:rsid w:val="003C4376"/>
    <w:rsid w:val="003C4406"/>
    <w:rsid w:val="003C4475"/>
    <w:rsid w:val="003C44A0"/>
    <w:rsid w:val="003C44E9"/>
    <w:rsid w:val="003C460A"/>
    <w:rsid w:val="003C4874"/>
    <w:rsid w:val="003C48F2"/>
    <w:rsid w:val="003C4A04"/>
    <w:rsid w:val="003C4A1F"/>
    <w:rsid w:val="003C4A6A"/>
    <w:rsid w:val="003C4D35"/>
    <w:rsid w:val="003C4E26"/>
    <w:rsid w:val="003C5103"/>
    <w:rsid w:val="003C5430"/>
    <w:rsid w:val="003C54CA"/>
    <w:rsid w:val="003C555F"/>
    <w:rsid w:val="003C55C5"/>
    <w:rsid w:val="003C5636"/>
    <w:rsid w:val="003C5942"/>
    <w:rsid w:val="003C5A46"/>
    <w:rsid w:val="003C5D1F"/>
    <w:rsid w:val="003C5E24"/>
    <w:rsid w:val="003C5E4C"/>
    <w:rsid w:val="003C5EFD"/>
    <w:rsid w:val="003C60AB"/>
    <w:rsid w:val="003C6109"/>
    <w:rsid w:val="003C65B1"/>
    <w:rsid w:val="003C6635"/>
    <w:rsid w:val="003C675F"/>
    <w:rsid w:val="003C6875"/>
    <w:rsid w:val="003C697B"/>
    <w:rsid w:val="003C6A63"/>
    <w:rsid w:val="003C6B9D"/>
    <w:rsid w:val="003C6C6E"/>
    <w:rsid w:val="003C6CB7"/>
    <w:rsid w:val="003C6D0C"/>
    <w:rsid w:val="003C6E15"/>
    <w:rsid w:val="003C6E34"/>
    <w:rsid w:val="003C7209"/>
    <w:rsid w:val="003C723C"/>
    <w:rsid w:val="003C73F1"/>
    <w:rsid w:val="003C7461"/>
    <w:rsid w:val="003C747D"/>
    <w:rsid w:val="003C74D4"/>
    <w:rsid w:val="003C76F6"/>
    <w:rsid w:val="003C77CE"/>
    <w:rsid w:val="003C77E0"/>
    <w:rsid w:val="003C7849"/>
    <w:rsid w:val="003C78A0"/>
    <w:rsid w:val="003C7AB5"/>
    <w:rsid w:val="003C7BC3"/>
    <w:rsid w:val="003C7DF0"/>
    <w:rsid w:val="003C7E03"/>
    <w:rsid w:val="003C7F84"/>
    <w:rsid w:val="003C7FED"/>
    <w:rsid w:val="003D0294"/>
    <w:rsid w:val="003D040A"/>
    <w:rsid w:val="003D055F"/>
    <w:rsid w:val="003D06E4"/>
    <w:rsid w:val="003D08D7"/>
    <w:rsid w:val="003D0A20"/>
    <w:rsid w:val="003D0A7C"/>
    <w:rsid w:val="003D0A9B"/>
    <w:rsid w:val="003D0AA5"/>
    <w:rsid w:val="003D0ACD"/>
    <w:rsid w:val="003D0C55"/>
    <w:rsid w:val="003D0E67"/>
    <w:rsid w:val="003D0EEB"/>
    <w:rsid w:val="003D0F6F"/>
    <w:rsid w:val="003D0F82"/>
    <w:rsid w:val="003D0F88"/>
    <w:rsid w:val="003D10A5"/>
    <w:rsid w:val="003D115E"/>
    <w:rsid w:val="003D127A"/>
    <w:rsid w:val="003D12A4"/>
    <w:rsid w:val="003D12DE"/>
    <w:rsid w:val="003D1327"/>
    <w:rsid w:val="003D134C"/>
    <w:rsid w:val="003D136C"/>
    <w:rsid w:val="003D13AD"/>
    <w:rsid w:val="003D13C5"/>
    <w:rsid w:val="003D14A2"/>
    <w:rsid w:val="003D14F2"/>
    <w:rsid w:val="003D1657"/>
    <w:rsid w:val="003D179E"/>
    <w:rsid w:val="003D17D7"/>
    <w:rsid w:val="003D19F0"/>
    <w:rsid w:val="003D1BED"/>
    <w:rsid w:val="003D1C03"/>
    <w:rsid w:val="003D1CBE"/>
    <w:rsid w:val="003D1DB2"/>
    <w:rsid w:val="003D1DC6"/>
    <w:rsid w:val="003D1EE0"/>
    <w:rsid w:val="003D1EEE"/>
    <w:rsid w:val="003D1FB4"/>
    <w:rsid w:val="003D213B"/>
    <w:rsid w:val="003D2192"/>
    <w:rsid w:val="003D225C"/>
    <w:rsid w:val="003D228D"/>
    <w:rsid w:val="003D238B"/>
    <w:rsid w:val="003D2429"/>
    <w:rsid w:val="003D2441"/>
    <w:rsid w:val="003D25C8"/>
    <w:rsid w:val="003D2678"/>
    <w:rsid w:val="003D26EA"/>
    <w:rsid w:val="003D27E2"/>
    <w:rsid w:val="003D28BA"/>
    <w:rsid w:val="003D2B69"/>
    <w:rsid w:val="003D2B6D"/>
    <w:rsid w:val="003D2DA5"/>
    <w:rsid w:val="003D2EF5"/>
    <w:rsid w:val="003D31AA"/>
    <w:rsid w:val="003D3309"/>
    <w:rsid w:val="003D3394"/>
    <w:rsid w:val="003D3457"/>
    <w:rsid w:val="003D36E2"/>
    <w:rsid w:val="003D377C"/>
    <w:rsid w:val="003D389B"/>
    <w:rsid w:val="003D3A29"/>
    <w:rsid w:val="003D3A54"/>
    <w:rsid w:val="003D3A7B"/>
    <w:rsid w:val="003D3AE6"/>
    <w:rsid w:val="003D3B06"/>
    <w:rsid w:val="003D3C06"/>
    <w:rsid w:val="003D3D07"/>
    <w:rsid w:val="003D3F9A"/>
    <w:rsid w:val="003D3FDD"/>
    <w:rsid w:val="003D4199"/>
    <w:rsid w:val="003D44C0"/>
    <w:rsid w:val="003D49BF"/>
    <w:rsid w:val="003D4BA1"/>
    <w:rsid w:val="003D4D98"/>
    <w:rsid w:val="003D5102"/>
    <w:rsid w:val="003D547C"/>
    <w:rsid w:val="003D54D9"/>
    <w:rsid w:val="003D57AC"/>
    <w:rsid w:val="003D5C8A"/>
    <w:rsid w:val="003D61FE"/>
    <w:rsid w:val="003D6218"/>
    <w:rsid w:val="003D62DB"/>
    <w:rsid w:val="003D6305"/>
    <w:rsid w:val="003D646D"/>
    <w:rsid w:val="003D6545"/>
    <w:rsid w:val="003D655D"/>
    <w:rsid w:val="003D6612"/>
    <w:rsid w:val="003D68F1"/>
    <w:rsid w:val="003D6928"/>
    <w:rsid w:val="003D69B7"/>
    <w:rsid w:val="003D6CAC"/>
    <w:rsid w:val="003D6D38"/>
    <w:rsid w:val="003D6ED2"/>
    <w:rsid w:val="003D70B2"/>
    <w:rsid w:val="003D71A3"/>
    <w:rsid w:val="003D71AF"/>
    <w:rsid w:val="003D71D6"/>
    <w:rsid w:val="003D733C"/>
    <w:rsid w:val="003D78BB"/>
    <w:rsid w:val="003D7936"/>
    <w:rsid w:val="003D79CF"/>
    <w:rsid w:val="003D7B0B"/>
    <w:rsid w:val="003D7B5C"/>
    <w:rsid w:val="003D7BF6"/>
    <w:rsid w:val="003D7C44"/>
    <w:rsid w:val="003D7C9F"/>
    <w:rsid w:val="003D7CA2"/>
    <w:rsid w:val="003D7CA5"/>
    <w:rsid w:val="003D7D24"/>
    <w:rsid w:val="003E00B9"/>
    <w:rsid w:val="003E00DA"/>
    <w:rsid w:val="003E0147"/>
    <w:rsid w:val="003E0187"/>
    <w:rsid w:val="003E0415"/>
    <w:rsid w:val="003E0439"/>
    <w:rsid w:val="003E0473"/>
    <w:rsid w:val="003E0977"/>
    <w:rsid w:val="003E0A19"/>
    <w:rsid w:val="003E0AB8"/>
    <w:rsid w:val="003E0B08"/>
    <w:rsid w:val="003E0B4D"/>
    <w:rsid w:val="003E0B5C"/>
    <w:rsid w:val="003E0CB2"/>
    <w:rsid w:val="003E0DED"/>
    <w:rsid w:val="003E0FC0"/>
    <w:rsid w:val="003E1218"/>
    <w:rsid w:val="003E1254"/>
    <w:rsid w:val="003E1303"/>
    <w:rsid w:val="003E1591"/>
    <w:rsid w:val="003E1614"/>
    <w:rsid w:val="003E1625"/>
    <w:rsid w:val="003E1646"/>
    <w:rsid w:val="003E16AE"/>
    <w:rsid w:val="003E16B0"/>
    <w:rsid w:val="003E16F8"/>
    <w:rsid w:val="003E17DC"/>
    <w:rsid w:val="003E1989"/>
    <w:rsid w:val="003E1CE0"/>
    <w:rsid w:val="003E1F0A"/>
    <w:rsid w:val="003E20DD"/>
    <w:rsid w:val="003E210A"/>
    <w:rsid w:val="003E2129"/>
    <w:rsid w:val="003E22FC"/>
    <w:rsid w:val="003E2711"/>
    <w:rsid w:val="003E28E3"/>
    <w:rsid w:val="003E29A3"/>
    <w:rsid w:val="003E2A6B"/>
    <w:rsid w:val="003E2B8A"/>
    <w:rsid w:val="003E2E38"/>
    <w:rsid w:val="003E2F0A"/>
    <w:rsid w:val="003E2F78"/>
    <w:rsid w:val="003E31AF"/>
    <w:rsid w:val="003E32C9"/>
    <w:rsid w:val="003E35BB"/>
    <w:rsid w:val="003E35C7"/>
    <w:rsid w:val="003E36D5"/>
    <w:rsid w:val="003E373B"/>
    <w:rsid w:val="003E39C5"/>
    <w:rsid w:val="003E3C17"/>
    <w:rsid w:val="003E3C4F"/>
    <w:rsid w:val="003E3CAD"/>
    <w:rsid w:val="003E3D83"/>
    <w:rsid w:val="003E3EBA"/>
    <w:rsid w:val="003E3EC4"/>
    <w:rsid w:val="003E40EA"/>
    <w:rsid w:val="003E42B7"/>
    <w:rsid w:val="003E4473"/>
    <w:rsid w:val="003E4490"/>
    <w:rsid w:val="003E451C"/>
    <w:rsid w:val="003E4533"/>
    <w:rsid w:val="003E4711"/>
    <w:rsid w:val="003E477E"/>
    <w:rsid w:val="003E47F7"/>
    <w:rsid w:val="003E482D"/>
    <w:rsid w:val="003E483C"/>
    <w:rsid w:val="003E4C40"/>
    <w:rsid w:val="003E4CCE"/>
    <w:rsid w:val="003E5106"/>
    <w:rsid w:val="003E521D"/>
    <w:rsid w:val="003E5319"/>
    <w:rsid w:val="003E536A"/>
    <w:rsid w:val="003E574B"/>
    <w:rsid w:val="003E5917"/>
    <w:rsid w:val="003E5B1C"/>
    <w:rsid w:val="003E5CA1"/>
    <w:rsid w:val="003E5CF4"/>
    <w:rsid w:val="003E5E71"/>
    <w:rsid w:val="003E5FF7"/>
    <w:rsid w:val="003E60B8"/>
    <w:rsid w:val="003E60C1"/>
    <w:rsid w:val="003E61AF"/>
    <w:rsid w:val="003E61E3"/>
    <w:rsid w:val="003E61FE"/>
    <w:rsid w:val="003E6222"/>
    <w:rsid w:val="003E634B"/>
    <w:rsid w:val="003E6420"/>
    <w:rsid w:val="003E65D8"/>
    <w:rsid w:val="003E669F"/>
    <w:rsid w:val="003E679E"/>
    <w:rsid w:val="003E68AD"/>
    <w:rsid w:val="003E69BE"/>
    <w:rsid w:val="003E69DB"/>
    <w:rsid w:val="003E6A8B"/>
    <w:rsid w:val="003E6BCB"/>
    <w:rsid w:val="003E6C2A"/>
    <w:rsid w:val="003E6D28"/>
    <w:rsid w:val="003E6D51"/>
    <w:rsid w:val="003E6D78"/>
    <w:rsid w:val="003E73B6"/>
    <w:rsid w:val="003E75AF"/>
    <w:rsid w:val="003E75B3"/>
    <w:rsid w:val="003E77B7"/>
    <w:rsid w:val="003E7807"/>
    <w:rsid w:val="003E7846"/>
    <w:rsid w:val="003E78C7"/>
    <w:rsid w:val="003E7AC5"/>
    <w:rsid w:val="003E7B6C"/>
    <w:rsid w:val="003E7BF0"/>
    <w:rsid w:val="003E7C8B"/>
    <w:rsid w:val="003E7FD0"/>
    <w:rsid w:val="003F00FD"/>
    <w:rsid w:val="003F01B7"/>
    <w:rsid w:val="003F026B"/>
    <w:rsid w:val="003F0291"/>
    <w:rsid w:val="003F0350"/>
    <w:rsid w:val="003F044A"/>
    <w:rsid w:val="003F052D"/>
    <w:rsid w:val="003F057F"/>
    <w:rsid w:val="003F0595"/>
    <w:rsid w:val="003F06A1"/>
    <w:rsid w:val="003F075B"/>
    <w:rsid w:val="003F0860"/>
    <w:rsid w:val="003F0941"/>
    <w:rsid w:val="003F0A2A"/>
    <w:rsid w:val="003F0ACD"/>
    <w:rsid w:val="003F0FDA"/>
    <w:rsid w:val="003F10EE"/>
    <w:rsid w:val="003F1106"/>
    <w:rsid w:val="003F15BA"/>
    <w:rsid w:val="003F16F6"/>
    <w:rsid w:val="003F1836"/>
    <w:rsid w:val="003F197A"/>
    <w:rsid w:val="003F1A11"/>
    <w:rsid w:val="003F1AF5"/>
    <w:rsid w:val="003F1B0D"/>
    <w:rsid w:val="003F1CC1"/>
    <w:rsid w:val="003F1D4C"/>
    <w:rsid w:val="003F2028"/>
    <w:rsid w:val="003F2128"/>
    <w:rsid w:val="003F21C5"/>
    <w:rsid w:val="003F23D4"/>
    <w:rsid w:val="003F26AA"/>
    <w:rsid w:val="003F27C8"/>
    <w:rsid w:val="003F29CE"/>
    <w:rsid w:val="003F2AA1"/>
    <w:rsid w:val="003F2B04"/>
    <w:rsid w:val="003F2B0C"/>
    <w:rsid w:val="003F2B66"/>
    <w:rsid w:val="003F2B6E"/>
    <w:rsid w:val="003F2BB9"/>
    <w:rsid w:val="003F2DE2"/>
    <w:rsid w:val="003F2F5D"/>
    <w:rsid w:val="003F3099"/>
    <w:rsid w:val="003F3189"/>
    <w:rsid w:val="003F3292"/>
    <w:rsid w:val="003F330A"/>
    <w:rsid w:val="003F3329"/>
    <w:rsid w:val="003F3410"/>
    <w:rsid w:val="003F347E"/>
    <w:rsid w:val="003F35DC"/>
    <w:rsid w:val="003F3982"/>
    <w:rsid w:val="003F39F6"/>
    <w:rsid w:val="003F3BF8"/>
    <w:rsid w:val="003F3CAB"/>
    <w:rsid w:val="003F3DD3"/>
    <w:rsid w:val="003F3E92"/>
    <w:rsid w:val="003F4048"/>
    <w:rsid w:val="003F4135"/>
    <w:rsid w:val="003F428C"/>
    <w:rsid w:val="003F42ED"/>
    <w:rsid w:val="003F442F"/>
    <w:rsid w:val="003F4459"/>
    <w:rsid w:val="003F4785"/>
    <w:rsid w:val="003F481F"/>
    <w:rsid w:val="003F4873"/>
    <w:rsid w:val="003F4DC7"/>
    <w:rsid w:val="003F4DDD"/>
    <w:rsid w:val="003F4ED5"/>
    <w:rsid w:val="003F5148"/>
    <w:rsid w:val="003F5235"/>
    <w:rsid w:val="003F5490"/>
    <w:rsid w:val="003F560D"/>
    <w:rsid w:val="003F563E"/>
    <w:rsid w:val="003F5758"/>
    <w:rsid w:val="003F57EF"/>
    <w:rsid w:val="003F5829"/>
    <w:rsid w:val="003F5A54"/>
    <w:rsid w:val="003F5A70"/>
    <w:rsid w:val="003F5DF3"/>
    <w:rsid w:val="003F5EC6"/>
    <w:rsid w:val="003F5EFA"/>
    <w:rsid w:val="003F5F19"/>
    <w:rsid w:val="003F5FA0"/>
    <w:rsid w:val="003F612E"/>
    <w:rsid w:val="003F636D"/>
    <w:rsid w:val="003F6667"/>
    <w:rsid w:val="003F67B9"/>
    <w:rsid w:val="003F6802"/>
    <w:rsid w:val="003F6805"/>
    <w:rsid w:val="003F692B"/>
    <w:rsid w:val="003F6B6D"/>
    <w:rsid w:val="003F6C9B"/>
    <w:rsid w:val="003F6D84"/>
    <w:rsid w:val="003F6E36"/>
    <w:rsid w:val="003F6E7A"/>
    <w:rsid w:val="003F6EAE"/>
    <w:rsid w:val="003F70A2"/>
    <w:rsid w:val="003F70B7"/>
    <w:rsid w:val="003F7483"/>
    <w:rsid w:val="003F75E2"/>
    <w:rsid w:val="003F7E5A"/>
    <w:rsid w:val="003F7F33"/>
    <w:rsid w:val="00400187"/>
    <w:rsid w:val="00400226"/>
    <w:rsid w:val="0040080E"/>
    <w:rsid w:val="0040089D"/>
    <w:rsid w:val="0040089F"/>
    <w:rsid w:val="00400D56"/>
    <w:rsid w:val="00400D67"/>
    <w:rsid w:val="00400E3B"/>
    <w:rsid w:val="00401062"/>
    <w:rsid w:val="0040114E"/>
    <w:rsid w:val="004014AD"/>
    <w:rsid w:val="00401ADA"/>
    <w:rsid w:val="00401BF1"/>
    <w:rsid w:val="00401D0D"/>
    <w:rsid w:val="00401D1B"/>
    <w:rsid w:val="00401DDA"/>
    <w:rsid w:val="00401EC0"/>
    <w:rsid w:val="0040207C"/>
    <w:rsid w:val="004020E2"/>
    <w:rsid w:val="0040213C"/>
    <w:rsid w:val="00402504"/>
    <w:rsid w:val="00402590"/>
    <w:rsid w:val="00402670"/>
    <w:rsid w:val="004027E4"/>
    <w:rsid w:val="004028BD"/>
    <w:rsid w:val="00402A36"/>
    <w:rsid w:val="00402A83"/>
    <w:rsid w:val="00402AB2"/>
    <w:rsid w:val="00402C19"/>
    <w:rsid w:val="00402E9E"/>
    <w:rsid w:val="00402F19"/>
    <w:rsid w:val="0040308A"/>
    <w:rsid w:val="00403154"/>
    <w:rsid w:val="00403383"/>
    <w:rsid w:val="004034A5"/>
    <w:rsid w:val="0040356B"/>
    <w:rsid w:val="0040361E"/>
    <w:rsid w:val="004036D3"/>
    <w:rsid w:val="00403702"/>
    <w:rsid w:val="0040375E"/>
    <w:rsid w:val="004039B2"/>
    <w:rsid w:val="00403B74"/>
    <w:rsid w:val="00403D12"/>
    <w:rsid w:val="00404177"/>
    <w:rsid w:val="004044DA"/>
    <w:rsid w:val="00404890"/>
    <w:rsid w:val="0040496C"/>
    <w:rsid w:val="00404BE7"/>
    <w:rsid w:val="00404CCF"/>
    <w:rsid w:val="00404CD9"/>
    <w:rsid w:val="00404D5D"/>
    <w:rsid w:val="00404F39"/>
    <w:rsid w:val="00404F47"/>
    <w:rsid w:val="00404F9A"/>
    <w:rsid w:val="004050A0"/>
    <w:rsid w:val="004054E5"/>
    <w:rsid w:val="004057C0"/>
    <w:rsid w:val="00405899"/>
    <w:rsid w:val="004059BF"/>
    <w:rsid w:val="00405A9D"/>
    <w:rsid w:val="00405AFB"/>
    <w:rsid w:val="00405C61"/>
    <w:rsid w:val="00405CF2"/>
    <w:rsid w:val="00405DAF"/>
    <w:rsid w:val="0040600B"/>
    <w:rsid w:val="004060A4"/>
    <w:rsid w:val="004061A3"/>
    <w:rsid w:val="00406212"/>
    <w:rsid w:val="00406272"/>
    <w:rsid w:val="00406290"/>
    <w:rsid w:val="004063B3"/>
    <w:rsid w:val="0040643D"/>
    <w:rsid w:val="00406458"/>
    <w:rsid w:val="0040649B"/>
    <w:rsid w:val="004064D9"/>
    <w:rsid w:val="00406661"/>
    <w:rsid w:val="0040689A"/>
    <w:rsid w:val="004068F2"/>
    <w:rsid w:val="00406936"/>
    <w:rsid w:val="004069C9"/>
    <w:rsid w:val="00406C8C"/>
    <w:rsid w:val="00406DA4"/>
    <w:rsid w:val="0040743A"/>
    <w:rsid w:val="004074EB"/>
    <w:rsid w:val="00407535"/>
    <w:rsid w:val="004076E4"/>
    <w:rsid w:val="0040774D"/>
    <w:rsid w:val="00407755"/>
    <w:rsid w:val="00407879"/>
    <w:rsid w:val="004078CD"/>
    <w:rsid w:val="00407BE7"/>
    <w:rsid w:val="00407CC2"/>
    <w:rsid w:val="00407D35"/>
    <w:rsid w:val="00407E72"/>
    <w:rsid w:val="00407F30"/>
    <w:rsid w:val="00410290"/>
    <w:rsid w:val="004104E7"/>
    <w:rsid w:val="00410571"/>
    <w:rsid w:val="004106DF"/>
    <w:rsid w:val="0041071D"/>
    <w:rsid w:val="00410B1A"/>
    <w:rsid w:val="00410B83"/>
    <w:rsid w:val="00410B9C"/>
    <w:rsid w:val="00410BEE"/>
    <w:rsid w:val="00410C51"/>
    <w:rsid w:val="00410DCA"/>
    <w:rsid w:val="00411082"/>
    <w:rsid w:val="00411271"/>
    <w:rsid w:val="004114B0"/>
    <w:rsid w:val="0041166F"/>
    <w:rsid w:val="00411716"/>
    <w:rsid w:val="004119BD"/>
    <w:rsid w:val="00411A13"/>
    <w:rsid w:val="00411BC4"/>
    <w:rsid w:val="00411EC0"/>
    <w:rsid w:val="00411F3E"/>
    <w:rsid w:val="00412061"/>
    <w:rsid w:val="00412091"/>
    <w:rsid w:val="004124D6"/>
    <w:rsid w:val="00412787"/>
    <w:rsid w:val="004127C2"/>
    <w:rsid w:val="0041290F"/>
    <w:rsid w:val="00412A47"/>
    <w:rsid w:val="00412E04"/>
    <w:rsid w:val="00412ED7"/>
    <w:rsid w:val="0041307C"/>
    <w:rsid w:val="0041320B"/>
    <w:rsid w:val="004132A0"/>
    <w:rsid w:val="004132A5"/>
    <w:rsid w:val="004134CC"/>
    <w:rsid w:val="00413554"/>
    <w:rsid w:val="004136C8"/>
    <w:rsid w:val="00413733"/>
    <w:rsid w:val="004138B4"/>
    <w:rsid w:val="0041390E"/>
    <w:rsid w:val="00413ADF"/>
    <w:rsid w:val="00413DE1"/>
    <w:rsid w:val="00413E8D"/>
    <w:rsid w:val="0041438C"/>
    <w:rsid w:val="00414455"/>
    <w:rsid w:val="0041450D"/>
    <w:rsid w:val="00414772"/>
    <w:rsid w:val="00414AFC"/>
    <w:rsid w:val="00414B2E"/>
    <w:rsid w:val="00414B3E"/>
    <w:rsid w:val="00414D0D"/>
    <w:rsid w:val="00414D97"/>
    <w:rsid w:val="00414EE4"/>
    <w:rsid w:val="00414FAB"/>
    <w:rsid w:val="004150FB"/>
    <w:rsid w:val="00415160"/>
    <w:rsid w:val="004151A7"/>
    <w:rsid w:val="004151C8"/>
    <w:rsid w:val="00415310"/>
    <w:rsid w:val="004155CE"/>
    <w:rsid w:val="0041567B"/>
    <w:rsid w:val="004159CB"/>
    <w:rsid w:val="00415A31"/>
    <w:rsid w:val="00415E26"/>
    <w:rsid w:val="00415E9D"/>
    <w:rsid w:val="004160CE"/>
    <w:rsid w:val="00416141"/>
    <w:rsid w:val="004161B1"/>
    <w:rsid w:val="0041623B"/>
    <w:rsid w:val="00416259"/>
    <w:rsid w:val="004162CA"/>
    <w:rsid w:val="004162F1"/>
    <w:rsid w:val="00416501"/>
    <w:rsid w:val="0041668B"/>
    <w:rsid w:val="00416701"/>
    <w:rsid w:val="00416828"/>
    <w:rsid w:val="0041683D"/>
    <w:rsid w:val="00416B9C"/>
    <w:rsid w:val="00416F4D"/>
    <w:rsid w:val="004170F1"/>
    <w:rsid w:val="0041720F"/>
    <w:rsid w:val="0041727C"/>
    <w:rsid w:val="004172A6"/>
    <w:rsid w:val="00417350"/>
    <w:rsid w:val="004173E8"/>
    <w:rsid w:val="004175AC"/>
    <w:rsid w:val="004176CB"/>
    <w:rsid w:val="00417A23"/>
    <w:rsid w:val="00417C1B"/>
    <w:rsid w:val="00417C3E"/>
    <w:rsid w:val="00417DD2"/>
    <w:rsid w:val="00417E0C"/>
    <w:rsid w:val="00417F0F"/>
    <w:rsid w:val="004200C6"/>
    <w:rsid w:val="004202F9"/>
    <w:rsid w:val="0042031A"/>
    <w:rsid w:val="004203F8"/>
    <w:rsid w:val="00420464"/>
    <w:rsid w:val="00420482"/>
    <w:rsid w:val="004204B0"/>
    <w:rsid w:val="00420568"/>
    <w:rsid w:val="004207A9"/>
    <w:rsid w:val="0042094B"/>
    <w:rsid w:val="00420A5A"/>
    <w:rsid w:val="00420B7A"/>
    <w:rsid w:val="00420B9A"/>
    <w:rsid w:val="00420BC8"/>
    <w:rsid w:val="00420BCF"/>
    <w:rsid w:val="00420C8E"/>
    <w:rsid w:val="00420C9C"/>
    <w:rsid w:val="00420D4D"/>
    <w:rsid w:val="00420D6D"/>
    <w:rsid w:val="00420DE9"/>
    <w:rsid w:val="00420DF4"/>
    <w:rsid w:val="00420FF0"/>
    <w:rsid w:val="004210F4"/>
    <w:rsid w:val="00421286"/>
    <w:rsid w:val="004214C4"/>
    <w:rsid w:val="0042153C"/>
    <w:rsid w:val="0042156E"/>
    <w:rsid w:val="00421598"/>
    <w:rsid w:val="004215C8"/>
    <w:rsid w:val="00421709"/>
    <w:rsid w:val="0042189A"/>
    <w:rsid w:val="00421A3B"/>
    <w:rsid w:val="00421A46"/>
    <w:rsid w:val="00421B07"/>
    <w:rsid w:val="00421B23"/>
    <w:rsid w:val="00421C16"/>
    <w:rsid w:val="00421CE2"/>
    <w:rsid w:val="00421E88"/>
    <w:rsid w:val="0042203F"/>
    <w:rsid w:val="004221E4"/>
    <w:rsid w:val="0042220B"/>
    <w:rsid w:val="004224A6"/>
    <w:rsid w:val="00422558"/>
    <w:rsid w:val="00422785"/>
    <w:rsid w:val="0042280C"/>
    <w:rsid w:val="004228C6"/>
    <w:rsid w:val="00422A09"/>
    <w:rsid w:val="00422D78"/>
    <w:rsid w:val="00422DD6"/>
    <w:rsid w:val="00422FD2"/>
    <w:rsid w:val="004230EB"/>
    <w:rsid w:val="0042317F"/>
    <w:rsid w:val="004231F1"/>
    <w:rsid w:val="0042360E"/>
    <w:rsid w:val="00423636"/>
    <w:rsid w:val="00423763"/>
    <w:rsid w:val="00423867"/>
    <w:rsid w:val="0042388B"/>
    <w:rsid w:val="004238E0"/>
    <w:rsid w:val="00423A83"/>
    <w:rsid w:val="00423B7E"/>
    <w:rsid w:val="00423C06"/>
    <w:rsid w:val="00423E10"/>
    <w:rsid w:val="00423E66"/>
    <w:rsid w:val="00423F00"/>
    <w:rsid w:val="0042401C"/>
    <w:rsid w:val="00424033"/>
    <w:rsid w:val="00424147"/>
    <w:rsid w:val="00424173"/>
    <w:rsid w:val="00424296"/>
    <w:rsid w:val="004242A7"/>
    <w:rsid w:val="00424353"/>
    <w:rsid w:val="0042439B"/>
    <w:rsid w:val="004243DB"/>
    <w:rsid w:val="004244A8"/>
    <w:rsid w:val="0042490C"/>
    <w:rsid w:val="00424B5C"/>
    <w:rsid w:val="00424BB1"/>
    <w:rsid w:val="00424E38"/>
    <w:rsid w:val="0042519C"/>
    <w:rsid w:val="004251AF"/>
    <w:rsid w:val="004251DC"/>
    <w:rsid w:val="0042524A"/>
    <w:rsid w:val="004252A0"/>
    <w:rsid w:val="00425432"/>
    <w:rsid w:val="00425638"/>
    <w:rsid w:val="004256A0"/>
    <w:rsid w:val="0042573E"/>
    <w:rsid w:val="00425810"/>
    <w:rsid w:val="00425A5C"/>
    <w:rsid w:val="00425BE0"/>
    <w:rsid w:val="00425CC2"/>
    <w:rsid w:val="00425E4B"/>
    <w:rsid w:val="004264DC"/>
    <w:rsid w:val="004266AF"/>
    <w:rsid w:val="00426796"/>
    <w:rsid w:val="00426822"/>
    <w:rsid w:val="00426AFA"/>
    <w:rsid w:val="00426B86"/>
    <w:rsid w:val="00426BAF"/>
    <w:rsid w:val="00426C05"/>
    <w:rsid w:val="00426D84"/>
    <w:rsid w:val="0042717C"/>
    <w:rsid w:val="004272CF"/>
    <w:rsid w:val="004272DC"/>
    <w:rsid w:val="004274A3"/>
    <w:rsid w:val="004274DF"/>
    <w:rsid w:val="004274F4"/>
    <w:rsid w:val="004274FE"/>
    <w:rsid w:val="0042762F"/>
    <w:rsid w:val="004276A7"/>
    <w:rsid w:val="0042775B"/>
    <w:rsid w:val="00427798"/>
    <w:rsid w:val="004278C8"/>
    <w:rsid w:val="004279A4"/>
    <w:rsid w:val="00427A15"/>
    <w:rsid w:val="00427C2A"/>
    <w:rsid w:val="00427CAF"/>
    <w:rsid w:val="00427DC7"/>
    <w:rsid w:val="00427F42"/>
    <w:rsid w:val="0043038C"/>
    <w:rsid w:val="0043066B"/>
    <w:rsid w:val="004306AC"/>
    <w:rsid w:val="004307A6"/>
    <w:rsid w:val="004307EA"/>
    <w:rsid w:val="00430E3E"/>
    <w:rsid w:val="00430EE1"/>
    <w:rsid w:val="00430F74"/>
    <w:rsid w:val="0043101A"/>
    <w:rsid w:val="004311BE"/>
    <w:rsid w:val="004312CA"/>
    <w:rsid w:val="004313A8"/>
    <w:rsid w:val="00431489"/>
    <w:rsid w:val="004314F2"/>
    <w:rsid w:val="004315C7"/>
    <w:rsid w:val="00431613"/>
    <w:rsid w:val="00431792"/>
    <w:rsid w:val="00431AF5"/>
    <w:rsid w:val="00431BAF"/>
    <w:rsid w:val="00431C29"/>
    <w:rsid w:val="00431CAA"/>
    <w:rsid w:val="00431D62"/>
    <w:rsid w:val="00431FB4"/>
    <w:rsid w:val="00432010"/>
    <w:rsid w:val="0043208D"/>
    <w:rsid w:val="0043217D"/>
    <w:rsid w:val="004321F5"/>
    <w:rsid w:val="004326F3"/>
    <w:rsid w:val="00432825"/>
    <w:rsid w:val="00432979"/>
    <w:rsid w:val="0043297A"/>
    <w:rsid w:val="004329C0"/>
    <w:rsid w:val="00432A8C"/>
    <w:rsid w:val="00432D96"/>
    <w:rsid w:val="00432EB2"/>
    <w:rsid w:val="00432EC3"/>
    <w:rsid w:val="00432EFD"/>
    <w:rsid w:val="00432F8F"/>
    <w:rsid w:val="0043306D"/>
    <w:rsid w:val="00433079"/>
    <w:rsid w:val="004331AE"/>
    <w:rsid w:val="00433265"/>
    <w:rsid w:val="004333DD"/>
    <w:rsid w:val="0043347E"/>
    <w:rsid w:val="004335CC"/>
    <w:rsid w:val="004335D1"/>
    <w:rsid w:val="004335F7"/>
    <w:rsid w:val="00433657"/>
    <w:rsid w:val="00433737"/>
    <w:rsid w:val="00433777"/>
    <w:rsid w:val="00433895"/>
    <w:rsid w:val="00433921"/>
    <w:rsid w:val="00433C77"/>
    <w:rsid w:val="00433CD5"/>
    <w:rsid w:val="00433D13"/>
    <w:rsid w:val="004340E2"/>
    <w:rsid w:val="00434264"/>
    <w:rsid w:val="00434286"/>
    <w:rsid w:val="004342D4"/>
    <w:rsid w:val="004343F8"/>
    <w:rsid w:val="00434421"/>
    <w:rsid w:val="00434509"/>
    <w:rsid w:val="004346E2"/>
    <w:rsid w:val="00434700"/>
    <w:rsid w:val="004347CA"/>
    <w:rsid w:val="00434AA0"/>
    <w:rsid w:val="00434B81"/>
    <w:rsid w:val="00434B9D"/>
    <w:rsid w:val="00434E53"/>
    <w:rsid w:val="00434E76"/>
    <w:rsid w:val="00434E9F"/>
    <w:rsid w:val="00434FEF"/>
    <w:rsid w:val="00435196"/>
    <w:rsid w:val="004351CA"/>
    <w:rsid w:val="004352EF"/>
    <w:rsid w:val="0043533C"/>
    <w:rsid w:val="004353C1"/>
    <w:rsid w:val="004353DB"/>
    <w:rsid w:val="00435564"/>
    <w:rsid w:val="004356B1"/>
    <w:rsid w:val="0043583C"/>
    <w:rsid w:val="004358EA"/>
    <w:rsid w:val="004359F8"/>
    <w:rsid w:val="00436198"/>
    <w:rsid w:val="004363EB"/>
    <w:rsid w:val="00436519"/>
    <w:rsid w:val="004367ED"/>
    <w:rsid w:val="00436823"/>
    <w:rsid w:val="00436901"/>
    <w:rsid w:val="00436ADD"/>
    <w:rsid w:val="00436B50"/>
    <w:rsid w:val="00436E62"/>
    <w:rsid w:val="00436F5D"/>
    <w:rsid w:val="00436FF8"/>
    <w:rsid w:val="004370B1"/>
    <w:rsid w:val="0043714F"/>
    <w:rsid w:val="0043724A"/>
    <w:rsid w:val="00437295"/>
    <w:rsid w:val="004372C4"/>
    <w:rsid w:val="0043754D"/>
    <w:rsid w:val="0043763C"/>
    <w:rsid w:val="00437678"/>
    <w:rsid w:val="00437956"/>
    <w:rsid w:val="004379C4"/>
    <w:rsid w:val="0044025E"/>
    <w:rsid w:val="00440392"/>
    <w:rsid w:val="004405AD"/>
    <w:rsid w:val="004405B1"/>
    <w:rsid w:val="004407D0"/>
    <w:rsid w:val="0044083A"/>
    <w:rsid w:val="004409AA"/>
    <w:rsid w:val="00440A39"/>
    <w:rsid w:val="00440C4B"/>
    <w:rsid w:val="00440FC1"/>
    <w:rsid w:val="0044118F"/>
    <w:rsid w:val="004411C1"/>
    <w:rsid w:val="004411DC"/>
    <w:rsid w:val="004412A5"/>
    <w:rsid w:val="0044145B"/>
    <w:rsid w:val="00441549"/>
    <w:rsid w:val="004415A3"/>
    <w:rsid w:val="00441789"/>
    <w:rsid w:val="0044183B"/>
    <w:rsid w:val="004418CD"/>
    <w:rsid w:val="004419F1"/>
    <w:rsid w:val="00441D39"/>
    <w:rsid w:val="00441D86"/>
    <w:rsid w:val="00441F1D"/>
    <w:rsid w:val="00442302"/>
    <w:rsid w:val="004423D5"/>
    <w:rsid w:val="004424E9"/>
    <w:rsid w:val="0044251F"/>
    <w:rsid w:val="004425BA"/>
    <w:rsid w:val="0044273D"/>
    <w:rsid w:val="004427E7"/>
    <w:rsid w:val="004427E8"/>
    <w:rsid w:val="00442A12"/>
    <w:rsid w:val="00442A93"/>
    <w:rsid w:val="00442B05"/>
    <w:rsid w:val="00442C36"/>
    <w:rsid w:val="00442D24"/>
    <w:rsid w:val="00442D2D"/>
    <w:rsid w:val="00442F45"/>
    <w:rsid w:val="00442FB7"/>
    <w:rsid w:val="00443345"/>
    <w:rsid w:val="004434AF"/>
    <w:rsid w:val="00443601"/>
    <w:rsid w:val="00443862"/>
    <w:rsid w:val="00443871"/>
    <w:rsid w:val="004438B5"/>
    <w:rsid w:val="004438CF"/>
    <w:rsid w:val="00443B59"/>
    <w:rsid w:val="00443BB5"/>
    <w:rsid w:val="00443BDA"/>
    <w:rsid w:val="00443D48"/>
    <w:rsid w:val="00443FD7"/>
    <w:rsid w:val="00444072"/>
    <w:rsid w:val="004440C0"/>
    <w:rsid w:val="00444435"/>
    <w:rsid w:val="00444487"/>
    <w:rsid w:val="0044451D"/>
    <w:rsid w:val="0044457A"/>
    <w:rsid w:val="00444847"/>
    <w:rsid w:val="00444A1A"/>
    <w:rsid w:val="00444A99"/>
    <w:rsid w:val="00444ADA"/>
    <w:rsid w:val="00444C44"/>
    <w:rsid w:val="00444D92"/>
    <w:rsid w:val="00444DD0"/>
    <w:rsid w:val="00445175"/>
    <w:rsid w:val="004452A4"/>
    <w:rsid w:val="0044539C"/>
    <w:rsid w:val="004453DE"/>
    <w:rsid w:val="004459EF"/>
    <w:rsid w:val="00445B30"/>
    <w:rsid w:val="00445FDE"/>
    <w:rsid w:val="004460E4"/>
    <w:rsid w:val="004461BB"/>
    <w:rsid w:val="004461F0"/>
    <w:rsid w:val="00446568"/>
    <w:rsid w:val="00446674"/>
    <w:rsid w:val="0044669F"/>
    <w:rsid w:val="00446982"/>
    <w:rsid w:val="00446BBB"/>
    <w:rsid w:val="00446D3E"/>
    <w:rsid w:val="00446DAE"/>
    <w:rsid w:val="00446E2F"/>
    <w:rsid w:val="00446F22"/>
    <w:rsid w:val="00446FB8"/>
    <w:rsid w:val="00447037"/>
    <w:rsid w:val="004470C4"/>
    <w:rsid w:val="004471D2"/>
    <w:rsid w:val="004472D6"/>
    <w:rsid w:val="00447308"/>
    <w:rsid w:val="0044732D"/>
    <w:rsid w:val="0044733F"/>
    <w:rsid w:val="00447364"/>
    <w:rsid w:val="004473D2"/>
    <w:rsid w:val="00447840"/>
    <w:rsid w:val="0044788B"/>
    <w:rsid w:val="00447991"/>
    <w:rsid w:val="004479D7"/>
    <w:rsid w:val="00447A64"/>
    <w:rsid w:val="00447D3C"/>
    <w:rsid w:val="00447DEC"/>
    <w:rsid w:val="00447FE8"/>
    <w:rsid w:val="00450174"/>
    <w:rsid w:val="004501BE"/>
    <w:rsid w:val="004501E6"/>
    <w:rsid w:val="00450271"/>
    <w:rsid w:val="00450275"/>
    <w:rsid w:val="00450557"/>
    <w:rsid w:val="00450644"/>
    <w:rsid w:val="00450760"/>
    <w:rsid w:val="004507B0"/>
    <w:rsid w:val="00450A50"/>
    <w:rsid w:val="00450C68"/>
    <w:rsid w:val="00450CF5"/>
    <w:rsid w:val="00450DA9"/>
    <w:rsid w:val="00450ED6"/>
    <w:rsid w:val="00450FE8"/>
    <w:rsid w:val="00450FF3"/>
    <w:rsid w:val="00451135"/>
    <w:rsid w:val="0045116A"/>
    <w:rsid w:val="0045120E"/>
    <w:rsid w:val="0045124D"/>
    <w:rsid w:val="0045135E"/>
    <w:rsid w:val="004513CE"/>
    <w:rsid w:val="00451478"/>
    <w:rsid w:val="004516D1"/>
    <w:rsid w:val="004517B8"/>
    <w:rsid w:val="00451875"/>
    <w:rsid w:val="00451892"/>
    <w:rsid w:val="004518DA"/>
    <w:rsid w:val="00451A6B"/>
    <w:rsid w:val="00451A9C"/>
    <w:rsid w:val="00451C35"/>
    <w:rsid w:val="00451ED7"/>
    <w:rsid w:val="00451F4E"/>
    <w:rsid w:val="00451F72"/>
    <w:rsid w:val="00451FB4"/>
    <w:rsid w:val="00451FB5"/>
    <w:rsid w:val="00451FCB"/>
    <w:rsid w:val="004520BC"/>
    <w:rsid w:val="00452101"/>
    <w:rsid w:val="004521F1"/>
    <w:rsid w:val="00452237"/>
    <w:rsid w:val="00452373"/>
    <w:rsid w:val="004523E7"/>
    <w:rsid w:val="004524B9"/>
    <w:rsid w:val="00452583"/>
    <w:rsid w:val="004525C3"/>
    <w:rsid w:val="0045260D"/>
    <w:rsid w:val="00452824"/>
    <w:rsid w:val="00452888"/>
    <w:rsid w:val="0045295A"/>
    <w:rsid w:val="00452989"/>
    <w:rsid w:val="00452B98"/>
    <w:rsid w:val="00452C0B"/>
    <w:rsid w:val="00452E78"/>
    <w:rsid w:val="00452E9B"/>
    <w:rsid w:val="00452F03"/>
    <w:rsid w:val="00452F83"/>
    <w:rsid w:val="00452F96"/>
    <w:rsid w:val="00452FF0"/>
    <w:rsid w:val="00453067"/>
    <w:rsid w:val="004531A1"/>
    <w:rsid w:val="004531C0"/>
    <w:rsid w:val="00453319"/>
    <w:rsid w:val="0045365B"/>
    <w:rsid w:val="004536B1"/>
    <w:rsid w:val="004537F6"/>
    <w:rsid w:val="0045398F"/>
    <w:rsid w:val="00453ACB"/>
    <w:rsid w:val="004540E6"/>
    <w:rsid w:val="00454112"/>
    <w:rsid w:val="004541D1"/>
    <w:rsid w:val="00454443"/>
    <w:rsid w:val="00454561"/>
    <w:rsid w:val="00454596"/>
    <w:rsid w:val="004545E1"/>
    <w:rsid w:val="00454686"/>
    <w:rsid w:val="00454828"/>
    <w:rsid w:val="004548A1"/>
    <w:rsid w:val="004548C2"/>
    <w:rsid w:val="004548C4"/>
    <w:rsid w:val="00454BDF"/>
    <w:rsid w:val="00454C1D"/>
    <w:rsid w:val="00454C66"/>
    <w:rsid w:val="00454CB8"/>
    <w:rsid w:val="00455401"/>
    <w:rsid w:val="00455545"/>
    <w:rsid w:val="004555C1"/>
    <w:rsid w:val="00455812"/>
    <w:rsid w:val="004558A1"/>
    <w:rsid w:val="0045592A"/>
    <w:rsid w:val="00455A27"/>
    <w:rsid w:val="00455BCB"/>
    <w:rsid w:val="00455C1B"/>
    <w:rsid w:val="00455C75"/>
    <w:rsid w:val="00455CAE"/>
    <w:rsid w:val="00455CD0"/>
    <w:rsid w:val="00455E77"/>
    <w:rsid w:val="00455EB6"/>
    <w:rsid w:val="00456011"/>
    <w:rsid w:val="00456022"/>
    <w:rsid w:val="0045605D"/>
    <w:rsid w:val="00456109"/>
    <w:rsid w:val="00456161"/>
    <w:rsid w:val="004561FE"/>
    <w:rsid w:val="004562EE"/>
    <w:rsid w:val="004563BF"/>
    <w:rsid w:val="004564CA"/>
    <w:rsid w:val="00456544"/>
    <w:rsid w:val="004565F8"/>
    <w:rsid w:val="004566BB"/>
    <w:rsid w:val="00456958"/>
    <w:rsid w:val="004569E8"/>
    <w:rsid w:val="00456ACA"/>
    <w:rsid w:val="00456B06"/>
    <w:rsid w:val="00456D5B"/>
    <w:rsid w:val="00456EF5"/>
    <w:rsid w:val="004570CD"/>
    <w:rsid w:val="00457104"/>
    <w:rsid w:val="00457130"/>
    <w:rsid w:val="00457326"/>
    <w:rsid w:val="0045761E"/>
    <w:rsid w:val="0045766B"/>
    <w:rsid w:val="0045787B"/>
    <w:rsid w:val="00457923"/>
    <w:rsid w:val="00457A34"/>
    <w:rsid w:val="00457B88"/>
    <w:rsid w:val="00457C7E"/>
    <w:rsid w:val="00457DFB"/>
    <w:rsid w:val="00460040"/>
    <w:rsid w:val="00460267"/>
    <w:rsid w:val="004602B6"/>
    <w:rsid w:val="004602BF"/>
    <w:rsid w:val="004604EA"/>
    <w:rsid w:val="004605A3"/>
    <w:rsid w:val="00460601"/>
    <w:rsid w:val="004606B8"/>
    <w:rsid w:val="004607A6"/>
    <w:rsid w:val="00460861"/>
    <w:rsid w:val="004608F6"/>
    <w:rsid w:val="00460906"/>
    <w:rsid w:val="00460AF8"/>
    <w:rsid w:val="00460BA2"/>
    <w:rsid w:val="00460C6A"/>
    <w:rsid w:val="00461096"/>
    <w:rsid w:val="004610F8"/>
    <w:rsid w:val="00461146"/>
    <w:rsid w:val="0046135B"/>
    <w:rsid w:val="00461383"/>
    <w:rsid w:val="00461530"/>
    <w:rsid w:val="004616F2"/>
    <w:rsid w:val="00461830"/>
    <w:rsid w:val="0046191A"/>
    <w:rsid w:val="00461A84"/>
    <w:rsid w:val="00461A91"/>
    <w:rsid w:val="00461AC9"/>
    <w:rsid w:val="00461D1F"/>
    <w:rsid w:val="00461D47"/>
    <w:rsid w:val="00461D5B"/>
    <w:rsid w:val="00461E3E"/>
    <w:rsid w:val="00461EEE"/>
    <w:rsid w:val="00461EEF"/>
    <w:rsid w:val="00462016"/>
    <w:rsid w:val="00462114"/>
    <w:rsid w:val="0046239A"/>
    <w:rsid w:val="004623CA"/>
    <w:rsid w:val="004625A9"/>
    <w:rsid w:val="00462828"/>
    <w:rsid w:val="00462836"/>
    <w:rsid w:val="00462970"/>
    <w:rsid w:val="00462BCF"/>
    <w:rsid w:val="00462E07"/>
    <w:rsid w:val="00462F31"/>
    <w:rsid w:val="00463062"/>
    <w:rsid w:val="00463090"/>
    <w:rsid w:val="0046318E"/>
    <w:rsid w:val="004632AB"/>
    <w:rsid w:val="004632BD"/>
    <w:rsid w:val="00463363"/>
    <w:rsid w:val="004634E1"/>
    <w:rsid w:val="004636FE"/>
    <w:rsid w:val="00463893"/>
    <w:rsid w:val="004639FB"/>
    <w:rsid w:val="00463BB1"/>
    <w:rsid w:val="00463E00"/>
    <w:rsid w:val="004645EF"/>
    <w:rsid w:val="00464688"/>
    <w:rsid w:val="00464972"/>
    <w:rsid w:val="00464C21"/>
    <w:rsid w:val="00464D28"/>
    <w:rsid w:val="00464EF1"/>
    <w:rsid w:val="00464F34"/>
    <w:rsid w:val="00464F3C"/>
    <w:rsid w:val="00464F5D"/>
    <w:rsid w:val="0046501E"/>
    <w:rsid w:val="0046534C"/>
    <w:rsid w:val="0046542D"/>
    <w:rsid w:val="00465589"/>
    <w:rsid w:val="0046562D"/>
    <w:rsid w:val="004657F1"/>
    <w:rsid w:val="004659F3"/>
    <w:rsid w:val="00465A36"/>
    <w:rsid w:val="00465B34"/>
    <w:rsid w:val="00465B5D"/>
    <w:rsid w:val="00465CE3"/>
    <w:rsid w:val="00465EB3"/>
    <w:rsid w:val="00465F68"/>
    <w:rsid w:val="00466369"/>
    <w:rsid w:val="00466390"/>
    <w:rsid w:val="004663B6"/>
    <w:rsid w:val="0046644D"/>
    <w:rsid w:val="0046653A"/>
    <w:rsid w:val="00466586"/>
    <w:rsid w:val="00466595"/>
    <w:rsid w:val="0046668D"/>
    <w:rsid w:val="00466A23"/>
    <w:rsid w:val="00466CC0"/>
    <w:rsid w:val="00466DC8"/>
    <w:rsid w:val="00466E1B"/>
    <w:rsid w:val="00466EA1"/>
    <w:rsid w:val="00466F44"/>
    <w:rsid w:val="0046722B"/>
    <w:rsid w:val="004673E0"/>
    <w:rsid w:val="00467578"/>
    <w:rsid w:val="004676E5"/>
    <w:rsid w:val="0046774E"/>
    <w:rsid w:val="00467774"/>
    <w:rsid w:val="0046777A"/>
    <w:rsid w:val="004677F6"/>
    <w:rsid w:val="00467AA6"/>
    <w:rsid w:val="00467B59"/>
    <w:rsid w:val="00467B8F"/>
    <w:rsid w:val="00467C78"/>
    <w:rsid w:val="00467C7C"/>
    <w:rsid w:val="00467E8D"/>
    <w:rsid w:val="00467E98"/>
    <w:rsid w:val="00467F7E"/>
    <w:rsid w:val="00467FB1"/>
    <w:rsid w:val="00470105"/>
    <w:rsid w:val="00470143"/>
    <w:rsid w:val="00470296"/>
    <w:rsid w:val="0047051E"/>
    <w:rsid w:val="004706BC"/>
    <w:rsid w:val="0047073D"/>
    <w:rsid w:val="00470848"/>
    <w:rsid w:val="0047090C"/>
    <w:rsid w:val="0047091D"/>
    <w:rsid w:val="00470B42"/>
    <w:rsid w:val="00470B4D"/>
    <w:rsid w:val="00470C37"/>
    <w:rsid w:val="00471472"/>
    <w:rsid w:val="004714AA"/>
    <w:rsid w:val="004714F6"/>
    <w:rsid w:val="004716DF"/>
    <w:rsid w:val="004716F3"/>
    <w:rsid w:val="0047183B"/>
    <w:rsid w:val="004718CC"/>
    <w:rsid w:val="00471AD8"/>
    <w:rsid w:val="00471C81"/>
    <w:rsid w:val="00471D75"/>
    <w:rsid w:val="00471EDE"/>
    <w:rsid w:val="00471EEE"/>
    <w:rsid w:val="00471EF6"/>
    <w:rsid w:val="00471F1E"/>
    <w:rsid w:val="0047210A"/>
    <w:rsid w:val="004721FF"/>
    <w:rsid w:val="00472693"/>
    <w:rsid w:val="004727A4"/>
    <w:rsid w:val="00472816"/>
    <w:rsid w:val="004728B5"/>
    <w:rsid w:val="00472A29"/>
    <w:rsid w:val="00472B6D"/>
    <w:rsid w:val="00472C4A"/>
    <w:rsid w:val="00473216"/>
    <w:rsid w:val="0047331F"/>
    <w:rsid w:val="00473360"/>
    <w:rsid w:val="00473429"/>
    <w:rsid w:val="004734EA"/>
    <w:rsid w:val="00473554"/>
    <w:rsid w:val="0047358C"/>
    <w:rsid w:val="004736F4"/>
    <w:rsid w:val="0047384C"/>
    <w:rsid w:val="00473B2C"/>
    <w:rsid w:val="00473D1F"/>
    <w:rsid w:val="00474082"/>
    <w:rsid w:val="004740B9"/>
    <w:rsid w:val="004740D2"/>
    <w:rsid w:val="004743A1"/>
    <w:rsid w:val="00474409"/>
    <w:rsid w:val="0047443B"/>
    <w:rsid w:val="004744F3"/>
    <w:rsid w:val="00474714"/>
    <w:rsid w:val="00474782"/>
    <w:rsid w:val="004747EC"/>
    <w:rsid w:val="0047486C"/>
    <w:rsid w:val="0047499B"/>
    <w:rsid w:val="00474AD0"/>
    <w:rsid w:val="00474D34"/>
    <w:rsid w:val="00474DE9"/>
    <w:rsid w:val="00474E62"/>
    <w:rsid w:val="00474EC0"/>
    <w:rsid w:val="0047518D"/>
    <w:rsid w:val="004754BD"/>
    <w:rsid w:val="004754FC"/>
    <w:rsid w:val="0047578A"/>
    <w:rsid w:val="004757E4"/>
    <w:rsid w:val="0047594A"/>
    <w:rsid w:val="0047596B"/>
    <w:rsid w:val="00475994"/>
    <w:rsid w:val="00475BB9"/>
    <w:rsid w:val="00475D3D"/>
    <w:rsid w:val="00475DC0"/>
    <w:rsid w:val="004760FF"/>
    <w:rsid w:val="004761E1"/>
    <w:rsid w:val="004763D7"/>
    <w:rsid w:val="004766D4"/>
    <w:rsid w:val="004767CF"/>
    <w:rsid w:val="004769D6"/>
    <w:rsid w:val="00476A17"/>
    <w:rsid w:val="00476A77"/>
    <w:rsid w:val="00476B35"/>
    <w:rsid w:val="00476B47"/>
    <w:rsid w:val="00476B8D"/>
    <w:rsid w:val="00476C78"/>
    <w:rsid w:val="00476CA4"/>
    <w:rsid w:val="00476D21"/>
    <w:rsid w:val="00476D73"/>
    <w:rsid w:val="00477186"/>
    <w:rsid w:val="004771F2"/>
    <w:rsid w:val="004772D9"/>
    <w:rsid w:val="00477406"/>
    <w:rsid w:val="0047740A"/>
    <w:rsid w:val="0047748F"/>
    <w:rsid w:val="004774CF"/>
    <w:rsid w:val="00477647"/>
    <w:rsid w:val="0047783C"/>
    <w:rsid w:val="00477908"/>
    <w:rsid w:val="004779B9"/>
    <w:rsid w:val="004779C4"/>
    <w:rsid w:val="00477A86"/>
    <w:rsid w:val="00477C3D"/>
    <w:rsid w:val="00477CA1"/>
    <w:rsid w:val="00480050"/>
    <w:rsid w:val="0048020E"/>
    <w:rsid w:val="0048036F"/>
    <w:rsid w:val="0048037E"/>
    <w:rsid w:val="00480387"/>
    <w:rsid w:val="00480427"/>
    <w:rsid w:val="00480478"/>
    <w:rsid w:val="0048094B"/>
    <w:rsid w:val="004809A1"/>
    <w:rsid w:val="00480B66"/>
    <w:rsid w:val="00480C38"/>
    <w:rsid w:val="00480C4A"/>
    <w:rsid w:val="00480D1B"/>
    <w:rsid w:val="00480DC2"/>
    <w:rsid w:val="00480F23"/>
    <w:rsid w:val="00481252"/>
    <w:rsid w:val="00481393"/>
    <w:rsid w:val="00481415"/>
    <w:rsid w:val="00481461"/>
    <w:rsid w:val="004814E7"/>
    <w:rsid w:val="00481695"/>
    <w:rsid w:val="00481818"/>
    <w:rsid w:val="00481A52"/>
    <w:rsid w:val="00481BD2"/>
    <w:rsid w:val="00481BDC"/>
    <w:rsid w:val="00481DB9"/>
    <w:rsid w:val="00481F10"/>
    <w:rsid w:val="00481FEA"/>
    <w:rsid w:val="00482096"/>
    <w:rsid w:val="004820F7"/>
    <w:rsid w:val="00482189"/>
    <w:rsid w:val="00482288"/>
    <w:rsid w:val="00482414"/>
    <w:rsid w:val="0048254F"/>
    <w:rsid w:val="00482840"/>
    <w:rsid w:val="00482B9C"/>
    <w:rsid w:val="00482DE2"/>
    <w:rsid w:val="00482FA4"/>
    <w:rsid w:val="00483039"/>
    <w:rsid w:val="00483042"/>
    <w:rsid w:val="004832EC"/>
    <w:rsid w:val="0048340A"/>
    <w:rsid w:val="004834D0"/>
    <w:rsid w:val="004835B9"/>
    <w:rsid w:val="0048392C"/>
    <w:rsid w:val="004839E0"/>
    <w:rsid w:val="00483BB8"/>
    <w:rsid w:val="00483D52"/>
    <w:rsid w:val="00483E98"/>
    <w:rsid w:val="00483F7C"/>
    <w:rsid w:val="00484011"/>
    <w:rsid w:val="00484041"/>
    <w:rsid w:val="0048425E"/>
    <w:rsid w:val="00484286"/>
    <w:rsid w:val="0048453A"/>
    <w:rsid w:val="00484930"/>
    <w:rsid w:val="00484D29"/>
    <w:rsid w:val="00484E28"/>
    <w:rsid w:val="00484F53"/>
    <w:rsid w:val="00485240"/>
    <w:rsid w:val="00485612"/>
    <w:rsid w:val="004856CB"/>
    <w:rsid w:val="00485761"/>
    <w:rsid w:val="004858B3"/>
    <w:rsid w:val="004859D4"/>
    <w:rsid w:val="004859EC"/>
    <w:rsid w:val="00485B15"/>
    <w:rsid w:val="00486163"/>
    <w:rsid w:val="00486417"/>
    <w:rsid w:val="00486423"/>
    <w:rsid w:val="00486610"/>
    <w:rsid w:val="004869C7"/>
    <w:rsid w:val="00486A0A"/>
    <w:rsid w:val="00486A30"/>
    <w:rsid w:val="00486E98"/>
    <w:rsid w:val="00486ED2"/>
    <w:rsid w:val="00486F54"/>
    <w:rsid w:val="00486F72"/>
    <w:rsid w:val="00486FF7"/>
    <w:rsid w:val="004872EE"/>
    <w:rsid w:val="004873C3"/>
    <w:rsid w:val="004876ED"/>
    <w:rsid w:val="004878A8"/>
    <w:rsid w:val="00487975"/>
    <w:rsid w:val="00487992"/>
    <w:rsid w:val="00487AD5"/>
    <w:rsid w:val="00487EFB"/>
    <w:rsid w:val="00487F59"/>
    <w:rsid w:val="004901D9"/>
    <w:rsid w:val="004902BF"/>
    <w:rsid w:val="00490483"/>
    <w:rsid w:val="00490510"/>
    <w:rsid w:val="00490683"/>
    <w:rsid w:val="0049082A"/>
    <w:rsid w:val="0049089E"/>
    <w:rsid w:val="004908F2"/>
    <w:rsid w:val="004908F5"/>
    <w:rsid w:val="00490ACF"/>
    <w:rsid w:val="00490D43"/>
    <w:rsid w:val="00490EB4"/>
    <w:rsid w:val="0049102C"/>
    <w:rsid w:val="0049109C"/>
    <w:rsid w:val="004911E3"/>
    <w:rsid w:val="0049127D"/>
    <w:rsid w:val="00491933"/>
    <w:rsid w:val="004919F0"/>
    <w:rsid w:val="00491AE2"/>
    <w:rsid w:val="00491B6F"/>
    <w:rsid w:val="00491C15"/>
    <w:rsid w:val="00491EA6"/>
    <w:rsid w:val="00491EEC"/>
    <w:rsid w:val="00491FF3"/>
    <w:rsid w:val="0049208D"/>
    <w:rsid w:val="004922C0"/>
    <w:rsid w:val="00492521"/>
    <w:rsid w:val="0049270D"/>
    <w:rsid w:val="0049273B"/>
    <w:rsid w:val="004927C2"/>
    <w:rsid w:val="00492836"/>
    <w:rsid w:val="0049287B"/>
    <w:rsid w:val="004929F4"/>
    <w:rsid w:val="00492A18"/>
    <w:rsid w:val="00492A6E"/>
    <w:rsid w:val="00492D0D"/>
    <w:rsid w:val="004930DE"/>
    <w:rsid w:val="004930EA"/>
    <w:rsid w:val="004936EF"/>
    <w:rsid w:val="00493731"/>
    <w:rsid w:val="004939EE"/>
    <w:rsid w:val="00493BAE"/>
    <w:rsid w:val="00493CD5"/>
    <w:rsid w:val="00493E2C"/>
    <w:rsid w:val="00493E75"/>
    <w:rsid w:val="00493EE3"/>
    <w:rsid w:val="00493F4B"/>
    <w:rsid w:val="00493FF0"/>
    <w:rsid w:val="00494031"/>
    <w:rsid w:val="00494136"/>
    <w:rsid w:val="00494170"/>
    <w:rsid w:val="004942D4"/>
    <w:rsid w:val="00494516"/>
    <w:rsid w:val="0049478F"/>
    <w:rsid w:val="004947B9"/>
    <w:rsid w:val="0049482C"/>
    <w:rsid w:val="00494B2D"/>
    <w:rsid w:val="00494D7A"/>
    <w:rsid w:val="0049528B"/>
    <w:rsid w:val="0049538C"/>
    <w:rsid w:val="004954DB"/>
    <w:rsid w:val="0049555C"/>
    <w:rsid w:val="004955DA"/>
    <w:rsid w:val="00495697"/>
    <w:rsid w:val="00495817"/>
    <w:rsid w:val="00495844"/>
    <w:rsid w:val="00495915"/>
    <w:rsid w:val="00495994"/>
    <w:rsid w:val="004959B1"/>
    <w:rsid w:val="00495A96"/>
    <w:rsid w:val="00495B28"/>
    <w:rsid w:val="00495BB3"/>
    <w:rsid w:val="00495BBF"/>
    <w:rsid w:val="00495D9D"/>
    <w:rsid w:val="00495EB4"/>
    <w:rsid w:val="00495F45"/>
    <w:rsid w:val="00496144"/>
    <w:rsid w:val="0049616B"/>
    <w:rsid w:val="0049619D"/>
    <w:rsid w:val="004962BE"/>
    <w:rsid w:val="00496516"/>
    <w:rsid w:val="0049651D"/>
    <w:rsid w:val="00496653"/>
    <w:rsid w:val="00496674"/>
    <w:rsid w:val="0049672D"/>
    <w:rsid w:val="00496871"/>
    <w:rsid w:val="00496A3E"/>
    <w:rsid w:val="00496E1C"/>
    <w:rsid w:val="00496F55"/>
    <w:rsid w:val="004972DB"/>
    <w:rsid w:val="0049732C"/>
    <w:rsid w:val="0049776F"/>
    <w:rsid w:val="0049777F"/>
    <w:rsid w:val="004977E8"/>
    <w:rsid w:val="00497916"/>
    <w:rsid w:val="00497CCA"/>
    <w:rsid w:val="00497E81"/>
    <w:rsid w:val="00497EC3"/>
    <w:rsid w:val="00497EE2"/>
    <w:rsid w:val="004A0004"/>
    <w:rsid w:val="004A00D1"/>
    <w:rsid w:val="004A00F2"/>
    <w:rsid w:val="004A0275"/>
    <w:rsid w:val="004A032A"/>
    <w:rsid w:val="004A0394"/>
    <w:rsid w:val="004A03D2"/>
    <w:rsid w:val="004A057E"/>
    <w:rsid w:val="004A0605"/>
    <w:rsid w:val="004A0640"/>
    <w:rsid w:val="004A081F"/>
    <w:rsid w:val="004A0A32"/>
    <w:rsid w:val="004A0B04"/>
    <w:rsid w:val="004A0FAE"/>
    <w:rsid w:val="004A0FFF"/>
    <w:rsid w:val="004A118B"/>
    <w:rsid w:val="004A1307"/>
    <w:rsid w:val="004A1423"/>
    <w:rsid w:val="004A1427"/>
    <w:rsid w:val="004A14BD"/>
    <w:rsid w:val="004A1A47"/>
    <w:rsid w:val="004A1C62"/>
    <w:rsid w:val="004A1E19"/>
    <w:rsid w:val="004A2091"/>
    <w:rsid w:val="004A2337"/>
    <w:rsid w:val="004A23D0"/>
    <w:rsid w:val="004A2449"/>
    <w:rsid w:val="004A2548"/>
    <w:rsid w:val="004A25D9"/>
    <w:rsid w:val="004A2651"/>
    <w:rsid w:val="004A26E0"/>
    <w:rsid w:val="004A2E00"/>
    <w:rsid w:val="004A3027"/>
    <w:rsid w:val="004A3126"/>
    <w:rsid w:val="004A33CB"/>
    <w:rsid w:val="004A33F7"/>
    <w:rsid w:val="004A353F"/>
    <w:rsid w:val="004A36CD"/>
    <w:rsid w:val="004A3C0A"/>
    <w:rsid w:val="004A3EEC"/>
    <w:rsid w:val="004A3FF0"/>
    <w:rsid w:val="004A3FFB"/>
    <w:rsid w:val="004A406F"/>
    <w:rsid w:val="004A4091"/>
    <w:rsid w:val="004A4315"/>
    <w:rsid w:val="004A44D6"/>
    <w:rsid w:val="004A475C"/>
    <w:rsid w:val="004A477B"/>
    <w:rsid w:val="004A4791"/>
    <w:rsid w:val="004A4832"/>
    <w:rsid w:val="004A49CD"/>
    <w:rsid w:val="004A4BA8"/>
    <w:rsid w:val="004A4BDE"/>
    <w:rsid w:val="004A4DDC"/>
    <w:rsid w:val="004A4DE9"/>
    <w:rsid w:val="004A4E2E"/>
    <w:rsid w:val="004A4EFD"/>
    <w:rsid w:val="004A4FB8"/>
    <w:rsid w:val="004A513E"/>
    <w:rsid w:val="004A53DC"/>
    <w:rsid w:val="004A5413"/>
    <w:rsid w:val="004A5461"/>
    <w:rsid w:val="004A54AE"/>
    <w:rsid w:val="004A54B4"/>
    <w:rsid w:val="004A5588"/>
    <w:rsid w:val="004A56BB"/>
    <w:rsid w:val="004A5B24"/>
    <w:rsid w:val="004A5B46"/>
    <w:rsid w:val="004A5E40"/>
    <w:rsid w:val="004A5F4C"/>
    <w:rsid w:val="004A5FC1"/>
    <w:rsid w:val="004A60BB"/>
    <w:rsid w:val="004A62C7"/>
    <w:rsid w:val="004A6344"/>
    <w:rsid w:val="004A63B0"/>
    <w:rsid w:val="004A63FF"/>
    <w:rsid w:val="004A640E"/>
    <w:rsid w:val="004A677C"/>
    <w:rsid w:val="004A67A0"/>
    <w:rsid w:val="004A6928"/>
    <w:rsid w:val="004A6958"/>
    <w:rsid w:val="004A6AEB"/>
    <w:rsid w:val="004A6BCE"/>
    <w:rsid w:val="004A6FC6"/>
    <w:rsid w:val="004A70D6"/>
    <w:rsid w:val="004A71C3"/>
    <w:rsid w:val="004A72A7"/>
    <w:rsid w:val="004A72BA"/>
    <w:rsid w:val="004A74A3"/>
    <w:rsid w:val="004A7566"/>
    <w:rsid w:val="004A7581"/>
    <w:rsid w:val="004A76F0"/>
    <w:rsid w:val="004A7713"/>
    <w:rsid w:val="004A7A11"/>
    <w:rsid w:val="004A7B99"/>
    <w:rsid w:val="004A7BB0"/>
    <w:rsid w:val="004A7BBB"/>
    <w:rsid w:val="004A7BD1"/>
    <w:rsid w:val="004A7C34"/>
    <w:rsid w:val="004A7D9C"/>
    <w:rsid w:val="004A7EC7"/>
    <w:rsid w:val="004B0121"/>
    <w:rsid w:val="004B03C1"/>
    <w:rsid w:val="004B056A"/>
    <w:rsid w:val="004B066B"/>
    <w:rsid w:val="004B06DD"/>
    <w:rsid w:val="004B0828"/>
    <w:rsid w:val="004B084E"/>
    <w:rsid w:val="004B09C6"/>
    <w:rsid w:val="004B0C3C"/>
    <w:rsid w:val="004B0D0F"/>
    <w:rsid w:val="004B0EF2"/>
    <w:rsid w:val="004B0EF3"/>
    <w:rsid w:val="004B104F"/>
    <w:rsid w:val="004B11FD"/>
    <w:rsid w:val="004B122B"/>
    <w:rsid w:val="004B152C"/>
    <w:rsid w:val="004B1583"/>
    <w:rsid w:val="004B16EB"/>
    <w:rsid w:val="004B1751"/>
    <w:rsid w:val="004B178A"/>
    <w:rsid w:val="004B1811"/>
    <w:rsid w:val="004B1A46"/>
    <w:rsid w:val="004B1AE5"/>
    <w:rsid w:val="004B1B44"/>
    <w:rsid w:val="004B1CC4"/>
    <w:rsid w:val="004B1DE7"/>
    <w:rsid w:val="004B1EFC"/>
    <w:rsid w:val="004B1F48"/>
    <w:rsid w:val="004B212A"/>
    <w:rsid w:val="004B212E"/>
    <w:rsid w:val="004B21F4"/>
    <w:rsid w:val="004B23AD"/>
    <w:rsid w:val="004B248E"/>
    <w:rsid w:val="004B264F"/>
    <w:rsid w:val="004B2677"/>
    <w:rsid w:val="004B2699"/>
    <w:rsid w:val="004B2873"/>
    <w:rsid w:val="004B29AF"/>
    <w:rsid w:val="004B2C7F"/>
    <w:rsid w:val="004B2CC6"/>
    <w:rsid w:val="004B2E44"/>
    <w:rsid w:val="004B2E6B"/>
    <w:rsid w:val="004B2F39"/>
    <w:rsid w:val="004B309C"/>
    <w:rsid w:val="004B310D"/>
    <w:rsid w:val="004B3280"/>
    <w:rsid w:val="004B32D3"/>
    <w:rsid w:val="004B3317"/>
    <w:rsid w:val="004B3327"/>
    <w:rsid w:val="004B35E1"/>
    <w:rsid w:val="004B367F"/>
    <w:rsid w:val="004B37B5"/>
    <w:rsid w:val="004B3886"/>
    <w:rsid w:val="004B38AC"/>
    <w:rsid w:val="004B3A18"/>
    <w:rsid w:val="004B3AE3"/>
    <w:rsid w:val="004B3B76"/>
    <w:rsid w:val="004B3C88"/>
    <w:rsid w:val="004B3CC9"/>
    <w:rsid w:val="004B3DAF"/>
    <w:rsid w:val="004B42CA"/>
    <w:rsid w:val="004B42CB"/>
    <w:rsid w:val="004B468F"/>
    <w:rsid w:val="004B47E0"/>
    <w:rsid w:val="004B4809"/>
    <w:rsid w:val="004B491A"/>
    <w:rsid w:val="004B4A76"/>
    <w:rsid w:val="004B4B34"/>
    <w:rsid w:val="004B4BDC"/>
    <w:rsid w:val="004B4C0B"/>
    <w:rsid w:val="004B4EC5"/>
    <w:rsid w:val="004B4F0A"/>
    <w:rsid w:val="004B51B9"/>
    <w:rsid w:val="004B5295"/>
    <w:rsid w:val="004B535A"/>
    <w:rsid w:val="004B5614"/>
    <w:rsid w:val="004B561C"/>
    <w:rsid w:val="004B565B"/>
    <w:rsid w:val="004B5AEE"/>
    <w:rsid w:val="004B5BA8"/>
    <w:rsid w:val="004B60B6"/>
    <w:rsid w:val="004B62A9"/>
    <w:rsid w:val="004B632F"/>
    <w:rsid w:val="004B646C"/>
    <w:rsid w:val="004B6824"/>
    <w:rsid w:val="004B6A3A"/>
    <w:rsid w:val="004B6A5B"/>
    <w:rsid w:val="004B6B58"/>
    <w:rsid w:val="004B6C15"/>
    <w:rsid w:val="004B6E54"/>
    <w:rsid w:val="004B6F2B"/>
    <w:rsid w:val="004B700E"/>
    <w:rsid w:val="004B757C"/>
    <w:rsid w:val="004B75A7"/>
    <w:rsid w:val="004B769A"/>
    <w:rsid w:val="004B7752"/>
    <w:rsid w:val="004B77A4"/>
    <w:rsid w:val="004B7896"/>
    <w:rsid w:val="004B7BC5"/>
    <w:rsid w:val="004B7BF0"/>
    <w:rsid w:val="004B7F68"/>
    <w:rsid w:val="004C0144"/>
    <w:rsid w:val="004C0222"/>
    <w:rsid w:val="004C0253"/>
    <w:rsid w:val="004C05ED"/>
    <w:rsid w:val="004C0703"/>
    <w:rsid w:val="004C07B1"/>
    <w:rsid w:val="004C07C4"/>
    <w:rsid w:val="004C0966"/>
    <w:rsid w:val="004C0D0C"/>
    <w:rsid w:val="004C0E81"/>
    <w:rsid w:val="004C0F6D"/>
    <w:rsid w:val="004C1161"/>
    <w:rsid w:val="004C119A"/>
    <w:rsid w:val="004C1312"/>
    <w:rsid w:val="004C1447"/>
    <w:rsid w:val="004C145F"/>
    <w:rsid w:val="004C1547"/>
    <w:rsid w:val="004C1637"/>
    <w:rsid w:val="004C17FC"/>
    <w:rsid w:val="004C180B"/>
    <w:rsid w:val="004C18AE"/>
    <w:rsid w:val="004C190D"/>
    <w:rsid w:val="004C1A13"/>
    <w:rsid w:val="004C1A60"/>
    <w:rsid w:val="004C1ABC"/>
    <w:rsid w:val="004C1CE1"/>
    <w:rsid w:val="004C1CF6"/>
    <w:rsid w:val="004C1D4E"/>
    <w:rsid w:val="004C1FB1"/>
    <w:rsid w:val="004C217D"/>
    <w:rsid w:val="004C2255"/>
    <w:rsid w:val="004C242F"/>
    <w:rsid w:val="004C25C4"/>
    <w:rsid w:val="004C276E"/>
    <w:rsid w:val="004C2856"/>
    <w:rsid w:val="004C2A90"/>
    <w:rsid w:val="004C2AAC"/>
    <w:rsid w:val="004C2B26"/>
    <w:rsid w:val="004C2E14"/>
    <w:rsid w:val="004C2E41"/>
    <w:rsid w:val="004C2E98"/>
    <w:rsid w:val="004C2FDE"/>
    <w:rsid w:val="004C30B6"/>
    <w:rsid w:val="004C319F"/>
    <w:rsid w:val="004C3280"/>
    <w:rsid w:val="004C337A"/>
    <w:rsid w:val="004C33D2"/>
    <w:rsid w:val="004C361C"/>
    <w:rsid w:val="004C3672"/>
    <w:rsid w:val="004C3685"/>
    <w:rsid w:val="004C376A"/>
    <w:rsid w:val="004C3CE4"/>
    <w:rsid w:val="004C3CFC"/>
    <w:rsid w:val="004C3EA5"/>
    <w:rsid w:val="004C41BD"/>
    <w:rsid w:val="004C42B9"/>
    <w:rsid w:val="004C42D3"/>
    <w:rsid w:val="004C4466"/>
    <w:rsid w:val="004C44CC"/>
    <w:rsid w:val="004C462C"/>
    <w:rsid w:val="004C47A9"/>
    <w:rsid w:val="004C4A69"/>
    <w:rsid w:val="004C4AAF"/>
    <w:rsid w:val="004C4FF9"/>
    <w:rsid w:val="004C52F6"/>
    <w:rsid w:val="004C5306"/>
    <w:rsid w:val="004C5554"/>
    <w:rsid w:val="004C55EF"/>
    <w:rsid w:val="004C5710"/>
    <w:rsid w:val="004C5754"/>
    <w:rsid w:val="004C576B"/>
    <w:rsid w:val="004C587C"/>
    <w:rsid w:val="004C58AF"/>
    <w:rsid w:val="004C5941"/>
    <w:rsid w:val="004C5968"/>
    <w:rsid w:val="004C5AB8"/>
    <w:rsid w:val="004C5BF5"/>
    <w:rsid w:val="004C5C9F"/>
    <w:rsid w:val="004C5E25"/>
    <w:rsid w:val="004C5F3A"/>
    <w:rsid w:val="004C61BC"/>
    <w:rsid w:val="004C6249"/>
    <w:rsid w:val="004C648E"/>
    <w:rsid w:val="004C66EA"/>
    <w:rsid w:val="004C6717"/>
    <w:rsid w:val="004C69E2"/>
    <w:rsid w:val="004C6AB4"/>
    <w:rsid w:val="004C6BA6"/>
    <w:rsid w:val="004C6C4B"/>
    <w:rsid w:val="004C6C8F"/>
    <w:rsid w:val="004C6D02"/>
    <w:rsid w:val="004C6D9F"/>
    <w:rsid w:val="004C7075"/>
    <w:rsid w:val="004C70C9"/>
    <w:rsid w:val="004C733C"/>
    <w:rsid w:val="004C73BD"/>
    <w:rsid w:val="004C75A7"/>
    <w:rsid w:val="004C77E0"/>
    <w:rsid w:val="004C783C"/>
    <w:rsid w:val="004C78D4"/>
    <w:rsid w:val="004C78D7"/>
    <w:rsid w:val="004C7954"/>
    <w:rsid w:val="004C7967"/>
    <w:rsid w:val="004C79BE"/>
    <w:rsid w:val="004C7B17"/>
    <w:rsid w:val="004C7BB9"/>
    <w:rsid w:val="004C7D10"/>
    <w:rsid w:val="004C7E6D"/>
    <w:rsid w:val="004C7EA0"/>
    <w:rsid w:val="004D00C3"/>
    <w:rsid w:val="004D01AF"/>
    <w:rsid w:val="004D0259"/>
    <w:rsid w:val="004D026E"/>
    <w:rsid w:val="004D053D"/>
    <w:rsid w:val="004D05A6"/>
    <w:rsid w:val="004D0672"/>
    <w:rsid w:val="004D0774"/>
    <w:rsid w:val="004D0953"/>
    <w:rsid w:val="004D0A73"/>
    <w:rsid w:val="004D0AE8"/>
    <w:rsid w:val="004D0BA3"/>
    <w:rsid w:val="004D0D96"/>
    <w:rsid w:val="004D0E09"/>
    <w:rsid w:val="004D1004"/>
    <w:rsid w:val="004D1129"/>
    <w:rsid w:val="004D11D1"/>
    <w:rsid w:val="004D1286"/>
    <w:rsid w:val="004D134C"/>
    <w:rsid w:val="004D1481"/>
    <w:rsid w:val="004D161F"/>
    <w:rsid w:val="004D169D"/>
    <w:rsid w:val="004D16D4"/>
    <w:rsid w:val="004D19C5"/>
    <w:rsid w:val="004D1B91"/>
    <w:rsid w:val="004D1BFD"/>
    <w:rsid w:val="004D21E4"/>
    <w:rsid w:val="004D230D"/>
    <w:rsid w:val="004D23B7"/>
    <w:rsid w:val="004D243B"/>
    <w:rsid w:val="004D2541"/>
    <w:rsid w:val="004D25B8"/>
    <w:rsid w:val="004D25D8"/>
    <w:rsid w:val="004D2696"/>
    <w:rsid w:val="004D26D2"/>
    <w:rsid w:val="004D28B9"/>
    <w:rsid w:val="004D2925"/>
    <w:rsid w:val="004D295A"/>
    <w:rsid w:val="004D2B73"/>
    <w:rsid w:val="004D2B78"/>
    <w:rsid w:val="004D2CA2"/>
    <w:rsid w:val="004D2DC5"/>
    <w:rsid w:val="004D2E2F"/>
    <w:rsid w:val="004D2F1C"/>
    <w:rsid w:val="004D2F5B"/>
    <w:rsid w:val="004D30BD"/>
    <w:rsid w:val="004D32B0"/>
    <w:rsid w:val="004D3301"/>
    <w:rsid w:val="004D3345"/>
    <w:rsid w:val="004D33A0"/>
    <w:rsid w:val="004D3490"/>
    <w:rsid w:val="004D349C"/>
    <w:rsid w:val="004D3913"/>
    <w:rsid w:val="004D39B9"/>
    <w:rsid w:val="004D3AB3"/>
    <w:rsid w:val="004D3ADE"/>
    <w:rsid w:val="004D3C11"/>
    <w:rsid w:val="004D3D0D"/>
    <w:rsid w:val="004D4225"/>
    <w:rsid w:val="004D4480"/>
    <w:rsid w:val="004D4867"/>
    <w:rsid w:val="004D49C9"/>
    <w:rsid w:val="004D4A15"/>
    <w:rsid w:val="004D4A84"/>
    <w:rsid w:val="004D4AE3"/>
    <w:rsid w:val="004D4C2E"/>
    <w:rsid w:val="004D4FBF"/>
    <w:rsid w:val="004D5093"/>
    <w:rsid w:val="004D520F"/>
    <w:rsid w:val="004D555D"/>
    <w:rsid w:val="004D569B"/>
    <w:rsid w:val="004D56FF"/>
    <w:rsid w:val="004D5702"/>
    <w:rsid w:val="004D5792"/>
    <w:rsid w:val="004D580C"/>
    <w:rsid w:val="004D5913"/>
    <w:rsid w:val="004D591B"/>
    <w:rsid w:val="004D5A1E"/>
    <w:rsid w:val="004D5F06"/>
    <w:rsid w:val="004D608F"/>
    <w:rsid w:val="004D6125"/>
    <w:rsid w:val="004D619D"/>
    <w:rsid w:val="004D61B3"/>
    <w:rsid w:val="004D622D"/>
    <w:rsid w:val="004D63B1"/>
    <w:rsid w:val="004D6473"/>
    <w:rsid w:val="004D6592"/>
    <w:rsid w:val="004D67A1"/>
    <w:rsid w:val="004D67F0"/>
    <w:rsid w:val="004D6949"/>
    <w:rsid w:val="004D6C53"/>
    <w:rsid w:val="004D6D6C"/>
    <w:rsid w:val="004D6F03"/>
    <w:rsid w:val="004D7359"/>
    <w:rsid w:val="004D7365"/>
    <w:rsid w:val="004D7382"/>
    <w:rsid w:val="004D73C2"/>
    <w:rsid w:val="004D7825"/>
    <w:rsid w:val="004D7B0D"/>
    <w:rsid w:val="004D7C2F"/>
    <w:rsid w:val="004D7C5C"/>
    <w:rsid w:val="004D7F4E"/>
    <w:rsid w:val="004E0009"/>
    <w:rsid w:val="004E0081"/>
    <w:rsid w:val="004E0099"/>
    <w:rsid w:val="004E04F8"/>
    <w:rsid w:val="004E057B"/>
    <w:rsid w:val="004E05F9"/>
    <w:rsid w:val="004E0679"/>
    <w:rsid w:val="004E0747"/>
    <w:rsid w:val="004E081A"/>
    <w:rsid w:val="004E09A7"/>
    <w:rsid w:val="004E09A8"/>
    <w:rsid w:val="004E0ADA"/>
    <w:rsid w:val="004E0B75"/>
    <w:rsid w:val="004E0BF9"/>
    <w:rsid w:val="004E0BFA"/>
    <w:rsid w:val="004E0C63"/>
    <w:rsid w:val="004E0CA9"/>
    <w:rsid w:val="004E12C9"/>
    <w:rsid w:val="004E13B8"/>
    <w:rsid w:val="004E14D2"/>
    <w:rsid w:val="004E18CE"/>
    <w:rsid w:val="004E1A93"/>
    <w:rsid w:val="004E1AB8"/>
    <w:rsid w:val="004E20A8"/>
    <w:rsid w:val="004E27D0"/>
    <w:rsid w:val="004E2C36"/>
    <w:rsid w:val="004E2CFA"/>
    <w:rsid w:val="004E2DC9"/>
    <w:rsid w:val="004E2F99"/>
    <w:rsid w:val="004E30C0"/>
    <w:rsid w:val="004E31AB"/>
    <w:rsid w:val="004E31E6"/>
    <w:rsid w:val="004E33F8"/>
    <w:rsid w:val="004E3600"/>
    <w:rsid w:val="004E36BB"/>
    <w:rsid w:val="004E37A7"/>
    <w:rsid w:val="004E37CA"/>
    <w:rsid w:val="004E385B"/>
    <w:rsid w:val="004E3970"/>
    <w:rsid w:val="004E39D3"/>
    <w:rsid w:val="004E3CC6"/>
    <w:rsid w:val="004E3CD7"/>
    <w:rsid w:val="004E3DCA"/>
    <w:rsid w:val="004E3F28"/>
    <w:rsid w:val="004E41F6"/>
    <w:rsid w:val="004E42D2"/>
    <w:rsid w:val="004E4512"/>
    <w:rsid w:val="004E454A"/>
    <w:rsid w:val="004E47F2"/>
    <w:rsid w:val="004E4913"/>
    <w:rsid w:val="004E4AD4"/>
    <w:rsid w:val="004E4B18"/>
    <w:rsid w:val="004E4B36"/>
    <w:rsid w:val="004E4CF1"/>
    <w:rsid w:val="004E4D0A"/>
    <w:rsid w:val="004E4D23"/>
    <w:rsid w:val="004E4EBC"/>
    <w:rsid w:val="004E4EE8"/>
    <w:rsid w:val="004E4F40"/>
    <w:rsid w:val="004E4FE0"/>
    <w:rsid w:val="004E508A"/>
    <w:rsid w:val="004E50BB"/>
    <w:rsid w:val="004E50D4"/>
    <w:rsid w:val="004E51AD"/>
    <w:rsid w:val="004E54BC"/>
    <w:rsid w:val="004E5553"/>
    <w:rsid w:val="004E5556"/>
    <w:rsid w:val="004E55E8"/>
    <w:rsid w:val="004E5744"/>
    <w:rsid w:val="004E5868"/>
    <w:rsid w:val="004E587E"/>
    <w:rsid w:val="004E58B6"/>
    <w:rsid w:val="004E5A68"/>
    <w:rsid w:val="004E5AB5"/>
    <w:rsid w:val="004E5B5D"/>
    <w:rsid w:val="004E5E41"/>
    <w:rsid w:val="004E5E53"/>
    <w:rsid w:val="004E5F38"/>
    <w:rsid w:val="004E60B5"/>
    <w:rsid w:val="004E616D"/>
    <w:rsid w:val="004E630E"/>
    <w:rsid w:val="004E65C9"/>
    <w:rsid w:val="004E66C2"/>
    <w:rsid w:val="004E670C"/>
    <w:rsid w:val="004E6759"/>
    <w:rsid w:val="004E69D6"/>
    <w:rsid w:val="004E6B6F"/>
    <w:rsid w:val="004E6D4A"/>
    <w:rsid w:val="004E6DE6"/>
    <w:rsid w:val="004E6EAD"/>
    <w:rsid w:val="004E6EE5"/>
    <w:rsid w:val="004E702C"/>
    <w:rsid w:val="004E70E7"/>
    <w:rsid w:val="004E7236"/>
    <w:rsid w:val="004E7344"/>
    <w:rsid w:val="004E7401"/>
    <w:rsid w:val="004E75B3"/>
    <w:rsid w:val="004E75ED"/>
    <w:rsid w:val="004E7862"/>
    <w:rsid w:val="004E79C7"/>
    <w:rsid w:val="004E7ADE"/>
    <w:rsid w:val="004E7B80"/>
    <w:rsid w:val="004E7E06"/>
    <w:rsid w:val="004E7E2E"/>
    <w:rsid w:val="004E7E5A"/>
    <w:rsid w:val="004E7F23"/>
    <w:rsid w:val="004F0019"/>
    <w:rsid w:val="004F0084"/>
    <w:rsid w:val="004F00A8"/>
    <w:rsid w:val="004F0241"/>
    <w:rsid w:val="004F034A"/>
    <w:rsid w:val="004F03CA"/>
    <w:rsid w:val="004F057E"/>
    <w:rsid w:val="004F087E"/>
    <w:rsid w:val="004F08D5"/>
    <w:rsid w:val="004F0A07"/>
    <w:rsid w:val="004F0A20"/>
    <w:rsid w:val="004F0A85"/>
    <w:rsid w:val="004F0B18"/>
    <w:rsid w:val="004F0B5A"/>
    <w:rsid w:val="004F0C04"/>
    <w:rsid w:val="004F0DBB"/>
    <w:rsid w:val="004F0F25"/>
    <w:rsid w:val="004F1022"/>
    <w:rsid w:val="004F11A7"/>
    <w:rsid w:val="004F15D3"/>
    <w:rsid w:val="004F1642"/>
    <w:rsid w:val="004F170D"/>
    <w:rsid w:val="004F171D"/>
    <w:rsid w:val="004F17D4"/>
    <w:rsid w:val="004F17E3"/>
    <w:rsid w:val="004F1A42"/>
    <w:rsid w:val="004F1A85"/>
    <w:rsid w:val="004F1B70"/>
    <w:rsid w:val="004F1BDE"/>
    <w:rsid w:val="004F1CF2"/>
    <w:rsid w:val="004F2024"/>
    <w:rsid w:val="004F2341"/>
    <w:rsid w:val="004F23A5"/>
    <w:rsid w:val="004F241F"/>
    <w:rsid w:val="004F24DD"/>
    <w:rsid w:val="004F2893"/>
    <w:rsid w:val="004F2910"/>
    <w:rsid w:val="004F29D4"/>
    <w:rsid w:val="004F2BCF"/>
    <w:rsid w:val="004F2C3B"/>
    <w:rsid w:val="004F2CAA"/>
    <w:rsid w:val="004F2CEE"/>
    <w:rsid w:val="004F2D92"/>
    <w:rsid w:val="004F2F60"/>
    <w:rsid w:val="004F2F92"/>
    <w:rsid w:val="004F311A"/>
    <w:rsid w:val="004F311B"/>
    <w:rsid w:val="004F31BE"/>
    <w:rsid w:val="004F331B"/>
    <w:rsid w:val="004F33FF"/>
    <w:rsid w:val="004F341B"/>
    <w:rsid w:val="004F34A0"/>
    <w:rsid w:val="004F34F0"/>
    <w:rsid w:val="004F3561"/>
    <w:rsid w:val="004F38BA"/>
    <w:rsid w:val="004F38F8"/>
    <w:rsid w:val="004F391F"/>
    <w:rsid w:val="004F39D4"/>
    <w:rsid w:val="004F3B27"/>
    <w:rsid w:val="004F3FA1"/>
    <w:rsid w:val="004F4230"/>
    <w:rsid w:val="004F44C5"/>
    <w:rsid w:val="004F44F6"/>
    <w:rsid w:val="004F46DD"/>
    <w:rsid w:val="004F4816"/>
    <w:rsid w:val="004F498C"/>
    <w:rsid w:val="004F4A71"/>
    <w:rsid w:val="004F4B1B"/>
    <w:rsid w:val="004F4CF4"/>
    <w:rsid w:val="004F4E57"/>
    <w:rsid w:val="004F4F8F"/>
    <w:rsid w:val="004F503B"/>
    <w:rsid w:val="004F50DA"/>
    <w:rsid w:val="004F51EC"/>
    <w:rsid w:val="004F5257"/>
    <w:rsid w:val="004F52CA"/>
    <w:rsid w:val="004F52CF"/>
    <w:rsid w:val="004F53ED"/>
    <w:rsid w:val="004F556E"/>
    <w:rsid w:val="004F56D6"/>
    <w:rsid w:val="004F591C"/>
    <w:rsid w:val="004F594F"/>
    <w:rsid w:val="004F5A47"/>
    <w:rsid w:val="004F5CC8"/>
    <w:rsid w:val="004F5EC5"/>
    <w:rsid w:val="004F5F32"/>
    <w:rsid w:val="004F6006"/>
    <w:rsid w:val="004F635C"/>
    <w:rsid w:val="004F63A3"/>
    <w:rsid w:val="004F63F7"/>
    <w:rsid w:val="004F6486"/>
    <w:rsid w:val="004F670C"/>
    <w:rsid w:val="004F67E3"/>
    <w:rsid w:val="004F6890"/>
    <w:rsid w:val="004F68B1"/>
    <w:rsid w:val="004F6997"/>
    <w:rsid w:val="004F69F8"/>
    <w:rsid w:val="004F6AF2"/>
    <w:rsid w:val="004F6BA6"/>
    <w:rsid w:val="004F6C7B"/>
    <w:rsid w:val="004F6E92"/>
    <w:rsid w:val="004F6FC2"/>
    <w:rsid w:val="004F7055"/>
    <w:rsid w:val="004F70AB"/>
    <w:rsid w:val="004F723F"/>
    <w:rsid w:val="004F7394"/>
    <w:rsid w:val="004F75B7"/>
    <w:rsid w:val="004F77C2"/>
    <w:rsid w:val="004F79E2"/>
    <w:rsid w:val="004F7B5F"/>
    <w:rsid w:val="004F7C03"/>
    <w:rsid w:val="004F7CA5"/>
    <w:rsid w:val="004F7F44"/>
    <w:rsid w:val="004F7F49"/>
    <w:rsid w:val="005000FC"/>
    <w:rsid w:val="00500182"/>
    <w:rsid w:val="00500391"/>
    <w:rsid w:val="0050058F"/>
    <w:rsid w:val="005005DB"/>
    <w:rsid w:val="00500AF7"/>
    <w:rsid w:val="00500B62"/>
    <w:rsid w:val="00500BC2"/>
    <w:rsid w:val="00500C0D"/>
    <w:rsid w:val="00500D24"/>
    <w:rsid w:val="00500E43"/>
    <w:rsid w:val="0050101E"/>
    <w:rsid w:val="005012B2"/>
    <w:rsid w:val="005012EE"/>
    <w:rsid w:val="0050146C"/>
    <w:rsid w:val="00501656"/>
    <w:rsid w:val="00501777"/>
    <w:rsid w:val="005017B7"/>
    <w:rsid w:val="005018AA"/>
    <w:rsid w:val="00501AB0"/>
    <w:rsid w:val="00501C01"/>
    <w:rsid w:val="00501C10"/>
    <w:rsid w:val="00501CFA"/>
    <w:rsid w:val="00501E6A"/>
    <w:rsid w:val="00501ED3"/>
    <w:rsid w:val="0050204A"/>
    <w:rsid w:val="005020AD"/>
    <w:rsid w:val="00502166"/>
    <w:rsid w:val="005025A2"/>
    <w:rsid w:val="005026CB"/>
    <w:rsid w:val="0050288F"/>
    <w:rsid w:val="00502BF2"/>
    <w:rsid w:val="00502D48"/>
    <w:rsid w:val="00502E77"/>
    <w:rsid w:val="00502F2A"/>
    <w:rsid w:val="00502F85"/>
    <w:rsid w:val="0050349D"/>
    <w:rsid w:val="00503604"/>
    <w:rsid w:val="0050360F"/>
    <w:rsid w:val="00503645"/>
    <w:rsid w:val="005037B4"/>
    <w:rsid w:val="00503CA1"/>
    <w:rsid w:val="00503DDE"/>
    <w:rsid w:val="00503E16"/>
    <w:rsid w:val="00503F28"/>
    <w:rsid w:val="005043E8"/>
    <w:rsid w:val="00504415"/>
    <w:rsid w:val="005049B2"/>
    <w:rsid w:val="00504A94"/>
    <w:rsid w:val="00504BC6"/>
    <w:rsid w:val="00504C5B"/>
    <w:rsid w:val="00504D08"/>
    <w:rsid w:val="00504E2A"/>
    <w:rsid w:val="00504E83"/>
    <w:rsid w:val="00504F69"/>
    <w:rsid w:val="00504FDA"/>
    <w:rsid w:val="00504FF0"/>
    <w:rsid w:val="00505128"/>
    <w:rsid w:val="0050514C"/>
    <w:rsid w:val="00505203"/>
    <w:rsid w:val="005053C9"/>
    <w:rsid w:val="0050540E"/>
    <w:rsid w:val="00505465"/>
    <w:rsid w:val="0050561F"/>
    <w:rsid w:val="00505634"/>
    <w:rsid w:val="005056CA"/>
    <w:rsid w:val="00505709"/>
    <w:rsid w:val="005057E8"/>
    <w:rsid w:val="00505A5B"/>
    <w:rsid w:val="00505A8E"/>
    <w:rsid w:val="00505BA8"/>
    <w:rsid w:val="00505C30"/>
    <w:rsid w:val="00505C63"/>
    <w:rsid w:val="00505C7B"/>
    <w:rsid w:val="00505CFF"/>
    <w:rsid w:val="00505DBE"/>
    <w:rsid w:val="00505E09"/>
    <w:rsid w:val="00505F3A"/>
    <w:rsid w:val="00505FB4"/>
    <w:rsid w:val="005060B8"/>
    <w:rsid w:val="00506188"/>
    <w:rsid w:val="0050619B"/>
    <w:rsid w:val="0050626E"/>
    <w:rsid w:val="005062F7"/>
    <w:rsid w:val="0050643C"/>
    <w:rsid w:val="005064BE"/>
    <w:rsid w:val="005067F1"/>
    <w:rsid w:val="00506BA6"/>
    <w:rsid w:val="00506BB5"/>
    <w:rsid w:val="00506CEA"/>
    <w:rsid w:val="00506FBE"/>
    <w:rsid w:val="005070B5"/>
    <w:rsid w:val="0050720E"/>
    <w:rsid w:val="005073FF"/>
    <w:rsid w:val="0050791B"/>
    <w:rsid w:val="005079BF"/>
    <w:rsid w:val="005079EC"/>
    <w:rsid w:val="00507AB0"/>
    <w:rsid w:val="00507B0D"/>
    <w:rsid w:val="00507C2D"/>
    <w:rsid w:val="00507CF2"/>
    <w:rsid w:val="00507F00"/>
    <w:rsid w:val="00507FE3"/>
    <w:rsid w:val="0051001D"/>
    <w:rsid w:val="005100A7"/>
    <w:rsid w:val="00510213"/>
    <w:rsid w:val="0051022F"/>
    <w:rsid w:val="00510285"/>
    <w:rsid w:val="005102F6"/>
    <w:rsid w:val="00510643"/>
    <w:rsid w:val="0051070B"/>
    <w:rsid w:val="005107BD"/>
    <w:rsid w:val="005108DB"/>
    <w:rsid w:val="00510A83"/>
    <w:rsid w:val="00510C3E"/>
    <w:rsid w:val="00510CE6"/>
    <w:rsid w:val="00510ED3"/>
    <w:rsid w:val="00510F0A"/>
    <w:rsid w:val="00511190"/>
    <w:rsid w:val="005112C1"/>
    <w:rsid w:val="00511377"/>
    <w:rsid w:val="005113E5"/>
    <w:rsid w:val="0051162C"/>
    <w:rsid w:val="0051166B"/>
    <w:rsid w:val="0051181F"/>
    <w:rsid w:val="00511844"/>
    <w:rsid w:val="00511969"/>
    <w:rsid w:val="005119C3"/>
    <w:rsid w:val="00511CE0"/>
    <w:rsid w:val="00511DCA"/>
    <w:rsid w:val="00511F42"/>
    <w:rsid w:val="005120D0"/>
    <w:rsid w:val="005123DF"/>
    <w:rsid w:val="00512568"/>
    <w:rsid w:val="00512591"/>
    <w:rsid w:val="00512620"/>
    <w:rsid w:val="0051269A"/>
    <w:rsid w:val="005126AB"/>
    <w:rsid w:val="0051282C"/>
    <w:rsid w:val="00512850"/>
    <w:rsid w:val="005128C7"/>
    <w:rsid w:val="00512903"/>
    <w:rsid w:val="00512962"/>
    <w:rsid w:val="00512C8D"/>
    <w:rsid w:val="00512E4B"/>
    <w:rsid w:val="00512F36"/>
    <w:rsid w:val="005130B8"/>
    <w:rsid w:val="005130D8"/>
    <w:rsid w:val="0051313F"/>
    <w:rsid w:val="005132CB"/>
    <w:rsid w:val="005134B9"/>
    <w:rsid w:val="0051352F"/>
    <w:rsid w:val="0051389A"/>
    <w:rsid w:val="00513AA2"/>
    <w:rsid w:val="00513B41"/>
    <w:rsid w:val="00513D85"/>
    <w:rsid w:val="00513E21"/>
    <w:rsid w:val="00513E58"/>
    <w:rsid w:val="00513F87"/>
    <w:rsid w:val="00513FF7"/>
    <w:rsid w:val="00513FFE"/>
    <w:rsid w:val="0051417E"/>
    <w:rsid w:val="0051440B"/>
    <w:rsid w:val="00514782"/>
    <w:rsid w:val="005147E7"/>
    <w:rsid w:val="0051486E"/>
    <w:rsid w:val="00514900"/>
    <w:rsid w:val="00514AD3"/>
    <w:rsid w:val="00514B5B"/>
    <w:rsid w:val="00514D9E"/>
    <w:rsid w:val="00514DC5"/>
    <w:rsid w:val="00514E60"/>
    <w:rsid w:val="00514F9E"/>
    <w:rsid w:val="005150BC"/>
    <w:rsid w:val="00515377"/>
    <w:rsid w:val="005153CD"/>
    <w:rsid w:val="005154AF"/>
    <w:rsid w:val="00515689"/>
    <w:rsid w:val="005156C7"/>
    <w:rsid w:val="00515746"/>
    <w:rsid w:val="005157CF"/>
    <w:rsid w:val="005158AF"/>
    <w:rsid w:val="005158E1"/>
    <w:rsid w:val="005159E7"/>
    <w:rsid w:val="00515B9D"/>
    <w:rsid w:val="00515C65"/>
    <w:rsid w:val="00515C90"/>
    <w:rsid w:val="00515D59"/>
    <w:rsid w:val="00515E5E"/>
    <w:rsid w:val="00515ECD"/>
    <w:rsid w:val="00515FF5"/>
    <w:rsid w:val="00516183"/>
    <w:rsid w:val="00516229"/>
    <w:rsid w:val="005162ED"/>
    <w:rsid w:val="005163E8"/>
    <w:rsid w:val="00516446"/>
    <w:rsid w:val="0051644A"/>
    <w:rsid w:val="00516846"/>
    <w:rsid w:val="00516976"/>
    <w:rsid w:val="00516988"/>
    <w:rsid w:val="005169DF"/>
    <w:rsid w:val="00516A39"/>
    <w:rsid w:val="00516CC0"/>
    <w:rsid w:val="00516D5C"/>
    <w:rsid w:val="00516E18"/>
    <w:rsid w:val="00516F8A"/>
    <w:rsid w:val="0051709B"/>
    <w:rsid w:val="0051710B"/>
    <w:rsid w:val="00517137"/>
    <w:rsid w:val="0051719E"/>
    <w:rsid w:val="005171BE"/>
    <w:rsid w:val="005176EF"/>
    <w:rsid w:val="00517797"/>
    <w:rsid w:val="005177DC"/>
    <w:rsid w:val="0051789B"/>
    <w:rsid w:val="005179D3"/>
    <w:rsid w:val="00517A80"/>
    <w:rsid w:val="00517C9C"/>
    <w:rsid w:val="00517CAE"/>
    <w:rsid w:val="00517CB7"/>
    <w:rsid w:val="00517F27"/>
    <w:rsid w:val="00517F62"/>
    <w:rsid w:val="005203DD"/>
    <w:rsid w:val="005203F3"/>
    <w:rsid w:val="0052054A"/>
    <w:rsid w:val="005205EA"/>
    <w:rsid w:val="00520633"/>
    <w:rsid w:val="00520796"/>
    <w:rsid w:val="005207FD"/>
    <w:rsid w:val="00520842"/>
    <w:rsid w:val="005209B8"/>
    <w:rsid w:val="00520A2D"/>
    <w:rsid w:val="00520BB6"/>
    <w:rsid w:val="00520CA6"/>
    <w:rsid w:val="00520D3C"/>
    <w:rsid w:val="00520D3D"/>
    <w:rsid w:val="00520DA7"/>
    <w:rsid w:val="00520E50"/>
    <w:rsid w:val="00520F0B"/>
    <w:rsid w:val="00521130"/>
    <w:rsid w:val="00521131"/>
    <w:rsid w:val="0052128E"/>
    <w:rsid w:val="00521297"/>
    <w:rsid w:val="0052129C"/>
    <w:rsid w:val="00521304"/>
    <w:rsid w:val="005213F1"/>
    <w:rsid w:val="0052149C"/>
    <w:rsid w:val="00521601"/>
    <w:rsid w:val="00521931"/>
    <w:rsid w:val="005219E7"/>
    <w:rsid w:val="00521B09"/>
    <w:rsid w:val="00521B29"/>
    <w:rsid w:val="00521B43"/>
    <w:rsid w:val="00521B72"/>
    <w:rsid w:val="00521BC3"/>
    <w:rsid w:val="00521DFD"/>
    <w:rsid w:val="00521EBE"/>
    <w:rsid w:val="00522024"/>
    <w:rsid w:val="0052212C"/>
    <w:rsid w:val="00522198"/>
    <w:rsid w:val="005222DD"/>
    <w:rsid w:val="00522301"/>
    <w:rsid w:val="00522579"/>
    <w:rsid w:val="005225A5"/>
    <w:rsid w:val="005225EB"/>
    <w:rsid w:val="00522B00"/>
    <w:rsid w:val="00522DC8"/>
    <w:rsid w:val="00522F18"/>
    <w:rsid w:val="0052301D"/>
    <w:rsid w:val="00523211"/>
    <w:rsid w:val="00523296"/>
    <w:rsid w:val="00523414"/>
    <w:rsid w:val="005236D0"/>
    <w:rsid w:val="00523711"/>
    <w:rsid w:val="00523856"/>
    <w:rsid w:val="00523939"/>
    <w:rsid w:val="005239C4"/>
    <w:rsid w:val="005239C6"/>
    <w:rsid w:val="00523B59"/>
    <w:rsid w:val="0052469B"/>
    <w:rsid w:val="005248BB"/>
    <w:rsid w:val="005248EF"/>
    <w:rsid w:val="005248F4"/>
    <w:rsid w:val="00524963"/>
    <w:rsid w:val="005249EF"/>
    <w:rsid w:val="00524B64"/>
    <w:rsid w:val="00524C36"/>
    <w:rsid w:val="00524D60"/>
    <w:rsid w:val="00524DE7"/>
    <w:rsid w:val="00524EA9"/>
    <w:rsid w:val="0052511E"/>
    <w:rsid w:val="00525445"/>
    <w:rsid w:val="005255C5"/>
    <w:rsid w:val="0052598A"/>
    <w:rsid w:val="005259A8"/>
    <w:rsid w:val="00525AEB"/>
    <w:rsid w:val="00525AEF"/>
    <w:rsid w:val="00525C91"/>
    <w:rsid w:val="00525D39"/>
    <w:rsid w:val="00525EA8"/>
    <w:rsid w:val="00525EC5"/>
    <w:rsid w:val="005260F8"/>
    <w:rsid w:val="0052615F"/>
    <w:rsid w:val="005263E6"/>
    <w:rsid w:val="005263EA"/>
    <w:rsid w:val="00526621"/>
    <w:rsid w:val="0052672D"/>
    <w:rsid w:val="00526747"/>
    <w:rsid w:val="005267EC"/>
    <w:rsid w:val="00526855"/>
    <w:rsid w:val="005268C6"/>
    <w:rsid w:val="00526B54"/>
    <w:rsid w:val="00526B8C"/>
    <w:rsid w:val="00526CB3"/>
    <w:rsid w:val="00526CDB"/>
    <w:rsid w:val="00526D14"/>
    <w:rsid w:val="00526DF3"/>
    <w:rsid w:val="00526DF5"/>
    <w:rsid w:val="00526E67"/>
    <w:rsid w:val="00526ED2"/>
    <w:rsid w:val="005271AE"/>
    <w:rsid w:val="0052720D"/>
    <w:rsid w:val="00527228"/>
    <w:rsid w:val="005272BF"/>
    <w:rsid w:val="005273BC"/>
    <w:rsid w:val="0052752A"/>
    <w:rsid w:val="0052753E"/>
    <w:rsid w:val="005275A9"/>
    <w:rsid w:val="00527693"/>
    <w:rsid w:val="005276FE"/>
    <w:rsid w:val="0052771D"/>
    <w:rsid w:val="00527730"/>
    <w:rsid w:val="0052790B"/>
    <w:rsid w:val="0052795C"/>
    <w:rsid w:val="005279A3"/>
    <w:rsid w:val="00527C12"/>
    <w:rsid w:val="00527D7B"/>
    <w:rsid w:val="00530001"/>
    <w:rsid w:val="0053008F"/>
    <w:rsid w:val="005303AE"/>
    <w:rsid w:val="005303DF"/>
    <w:rsid w:val="005304D7"/>
    <w:rsid w:val="0053058C"/>
    <w:rsid w:val="005305DB"/>
    <w:rsid w:val="00530649"/>
    <w:rsid w:val="00530665"/>
    <w:rsid w:val="0053079D"/>
    <w:rsid w:val="00530AB4"/>
    <w:rsid w:val="00530C3A"/>
    <w:rsid w:val="00530FB5"/>
    <w:rsid w:val="0053108B"/>
    <w:rsid w:val="005314C4"/>
    <w:rsid w:val="005314F7"/>
    <w:rsid w:val="00531509"/>
    <w:rsid w:val="005315B9"/>
    <w:rsid w:val="0053175A"/>
    <w:rsid w:val="00531834"/>
    <w:rsid w:val="00531874"/>
    <w:rsid w:val="00531B9A"/>
    <w:rsid w:val="00531BA5"/>
    <w:rsid w:val="00531D15"/>
    <w:rsid w:val="005320BA"/>
    <w:rsid w:val="005321D7"/>
    <w:rsid w:val="005322E5"/>
    <w:rsid w:val="00532362"/>
    <w:rsid w:val="005324F2"/>
    <w:rsid w:val="005325F3"/>
    <w:rsid w:val="00532666"/>
    <w:rsid w:val="005326D2"/>
    <w:rsid w:val="0053271F"/>
    <w:rsid w:val="0053292A"/>
    <w:rsid w:val="00532B13"/>
    <w:rsid w:val="00532C53"/>
    <w:rsid w:val="0053309C"/>
    <w:rsid w:val="0053319E"/>
    <w:rsid w:val="005331B7"/>
    <w:rsid w:val="005332A3"/>
    <w:rsid w:val="00533463"/>
    <w:rsid w:val="0053368F"/>
    <w:rsid w:val="005336FF"/>
    <w:rsid w:val="005338D1"/>
    <w:rsid w:val="00533979"/>
    <w:rsid w:val="00533A0A"/>
    <w:rsid w:val="00533A8E"/>
    <w:rsid w:val="00533B7F"/>
    <w:rsid w:val="00533C85"/>
    <w:rsid w:val="00533D51"/>
    <w:rsid w:val="00533EDB"/>
    <w:rsid w:val="00533FF1"/>
    <w:rsid w:val="0053435C"/>
    <w:rsid w:val="00534469"/>
    <w:rsid w:val="00534566"/>
    <w:rsid w:val="0053463E"/>
    <w:rsid w:val="00534716"/>
    <w:rsid w:val="0053493F"/>
    <w:rsid w:val="00534C22"/>
    <w:rsid w:val="00534C24"/>
    <w:rsid w:val="00534DC1"/>
    <w:rsid w:val="00534DE2"/>
    <w:rsid w:val="00534F75"/>
    <w:rsid w:val="00535132"/>
    <w:rsid w:val="005351B7"/>
    <w:rsid w:val="005351D4"/>
    <w:rsid w:val="0053535E"/>
    <w:rsid w:val="0053539B"/>
    <w:rsid w:val="00535658"/>
    <w:rsid w:val="00535755"/>
    <w:rsid w:val="005357B1"/>
    <w:rsid w:val="005357BF"/>
    <w:rsid w:val="00535885"/>
    <w:rsid w:val="00535894"/>
    <w:rsid w:val="005358EA"/>
    <w:rsid w:val="005358EF"/>
    <w:rsid w:val="00535EAB"/>
    <w:rsid w:val="00535FF6"/>
    <w:rsid w:val="005362B8"/>
    <w:rsid w:val="00536370"/>
    <w:rsid w:val="00536428"/>
    <w:rsid w:val="00536842"/>
    <w:rsid w:val="00536A65"/>
    <w:rsid w:val="00536AF4"/>
    <w:rsid w:val="00536D1B"/>
    <w:rsid w:val="00536EC7"/>
    <w:rsid w:val="00536EF0"/>
    <w:rsid w:val="005370A0"/>
    <w:rsid w:val="00537148"/>
    <w:rsid w:val="00537268"/>
    <w:rsid w:val="0053749E"/>
    <w:rsid w:val="005375EA"/>
    <w:rsid w:val="00537604"/>
    <w:rsid w:val="005379DF"/>
    <w:rsid w:val="00537BA9"/>
    <w:rsid w:val="00537CFA"/>
    <w:rsid w:val="00537D27"/>
    <w:rsid w:val="00540054"/>
    <w:rsid w:val="0054016C"/>
    <w:rsid w:val="0054018A"/>
    <w:rsid w:val="00540433"/>
    <w:rsid w:val="00540937"/>
    <w:rsid w:val="00540D40"/>
    <w:rsid w:val="00540DBE"/>
    <w:rsid w:val="00540F29"/>
    <w:rsid w:val="00540F36"/>
    <w:rsid w:val="005411C4"/>
    <w:rsid w:val="005414BF"/>
    <w:rsid w:val="005418CC"/>
    <w:rsid w:val="0054194D"/>
    <w:rsid w:val="00541A13"/>
    <w:rsid w:val="00541B35"/>
    <w:rsid w:val="00541C80"/>
    <w:rsid w:val="00541D0A"/>
    <w:rsid w:val="00541D6E"/>
    <w:rsid w:val="00541EFE"/>
    <w:rsid w:val="00541F6B"/>
    <w:rsid w:val="00542064"/>
    <w:rsid w:val="00542176"/>
    <w:rsid w:val="00542377"/>
    <w:rsid w:val="005424FD"/>
    <w:rsid w:val="0054260C"/>
    <w:rsid w:val="005426BC"/>
    <w:rsid w:val="00542792"/>
    <w:rsid w:val="005427A7"/>
    <w:rsid w:val="00542801"/>
    <w:rsid w:val="005428AC"/>
    <w:rsid w:val="00542940"/>
    <w:rsid w:val="00542952"/>
    <w:rsid w:val="00542BFD"/>
    <w:rsid w:val="00542CA3"/>
    <w:rsid w:val="00542DF8"/>
    <w:rsid w:val="00542E53"/>
    <w:rsid w:val="00542EFC"/>
    <w:rsid w:val="00542FA2"/>
    <w:rsid w:val="0054304B"/>
    <w:rsid w:val="00543186"/>
    <w:rsid w:val="00543321"/>
    <w:rsid w:val="005434AA"/>
    <w:rsid w:val="005434BA"/>
    <w:rsid w:val="00543512"/>
    <w:rsid w:val="005435B9"/>
    <w:rsid w:val="0054381F"/>
    <w:rsid w:val="00543B83"/>
    <w:rsid w:val="00543D8E"/>
    <w:rsid w:val="00543DAD"/>
    <w:rsid w:val="00543DCD"/>
    <w:rsid w:val="00543E03"/>
    <w:rsid w:val="00543E34"/>
    <w:rsid w:val="0054401E"/>
    <w:rsid w:val="0054405B"/>
    <w:rsid w:val="005440DE"/>
    <w:rsid w:val="0054415B"/>
    <w:rsid w:val="00544170"/>
    <w:rsid w:val="005441BB"/>
    <w:rsid w:val="005441C9"/>
    <w:rsid w:val="005442E5"/>
    <w:rsid w:val="005443B0"/>
    <w:rsid w:val="005443EF"/>
    <w:rsid w:val="005445C1"/>
    <w:rsid w:val="00544835"/>
    <w:rsid w:val="0054490B"/>
    <w:rsid w:val="00544970"/>
    <w:rsid w:val="0054497B"/>
    <w:rsid w:val="00544B36"/>
    <w:rsid w:val="00544B5C"/>
    <w:rsid w:val="00544F50"/>
    <w:rsid w:val="00545377"/>
    <w:rsid w:val="005453F0"/>
    <w:rsid w:val="00545458"/>
    <w:rsid w:val="00545486"/>
    <w:rsid w:val="0054559C"/>
    <w:rsid w:val="005455A5"/>
    <w:rsid w:val="00545707"/>
    <w:rsid w:val="00545778"/>
    <w:rsid w:val="005457DE"/>
    <w:rsid w:val="00545936"/>
    <w:rsid w:val="00545A3F"/>
    <w:rsid w:val="00545A61"/>
    <w:rsid w:val="00545A64"/>
    <w:rsid w:val="00545A88"/>
    <w:rsid w:val="00545A99"/>
    <w:rsid w:val="00545BCE"/>
    <w:rsid w:val="00545DB3"/>
    <w:rsid w:val="00545F6E"/>
    <w:rsid w:val="0054618C"/>
    <w:rsid w:val="005463C9"/>
    <w:rsid w:val="00546466"/>
    <w:rsid w:val="005465BF"/>
    <w:rsid w:val="005466E9"/>
    <w:rsid w:val="00546A35"/>
    <w:rsid w:val="00546A8B"/>
    <w:rsid w:val="00546B5B"/>
    <w:rsid w:val="00546C2D"/>
    <w:rsid w:val="00546D1D"/>
    <w:rsid w:val="0054702C"/>
    <w:rsid w:val="00547049"/>
    <w:rsid w:val="00547146"/>
    <w:rsid w:val="005471D6"/>
    <w:rsid w:val="0054723B"/>
    <w:rsid w:val="00547273"/>
    <w:rsid w:val="005472CF"/>
    <w:rsid w:val="0054731F"/>
    <w:rsid w:val="00547530"/>
    <w:rsid w:val="0054756B"/>
    <w:rsid w:val="005476EB"/>
    <w:rsid w:val="005477E7"/>
    <w:rsid w:val="00547839"/>
    <w:rsid w:val="005478B2"/>
    <w:rsid w:val="00547AB8"/>
    <w:rsid w:val="00547ABA"/>
    <w:rsid w:val="00547BD1"/>
    <w:rsid w:val="00547D84"/>
    <w:rsid w:val="00547DBE"/>
    <w:rsid w:val="00547EBA"/>
    <w:rsid w:val="00547ED6"/>
    <w:rsid w:val="00547F06"/>
    <w:rsid w:val="00550019"/>
    <w:rsid w:val="00550046"/>
    <w:rsid w:val="005500DD"/>
    <w:rsid w:val="005503AB"/>
    <w:rsid w:val="005503FF"/>
    <w:rsid w:val="0055041A"/>
    <w:rsid w:val="00550420"/>
    <w:rsid w:val="00550616"/>
    <w:rsid w:val="00550BD4"/>
    <w:rsid w:val="00550BED"/>
    <w:rsid w:val="00550CB9"/>
    <w:rsid w:val="00550D5E"/>
    <w:rsid w:val="00550D83"/>
    <w:rsid w:val="005510B7"/>
    <w:rsid w:val="005512BB"/>
    <w:rsid w:val="0055151A"/>
    <w:rsid w:val="005516A1"/>
    <w:rsid w:val="00551782"/>
    <w:rsid w:val="005517CF"/>
    <w:rsid w:val="00551837"/>
    <w:rsid w:val="00551928"/>
    <w:rsid w:val="00551965"/>
    <w:rsid w:val="00551E91"/>
    <w:rsid w:val="00551EF2"/>
    <w:rsid w:val="00551F2F"/>
    <w:rsid w:val="00551FEA"/>
    <w:rsid w:val="00552365"/>
    <w:rsid w:val="00552447"/>
    <w:rsid w:val="00552688"/>
    <w:rsid w:val="00552A78"/>
    <w:rsid w:val="00552AAB"/>
    <w:rsid w:val="00552AF7"/>
    <w:rsid w:val="00552C59"/>
    <w:rsid w:val="00553040"/>
    <w:rsid w:val="005534DB"/>
    <w:rsid w:val="005535D4"/>
    <w:rsid w:val="00553732"/>
    <w:rsid w:val="005537F4"/>
    <w:rsid w:val="00553842"/>
    <w:rsid w:val="005538C2"/>
    <w:rsid w:val="00553BC2"/>
    <w:rsid w:val="00553D36"/>
    <w:rsid w:val="00553F1D"/>
    <w:rsid w:val="005540DC"/>
    <w:rsid w:val="005542B0"/>
    <w:rsid w:val="00554485"/>
    <w:rsid w:val="005544A9"/>
    <w:rsid w:val="0055461D"/>
    <w:rsid w:val="00554749"/>
    <w:rsid w:val="005547AD"/>
    <w:rsid w:val="0055480C"/>
    <w:rsid w:val="0055489C"/>
    <w:rsid w:val="00554C0F"/>
    <w:rsid w:val="00554C64"/>
    <w:rsid w:val="00554C79"/>
    <w:rsid w:val="00554C7E"/>
    <w:rsid w:val="00554D90"/>
    <w:rsid w:val="00554DB8"/>
    <w:rsid w:val="00554DC6"/>
    <w:rsid w:val="00555083"/>
    <w:rsid w:val="005551D7"/>
    <w:rsid w:val="0055522E"/>
    <w:rsid w:val="005552B2"/>
    <w:rsid w:val="005553BB"/>
    <w:rsid w:val="00555746"/>
    <w:rsid w:val="0055574C"/>
    <w:rsid w:val="00555764"/>
    <w:rsid w:val="00555B8E"/>
    <w:rsid w:val="00555BCA"/>
    <w:rsid w:val="00555E0A"/>
    <w:rsid w:val="00555F16"/>
    <w:rsid w:val="00555F8E"/>
    <w:rsid w:val="0055620B"/>
    <w:rsid w:val="005562A0"/>
    <w:rsid w:val="0055656C"/>
    <w:rsid w:val="00556712"/>
    <w:rsid w:val="00556CB6"/>
    <w:rsid w:val="00556CCB"/>
    <w:rsid w:val="00556D39"/>
    <w:rsid w:val="00557144"/>
    <w:rsid w:val="00557365"/>
    <w:rsid w:val="00557470"/>
    <w:rsid w:val="0055747A"/>
    <w:rsid w:val="005574EA"/>
    <w:rsid w:val="00557527"/>
    <w:rsid w:val="0055753A"/>
    <w:rsid w:val="00557617"/>
    <w:rsid w:val="0055763B"/>
    <w:rsid w:val="005577DE"/>
    <w:rsid w:val="0055784C"/>
    <w:rsid w:val="00557976"/>
    <w:rsid w:val="0055798D"/>
    <w:rsid w:val="005579BB"/>
    <w:rsid w:val="00557CA7"/>
    <w:rsid w:val="00557CE3"/>
    <w:rsid w:val="00557F54"/>
    <w:rsid w:val="00557F60"/>
    <w:rsid w:val="00557FD7"/>
    <w:rsid w:val="00560063"/>
    <w:rsid w:val="00560288"/>
    <w:rsid w:val="005604B7"/>
    <w:rsid w:val="00560536"/>
    <w:rsid w:val="0056088F"/>
    <w:rsid w:val="0056090E"/>
    <w:rsid w:val="0056092C"/>
    <w:rsid w:val="0056097B"/>
    <w:rsid w:val="00560A38"/>
    <w:rsid w:val="00560C3C"/>
    <w:rsid w:val="00560D05"/>
    <w:rsid w:val="00560D76"/>
    <w:rsid w:val="00560DBE"/>
    <w:rsid w:val="00560E11"/>
    <w:rsid w:val="00560E43"/>
    <w:rsid w:val="00560EC2"/>
    <w:rsid w:val="00560FBD"/>
    <w:rsid w:val="0056110A"/>
    <w:rsid w:val="0056134C"/>
    <w:rsid w:val="00561360"/>
    <w:rsid w:val="0056138B"/>
    <w:rsid w:val="00561552"/>
    <w:rsid w:val="005616EF"/>
    <w:rsid w:val="005616F8"/>
    <w:rsid w:val="005617F0"/>
    <w:rsid w:val="00561918"/>
    <w:rsid w:val="00561975"/>
    <w:rsid w:val="0056199E"/>
    <w:rsid w:val="005619E9"/>
    <w:rsid w:val="00561DEC"/>
    <w:rsid w:val="00561E10"/>
    <w:rsid w:val="00562001"/>
    <w:rsid w:val="00562325"/>
    <w:rsid w:val="0056269B"/>
    <w:rsid w:val="00562763"/>
    <w:rsid w:val="005628A8"/>
    <w:rsid w:val="00562974"/>
    <w:rsid w:val="00562C5D"/>
    <w:rsid w:val="00562DBE"/>
    <w:rsid w:val="00563392"/>
    <w:rsid w:val="00563417"/>
    <w:rsid w:val="005635D2"/>
    <w:rsid w:val="0056384E"/>
    <w:rsid w:val="005638DF"/>
    <w:rsid w:val="005639CD"/>
    <w:rsid w:val="00563A23"/>
    <w:rsid w:val="00563B18"/>
    <w:rsid w:val="00563CC6"/>
    <w:rsid w:val="00563D15"/>
    <w:rsid w:val="00563E21"/>
    <w:rsid w:val="00563E72"/>
    <w:rsid w:val="00563EF1"/>
    <w:rsid w:val="00563EFF"/>
    <w:rsid w:val="00563F76"/>
    <w:rsid w:val="00563FB2"/>
    <w:rsid w:val="0056408D"/>
    <w:rsid w:val="005641A1"/>
    <w:rsid w:val="00564245"/>
    <w:rsid w:val="005642CD"/>
    <w:rsid w:val="0056433F"/>
    <w:rsid w:val="00564364"/>
    <w:rsid w:val="00564455"/>
    <w:rsid w:val="00564531"/>
    <w:rsid w:val="005646CF"/>
    <w:rsid w:val="00564781"/>
    <w:rsid w:val="005648D0"/>
    <w:rsid w:val="005649C8"/>
    <w:rsid w:val="00564A29"/>
    <w:rsid w:val="00564AE6"/>
    <w:rsid w:val="00564DB2"/>
    <w:rsid w:val="00564FCC"/>
    <w:rsid w:val="0056525B"/>
    <w:rsid w:val="00565302"/>
    <w:rsid w:val="0056540C"/>
    <w:rsid w:val="005654E7"/>
    <w:rsid w:val="0056561F"/>
    <w:rsid w:val="00565681"/>
    <w:rsid w:val="0056571D"/>
    <w:rsid w:val="0056573B"/>
    <w:rsid w:val="00565AEE"/>
    <w:rsid w:val="00565BEF"/>
    <w:rsid w:val="00565C72"/>
    <w:rsid w:val="00565C96"/>
    <w:rsid w:val="00565DA2"/>
    <w:rsid w:val="00565ED4"/>
    <w:rsid w:val="0056633E"/>
    <w:rsid w:val="005663E4"/>
    <w:rsid w:val="00566605"/>
    <w:rsid w:val="00566606"/>
    <w:rsid w:val="0056665A"/>
    <w:rsid w:val="005666C9"/>
    <w:rsid w:val="005669E2"/>
    <w:rsid w:val="005669FA"/>
    <w:rsid w:val="00566AB4"/>
    <w:rsid w:val="00566AED"/>
    <w:rsid w:val="00566B94"/>
    <w:rsid w:val="00566EB5"/>
    <w:rsid w:val="00566ED9"/>
    <w:rsid w:val="00566F09"/>
    <w:rsid w:val="00567116"/>
    <w:rsid w:val="0056785A"/>
    <w:rsid w:val="00567948"/>
    <w:rsid w:val="0056799B"/>
    <w:rsid w:val="00567A61"/>
    <w:rsid w:val="00567B3C"/>
    <w:rsid w:val="00567B5C"/>
    <w:rsid w:val="00567C5A"/>
    <w:rsid w:val="00567CC4"/>
    <w:rsid w:val="00567DBB"/>
    <w:rsid w:val="00567FB3"/>
    <w:rsid w:val="005700B1"/>
    <w:rsid w:val="0057023C"/>
    <w:rsid w:val="00570438"/>
    <w:rsid w:val="005706D2"/>
    <w:rsid w:val="00570892"/>
    <w:rsid w:val="005709CA"/>
    <w:rsid w:val="00570AD4"/>
    <w:rsid w:val="00570C94"/>
    <w:rsid w:val="00570F2F"/>
    <w:rsid w:val="005710AC"/>
    <w:rsid w:val="00571142"/>
    <w:rsid w:val="005714D6"/>
    <w:rsid w:val="00571570"/>
    <w:rsid w:val="0057176C"/>
    <w:rsid w:val="005718D0"/>
    <w:rsid w:val="005718D6"/>
    <w:rsid w:val="0057193A"/>
    <w:rsid w:val="00571989"/>
    <w:rsid w:val="005719D9"/>
    <w:rsid w:val="00571A5B"/>
    <w:rsid w:val="00572030"/>
    <w:rsid w:val="005722B5"/>
    <w:rsid w:val="00572564"/>
    <w:rsid w:val="00572585"/>
    <w:rsid w:val="0057279F"/>
    <w:rsid w:val="0057286A"/>
    <w:rsid w:val="0057286D"/>
    <w:rsid w:val="00572998"/>
    <w:rsid w:val="00572A4C"/>
    <w:rsid w:val="00572A55"/>
    <w:rsid w:val="00572ADD"/>
    <w:rsid w:val="00572B64"/>
    <w:rsid w:val="00572C13"/>
    <w:rsid w:val="00572C61"/>
    <w:rsid w:val="00572CB1"/>
    <w:rsid w:val="00572E16"/>
    <w:rsid w:val="00572E4B"/>
    <w:rsid w:val="00572E6F"/>
    <w:rsid w:val="0057308B"/>
    <w:rsid w:val="005731FD"/>
    <w:rsid w:val="005732B0"/>
    <w:rsid w:val="00573361"/>
    <w:rsid w:val="00573390"/>
    <w:rsid w:val="005735EE"/>
    <w:rsid w:val="005737A5"/>
    <w:rsid w:val="005737EF"/>
    <w:rsid w:val="00573812"/>
    <w:rsid w:val="00573876"/>
    <w:rsid w:val="00573B60"/>
    <w:rsid w:val="00573DAC"/>
    <w:rsid w:val="00573FA0"/>
    <w:rsid w:val="00573FE4"/>
    <w:rsid w:val="00574032"/>
    <w:rsid w:val="005744CC"/>
    <w:rsid w:val="00574531"/>
    <w:rsid w:val="0057464C"/>
    <w:rsid w:val="00574799"/>
    <w:rsid w:val="00574880"/>
    <w:rsid w:val="00574957"/>
    <w:rsid w:val="00574A26"/>
    <w:rsid w:val="00574A57"/>
    <w:rsid w:val="00574B1E"/>
    <w:rsid w:val="00574B5F"/>
    <w:rsid w:val="00574DFB"/>
    <w:rsid w:val="00574E22"/>
    <w:rsid w:val="00574E63"/>
    <w:rsid w:val="00574EBC"/>
    <w:rsid w:val="00574FB9"/>
    <w:rsid w:val="00575235"/>
    <w:rsid w:val="00575254"/>
    <w:rsid w:val="00575304"/>
    <w:rsid w:val="0057542B"/>
    <w:rsid w:val="005754CA"/>
    <w:rsid w:val="0057563D"/>
    <w:rsid w:val="00575651"/>
    <w:rsid w:val="005756AF"/>
    <w:rsid w:val="005758C9"/>
    <w:rsid w:val="00575AC5"/>
    <w:rsid w:val="00575B79"/>
    <w:rsid w:val="00575EF1"/>
    <w:rsid w:val="00575F01"/>
    <w:rsid w:val="0057605D"/>
    <w:rsid w:val="005760C1"/>
    <w:rsid w:val="005761EA"/>
    <w:rsid w:val="005763AF"/>
    <w:rsid w:val="00576488"/>
    <w:rsid w:val="00576641"/>
    <w:rsid w:val="005766C4"/>
    <w:rsid w:val="0057676D"/>
    <w:rsid w:val="0057676F"/>
    <w:rsid w:val="005767F7"/>
    <w:rsid w:val="00576873"/>
    <w:rsid w:val="005768A2"/>
    <w:rsid w:val="00576A35"/>
    <w:rsid w:val="00576A57"/>
    <w:rsid w:val="00576BCD"/>
    <w:rsid w:val="00576EB5"/>
    <w:rsid w:val="005770C4"/>
    <w:rsid w:val="005771A2"/>
    <w:rsid w:val="005773BD"/>
    <w:rsid w:val="005774A4"/>
    <w:rsid w:val="005774A7"/>
    <w:rsid w:val="00577917"/>
    <w:rsid w:val="005779F2"/>
    <w:rsid w:val="00577A6C"/>
    <w:rsid w:val="00577AA4"/>
    <w:rsid w:val="00577B76"/>
    <w:rsid w:val="00577C06"/>
    <w:rsid w:val="00577C09"/>
    <w:rsid w:val="00577D29"/>
    <w:rsid w:val="00577D56"/>
    <w:rsid w:val="00577DD7"/>
    <w:rsid w:val="00580573"/>
    <w:rsid w:val="0058064E"/>
    <w:rsid w:val="0058069C"/>
    <w:rsid w:val="00580728"/>
    <w:rsid w:val="005807C2"/>
    <w:rsid w:val="00580891"/>
    <w:rsid w:val="005808C0"/>
    <w:rsid w:val="00580977"/>
    <w:rsid w:val="005809F7"/>
    <w:rsid w:val="00580B15"/>
    <w:rsid w:val="00580B3E"/>
    <w:rsid w:val="00580DB5"/>
    <w:rsid w:val="00580E6B"/>
    <w:rsid w:val="00580EC1"/>
    <w:rsid w:val="00580F1C"/>
    <w:rsid w:val="0058104E"/>
    <w:rsid w:val="005810B4"/>
    <w:rsid w:val="00581347"/>
    <w:rsid w:val="00581348"/>
    <w:rsid w:val="005813C1"/>
    <w:rsid w:val="00581447"/>
    <w:rsid w:val="005814C2"/>
    <w:rsid w:val="005816ED"/>
    <w:rsid w:val="00581A33"/>
    <w:rsid w:val="00581AC9"/>
    <w:rsid w:val="00581B0F"/>
    <w:rsid w:val="00581D8C"/>
    <w:rsid w:val="00581E6B"/>
    <w:rsid w:val="00581F6A"/>
    <w:rsid w:val="00582031"/>
    <w:rsid w:val="0058209C"/>
    <w:rsid w:val="005821A3"/>
    <w:rsid w:val="005821D7"/>
    <w:rsid w:val="005821E1"/>
    <w:rsid w:val="005821E2"/>
    <w:rsid w:val="00582366"/>
    <w:rsid w:val="005823ED"/>
    <w:rsid w:val="00582422"/>
    <w:rsid w:val="0058268E"/>
    <w:rsid w:val="005826C9"/>
    <w:rsid w:val="005827F2"/>
    <w:rsid w:val="0058283F"/>
    <w:rsid w:val="00582966"/>
    <w:rsid w:val="00582AFC"/>
    <w:rsid w:val="00582BB9"/>
    <w:rsid w:val="00582CA4"/>
    <w:rsid w:val="00582ECA"/>
    <w:rsid w:val="00582FC5"/>
    <w:rsid w:val="00583153"/>
    <w:rsid w:val="0058319C"/>
    <w:rsid w:val="005834EC"/>
    <w:rsid w:val="005835A7"/>
    <w:rsid w:val="005835B0"/>
    <w:rsid w:val="005836B8"/>
    <w:rsid w:val="00583893"/>
    <w:rsid w:val="00583D11"/>
    <w:rsid w:val="00583F32"/>
    <w:rsid w:val="00584464"/>
    <w:rsid w:val="00584531"/>
    <w:rsid w:val="0058468F"/>
    <w:rsid w:val="005846C7"/>
    <w:rsid w:val="00584710"/>
    <w:rsid w:val="00584795"/>
    <w:rsid w:val="005847C2"/>
    <w:rsid w:val="00584812"/>
    <w:rsid w:val="00584960"/>
    <w:rsid w:val="0058496C"/>
    <w:rsid w:val="005849BC"/>
    <w:rsid w:val="005849D5"/>
    <w:rsid w:val="005849F8"/>
    <w:rsid w:val="00584A72"/>
    <w:rsid w:val="00584AE9"/>
    <w:rsid w:val="00584BF5"/>
    <w:rsid w:val="00584CB5"/>
    <w:rsid w:val="00584DAC"/>
    <w:rsid w:val="0058503A"/>
    <w:rsid w:val="00585046"/>
    <w:rsid w:val="0058512B"/>
    <w:rsid w:val="00585313"/>
    <w:rsid w:val="0058573B"/>
    <w:rsid w:val="005857EC"/>
    <w:rsid w:val="005857F4"/>
    <w:rsid w:val="005858BB"/>
    <w:rsid w:val="005858CC"/>
    <w:rsid w:val="00585B89"/>
    <w:rsid w:val="00585C3F"/>
    <w:rsid w:val="00585CF7"/>
    <w:rsid w:val="00585D74"/>
    <w:rsid w:val="00585FB8"/>
    <w:rsid w:val="00585FF1"/>
    <w:rsid w:val="0058603A"/>
    <w:rsid w:val="0058619D"/>
    <w:rsid w:val="0058621F"/>
    <w:rsid w:val="00586267"/>
    <w:rsid w:val="0058626E"/>
    <w:rsid w:val="0058652A"/>
    <w:rsid w:val="005865E5"/>
    <w:rsid w:val="00586654"/>
    <w:rsid w:val="00586731"/>
    <w:rsid w:val="0058682E"/>
    <w:rsid w:val="005869D8"/>
    <w:rsid w:val="005869F0"/>
    <w:rsid w:val="00586A5B"/>
    <w:rsid w:val="00586C71"/>
    <w:rsid w:val="00586CB4"/>
    <w:rsid w:val="00586CED"/>
    <w:rsid w:val="00586D64"/>
    <w:rsid w:val="00587018"/>
    <w:rsid w:val="005870D8"/>
    <w:rsid w:val="00587138"/>
    <w:rsid w:val="0058732B"/>
    <w:rsid w:val="005874A0"/>
    <w:rsid w:val="0058755B"/>
    <w:rsid w:val="005875EA"/>
    <w:rsid w:val="0058765A"/>
    <w:rsid w:val="0058765F"/>
    <w:rsid w:val="00587662"/>
    <w:rsid w:val="00587796"/>
    <w:rsid w:val="005878EF"/>
    <w:rsid w:val="0058795B"/>
    <w:rsid w:val="0058799D"/>
    <w:rsid w:val="005879BF"/>
    <w:rsid w:val="00587ACF"/>
    <w:rsid w:val="00587BFC"/>
    <w:rsid w:val="00587C44"/>
    <w:rsid w:val="00587D50"/>
    <w:rsid w:val="00587D7C"/>
    <w:rsid w:val="00587E89"/>
    <w:rsid w:val="00587EA6"/>
    <w:rsid w:val="00587F5D"/>
    <w:rsid w:val="00587FC0"/>
    <w:rsid w:val="0059016E"/>
    <w:rsid w:val="005903B0"/>
    <w:rsid w:val="005903DC"/>
    <w:rsid w:val="00590876"/>
    <w:rsid w:val="00590BF7"/>
    <w:rsid w:val="00590C0A"/>
    <w:rsid w:val="00590C4B"/>
    <w:rsid w:val="00590C5E"/>
    <w:rsid w:val="00590CC2"/>
    <w:rsid w:val="00590EA4"/>
    <w:rsid w:val="0059107E"/>
    <w:rsid w:val="005910D5"/>
    <w:rsid w:val="0059113F"/>
    <w:rsid w:val="00591206"/>
    <w:rsid w:val="00591659"/>
    <w:rsid w:val="00591744"/>
    <w:rsid w:val="00591765"/>
    <w:rsid w:val="005918D0"/>
    <w:rsid w:val="00591920"/>
    <w:rsid w:val="00591A87"/>
    <w:rsid w:val="00591A9E"/>
    <w:rsid w:val="00591B65"/>
    <w:rsid w:val="00591BB6"/>
    <w:rsid w:val="00591C22"/>
    <w:rsid w:val="00591CDA"/>
    <w:rsid w:val="00591EC1"/>
    <w:rsid w:val="0059206A"/>
    <w:rsid w:val="00592281"/>
    <w:rsid w:val="005923C3"/>
    <w:rsid w:val="00592526"/>
    <w:rsid w:val="00592601"/>
    <w:rsid w:val="005926EB"/>
    <w:rsid w:val="00592AEE"/>
    <w:rsid w:val="00592DAD"/>
    <w:rsid w:val="00592E0D"/>
    <w:rsid w:val="00592EB4"/>
    <w:rsid w:val="00593031"/>
    <w:rsid w:val="005932A6"/>
    <w:rsid w:val="00593333"/>
    <w:rsid w:val="00593588"/>
    <w:rsid w:val="005936A3"/>
    <w:rsid w:val="005937FD"/>
    <w:rsid w:val="00593885"/>
    <w:rsid w:val="005938DF"/>
    <w:rsid w:val="00593A89"/>
    <w:rsid w:val="00593B4D"/>
    <w:rsid w:val="00593B94"/>
    <w:rsid w:val="00593BA3"/>
    <w:rsid w:val="00593BE0"/>
    <w:rsid w:val="00593D63"/>
    <w:rsid w:val="00593DA0"/>
    <w:rsid w:val="00593DEB"/>
    <w:rsid w:val="00593F03"/>
    <w:rsid w:val="00593F35"/>
    <w:rsid w:val="005940FF"/>
    <w:rsid w:val="00594115"/>
    <w:rsid w:val="00594169"/>
    <w:rsid w:val="00594698"/>
    <w:rsid w:val="00594741"/>
    <w:rsid w:val="00594903"/>
    <w:rsid w:val="00594971"/>
    <w:rsid w:val="005949A8"/>
    <w:rsid w:val="00594AC2"/>
    <w:rsid w:val="00594B56"/>
    <w:rsid w:val="00594BD1"/>
    <w:rsid w:val="00594D64"/>
    <w:rsid w:val="00594D8E"/>
    <w:rsid w:val="00594DA2"/>
    <w:rsid w:val="00594DAB"/>
    <w:rsid w:val="00594E9C"/>
    <w:rsid w:val="00594FC2"/>
    <w:rsid w:val="00595017"/>
    <w:rsid w:val="00595380"/>
    <w:rsid w:val="005953DD"/>
    <w:rsid w:val="0059541F"/>
    <w:rsid w:val="00595432"/>
    <w:rsid w:val="0059558E"/>
    <w:rsid w:val="005957A7"/>
    <w:rsid w:val="005958C0"/>
    <w:rsid w:val="00595B93"/>
    <w:rsid w:val="00595FF3"/>
    <w:rsid w:val="005960FB"/>
    <w:rsid w:val="00596295"/>
    <w:rsid w:val="005962B5"/>
    <w:rsid w:val="005962BB"/>
    <w:rsid w:val="005963C1"/>
    <w:rsid w:val="0059640E"/>
    <w:rsid w:val="00596AC9"/>
    <w:rsid w:val="00596B5B"/>
    <w:rsid w:val="00596DCF"/>
    <w:rsid w:val="00596FD5"/>
    <w:rsid w:val="005970A8"/>
    <w:rsid w:val="005970B9"/>
    <w:rsid w:val="00597218"/>
    <w:rsid w:val="00597417"/>
    <w:rsid w:val="00597480"/>
    <w:rsid w:val="005974E9"/>
    <w:rsid w:val="00597568"/>
    <w:rsid w:val="005975D3"/>
    <w:rsid w:val="00597798"/>
    <w:rsid w:val="0059780E"/>
    <w:rsid w:val="00597D49"/>
    <w:rsid w:val="00597D72"/>
    <w:rsid w:val="005A02D6"/>
    <w:rsid w:val="005A0411"/>
    <w:rsid w:val="005A059F"/>
    <w:rsid w:val="005A06D2"/>
    <w:rsid w:val="005A099B"/>
    <w:rsid w:val="005A0A8F"/>
    <w:rsid w:val="005A0B0D"/>
    <w:rsid w:val="005A0C8E"/>
    <w:rsid w:val="005A0F2D"/>
    <w:rsid w:val="005A0FA7"/>
    <w:rsid w:val="005A0FB9"/>
    <w:rsid w:val="005A1018"/>
    <w:rsid w:val="005A1034"/>
    <w:rsid w:val="005A11F0"/>
    <w:rsid w:val="005A1211"/>
    <w:rsid w:val="005A13ED"/>
    <w:rsid w:val="005A14FD"/>
    <w:rsid w:val="005A159D"/>
    <w:rsid w:val="005A15B8"/>
    <w:rsid w:val="005A173A"/>
    <w:rsid w:val="005A17CE"/>
    <w:rsid w:val="005A17D7"/>
    <w:rsid w:val="005A1B28"/>
    <w:rsid w:val="005A1B2C"/>
    <w:rsid w:val="005A1D85"/>
    <w:rsid w:val="005A2014"/>
    <w:rsid w:val="005A221D"/>
    <w:rsid w:val="005A230C"/>
    <w:rsid w:val="005A230D"/>
    <w:rsid w:val="005A2678"/>
    <w:rsid w:val="005A27EC"/>
    <w:rsid w:val="005A2960"/>
    <w:rsid w:val="005A2A9E"/>
    <w:rsid w:val="005A2B08"/>
    <w:rsid w:val="005A2B79"/>
    <w:rsid w:val="005A2C5A"/>
    <w:rsid w:val="005A2CBB"/>
    <w:rsid w:val="005A2D9C"/>
    <w:rsid w:val="005A2E0C"/>
    <w:rsid w:val="005A2E38"/>
    <w:rsid w:val="005A2E6C"/>
    <w:rsid w:val="005A2FF8"/>
    <w:rsid w:val="005A30FE"/>
    <w:rsid w:val="005A310E"/>
    <w:rsid w:val="005A31DF"/>
    <w:rsid w:val="005A32C5"/>
    <w:rsid w:val="005A34B7"/>
    <w:rsid w:val="005A3653"/>
    <w:rsid w:val="005A3840"/>
    <w:rsid w:val="005A3974"/>
    <w:rsid w:val="005A3A84"/>
    <w:rsid w:val="005A3AC9"/>
    <w:rsid w:val="005A3D8C"/>
    <w:rsid w:val="005A3E78"/>
    <w:rsid w:val="005A3E7D"/>
    <w:rsid w:val="005A3EEC"/>
    <w:rsid w:val="005A404E"/>
    <w:rsid w:val="005A43B1"/>
    <w:rsid w:val="005A43C6"/>
    <w:rsid w:val="005A460D"/>
    <w:rsid w:val="005A463C"/>
    <w:rsid w:val="005A46D4"/>
    <w:rsid w:val="005A46F0"/>
    <w:rsid w:val="005A4B89"/>
    <w:rsid w:val="005A4C03"/>
    <w:rsid w:val="005A4D3E"/>
    <w:rsid w:val="005A4D7F"/>
    <w:rsid w:val="005A4DDD"/>
    <w:rsid w:val="005A4E6F"/>
    <w:rsid w:val="005A53B0"/>
    <w:rsid w:val="005A5431"/>
    <w:rsid w:val="005A55BF"/>
    <w:rsid w:val="005A55FE"/>
    <w:rsid w:val="005A565E"/>
    <w:rsid w:val="005A56F9"/>
    <w:rsid w:val="005A57DA"/>
    <w:rsid w:val="005A57E4"/>
    <w:rsid w:val="005A57ED"/>
    <w:rsid w:val="005A58B5"/>
    <w:rsid w:val="005A5C86"/>
    <w:rsid w:val="005A5D19"/>
    <w:rsid w:val="005A6097"/>
    <w:rsid w:val="005A60CA"/>
    <w:rsid w:val="005A613C"/>
    <w:rsid w:val="005A61A0"/>
    <w:rsid w:val="005A624B"/>
    <w:rsid w:val="005A63AE"/>
    <w:rsid w:val="005A641A"/>
    <w:rsid w:val="005A64C5"/>
    <w:rsid w:val="005A6523"/>
    <w:rsid w:val="005A659A"/>
    <w:rsid w:val="005A65D0"/>
    <w:rsid w:val="005A660C"/>
    <w:rsid w:val="005A667E"/>
    <w:rsid w:val="005A66A0"/>
    <w:rsid w:val="005A68AD"/>
    <w:rsid w:val="005A6A11"/>
    <w:rsid w:val="005A6A38"/>
    <w:rsid w:val="005A6BA9"/>
    <w:rsid w:val="005A6DC0"/>
    <w:rsid w:val="005A6E73"/>
    <w:rsid w:val="005A7063"/>
    <w:rsid w:val="005A708C"/>
    <w:rsid w:val="005A7281"/>
    <w:rsid w:val="005A729A"/>
    <w:rsid w:val="005A759A"/>
    <w:rsid w:val="005A75F5"/>
    <w:rsid w:val="005A780D"/>
    <w:rsid w:val="005A7929"/>
    <w:rsid w:val="005A7BD2"/>
    <w:rsid w:val="005A7E44"/>
    <w:rsid w:val="005A7F8F"/>
    <w:rsid w:val="005B027E"/>
    <w:rsid w:val="005B02EF"/>
    <w:rsid w:val="005B0342"/>
    <w:rsid w:val="005B05CF"/>
    <w:rsid w:val="005B061F"/>
    <w:rsid w:val="005B06BF"/>
    <w:rsid w:val="005B0B1E"/>
    <w:rsid w:val="005B0BA5"/>
    <w:rsid w:val="005B0BC2"/>
    <w:rsid w:val="005B0DC9"/>
    <w:rsid w:val="005B0DE6"/>
    <w:rsid w:val="005B12A1"/>
    <w:rsid w:val="005B13ED"/>
    <w:rsid w:val="005B14E6"/>
    <w:rsid w:val="005B152D"/>
    <w:rsid w:val="005B15AD"/>
    <w:rsid w:val="005B1754"/>
    <w:rsid w:val="005B1919"/>
    <w:rsid w:val="005B1A15"/>
    <w:rsid w:val="005B1BBD"/>
    <w:rsid w:val="005B1C34"/>
    <w:rsid w:val="005B1C5F"/>
    <w:rsid w:val="005B1D88"/>
    <w:rsid w:val="005B1DA8"/>
    <w:rsid w:val="005B2156"/>
    <w:rsid w:val="005B238B"/>
    <w:rsid w:val="005B2582"/>
    <w:rsid w:val="005B2610"/>
    <w:rsid w:val="005B267A"/>
    <w:rsid w:val="005B2765"/>
    <w:rsid w:val="005B2956"/>
    <w:rsid w:val="005B2979"/>
    <w:rsid w:val="005B2A0A"/>
    <w:rsid w:val="005B2A6E"/>
    <w:rsid w:val="005B2B82"/>
    <w:rsid w:val="005B2CAF"/>
    <w:rsid w:val="005B2D31"/>
    <w:rsid w:val="005B2E5D"/>
    <w:rsid w:val="005B2F0D"/>
    <w:rsid w:val="005B30F6"/>
    <w:rsid w:val="005B3125"/>
    <w:rsid w:val="005B326C"/>
    <w:rsid w:val="005B3422"/>
    <w:rsid w:val="005B34EE"/>
    <w:rsid w:val="005B3554"/>
    <w:rsid w:val="005B3776"/>
    <w:rsid w:val="005B3785"/>
    <w:rsid w:val="005B37BB"/>
    <w:rsid w:val="005B3A58"/>
    <w:rsid w:val="005B3A99"/>
    <w:rsid w:val="005B3AD4"/>
    <w:rsid w:val="005B3FDA"/>
    <w:rsid w:val="005B4290"/>
    <w:rsid w:val="005B4443"/>
    <w:rsid w:val="005B4450"/>
    <w:rsid w:val="005B4663"/>
    <w:rsid w:val="005B4712"/>
    <w:rsid w:val="005B4720"/>
    <w:rsid w:val="005B48D0"/>
    <w:rsid w:val="005B4901"/>
    <w:rsid w:val="005B4964"/>
    <w:rsid w:val="005B4A6F"/>
    <w:rsid w:val="005B4B81"/>
    <w:rsid w:val="005B4E77"/>
    <w:rsid w:val="005B4EDC"/>
    <w:rsid w:val="005B4F2B"/>
    <w:rsid w:val="005B5364"/>
    <w:rsid w:val="005B5464"/>
    <w:rsid w:val="005B563E"/>
    <w:rsid w:val="005B5842"/>
    <w:rsid w:val="005B58CF"/>
    <w:rsid w:val="005B5922"/>
    <w:rsid w:val="005B5BCA"/>
    <w:rsid w:val="005B5C2A"/>
    <w:rsid w:val="005B5C76"/>
    <w:rsid w:val="005B5C89"/>
    <w:rsid w:val="005B5CCB"/>
    <w:rsid w:val="005B5DC5"/>
    <w:rsid w:val="005B607E"/>
    <w:rsid w:val="005B613D"/>
    <w:rsid w:val="005B618F"/>
    <w:rsid w:val="005B6770"/>
    <w:rsid w:val="005B6965"/>
    <w:rsid w:val="005B6A4C"/>
    <w:rsid w:val="005B6AF3"/>
    <w:rsid w:val="005B6C8D"/>
    <w:rsid w:val="005B7124"/>
    <w:rsid w:val="005B71D3"/>
    <w:rsid w:val="005B7356"/>
    <w:rsid w:val="005B7365"/>
    <w:rsid w:val="005B742E"/>
    <w:rsid w:val="005B7468"/>
    <w:rsid w:val="005B76AA"/>
    <w:rsid w:val="005B773B"/>
    <w:rsid w:val="005B7913"/>
    <w:rsid w:val="005B79BC"/>
    <w:rsid w:val="005B7C7D"/>
    <w:rsid w:val="005C0178"/>
    <w:rsid w:val="005C01C5"/>
    <w:rsid w:val="005C02C9"/>
    <w:rsid w:val="005C030F"/>
    <w:rsid w:val="005C03AC"/>
    <w:rsid w:val="005C0905"/>
    <w:rsid w:val="005C0AA6"/>
    <w:rsid w:val="005C0B46"/>
    <w:rsid w:val="005C0C25"/>
    <w:rsid w:val="005C0D9D"/>
    <w:rsid w:val="005C0E6E"/>
    <w:rsid w:val="005C0F45"/>
    <w:rsid w:val="005C0F9B"/>
    <w:rsid w:val="005C117D"/>
    <w:rsid w:val="005C1566"/>
    <w:rsid w:val="005C15BA"/>
    <w:rsid w:val="005C1654"/>
    <w:rsid w:val="005C1687"/>
    <w:rsid w:val="005C16A1"/>
    <w:rsid w:val="005C174B"/>
    <w:rsid w:val="005C17D7"/>
    <w:rsid w:val="005C186B"/>
    <w:rsid w:val="005C1993"/>
    <w:rsid w:val="005C1B73"/>
    <w:rsid w:val="005C1F39"/>
    <w:rsid w:val="005C1F3A"/>
    <w:rsid w:val="005C1F3D"/>
    <w:rsid w:val="005C23E6"/>
    <w:rsid w:val="005C2540"/>
    <w:rsid w:val="005C2699"/>
    <w:rsid w:val="005C26AF"/>
    <w:rsid w:val="005C289B"/>
    <w:rsid w:val="005C28C0"/>
    <w:rsid w:val="005C290B"/>
    <w:rsid w:val="005C2DCA"/>
    <w:rsid w:val="005C2E38"/>
    <w:rsid w:val="005C3175"/>
    <w:rsid w:val="005C3199"/>
    <w:rsid w:val="005C34EF"/>
    <w:rsid w:val="005C3531"/>
    <w:rsid w:val="005C3732"/>
    <w:rsid w:val="005C3759"/>
    <w:rsid w:val="005C3770"/>
    <w:rsid w:val="005C377D"/>
    <w:rsid w:val="005C37DC"/>
    <w:rsid w:val="005C389E"/>
    <w:rsid w:val="005C3C75"/>
    <w:rsid w:val="005C3D46"/>
    <w:rsid w:val="005C3D6C"/>
    <w:rsid w:val="005C3FD4"/>
    <w:rsid w:val="005C40C4"/>
    <w:rsid w:val="005C41FB"/>
    <w:rsid w:val="005C42E2"/>
    <w:rsid w:val="005C437E"/>
    <w:rsid w:val="005C45BE"/>
    <w:rsid w:val="005C4636"/>
    <w:rsid w:val="005C48AA"/>
    <w:rsid w:val="005C490D"/>
    <w:rsid w:val="005C4A5C"/>
    <w:rsid w:val="005C4C24"/>
    <w:rsid w:val="005C4C7F"/>
    <w:rsid w:val="005C4CAB"/>
    <w:rsid w:val="005C4CE5"/>
    <w:rsid w:val="005C4DAA"/>
    <w:rsid w:val="005C4E3D"/>
    <w:rsid w:val="005C4F08"/>
    <w:rsid w:val="005C4FF2"/>
    <w:rsid w:val="005C5064"/>
    <w:rsid w:val="005C5179"/>
    <w:rsid w:val="005C52EE"/>
    <w:rsid w:val="005C5393"/>
    <w:rsid w:val="005C5671"/>
    <w:rsid w:val="005C57A3"/>
    <w:rsid w:val="005C59E4"/>
    <w:rsid w:val="005C59FD"/>
    <w:rsid w:val="005C5ACD"/>
    <w:rsid w:val="005C5BF3"/>
    <w:rsid w:val="005C5D72"/>
    <w:rsid w:val="005C5DDD"/>
    <w:rsid w:val="005C5FCA"/>
    <w:rsid w:val="005C62B0"/>
    <w:rsid w:val="005C62B8"/>
    <w:rsid w:val="005C6374"/>
    <w:rsid w:val="005C6450"/>
    <w:rsid w:val="005C6461"/>
    <w:rsid w:val="005C672B"/>
    <w:rsid w:val="005C676E"/>
    <w:rsid w:val="005C67EC"/>
    <w:rsid w:val="005C67EF"/>
    <w:rsid w:val="005C68A4"/>
    <w:rsid w:val="005C6B23"/>
    <w:rsid w:val="005C6C4A"/>
    <w:rsid w:val="005C6CCF"/>
    <w:rsid w:val="005C6D87"/>
    <w:rsid w:val="005C6DD8"/>
    <w:rsid w:val="005C6F2C"/>
    <w:rsid w:val="005C6FB6"/>
    <w:rsid w:val="005C6FBC"/>
    <w:rsid w:val="005C6FFA"/>
    <w:rsid w:val="005C70AF"/>
    <w:rsid w:val="005C70F3"/>
    <w:rsid w:val="005C710F"/>
    <w:rsid w:val="005C7297"/>
    <w:rsid w:val="005C72AD"/>
    <w:rsid w:val="005C7312"/>
    <w:rsid w:val="005C7380"/>
    <w:rsid w:val="005C74D4"/>
    <w:rsid w:val="005C75EE"/>
    <w:rsid w:val="005C775B"/>
    <w:rsid w:val="005C77DC"/>
    <w:rsid w:val="005C794D"/>
    <w:rsid w:val="005C7E57"/>
    <w:rsid w:val="005C7E5B"/>
    <w:rsid w:val="005D0176"/>
    <w:rsid w:val="005D03D0"/>
    <w:rsid w:val="005D042C"/>
    <w:rsid w:val="005D04A0"/>
    <w:rsid w:val="005D057F"/>
    <w:rsid w:val="005D0587"/>
    <w:rsid w:val="005D059F"/>
    <w:rsid w:val="005D05E4"/>
    <w:rsid w:val="005D071B"/>
    <w:rsid w:val="005D07C0"/>
    <w:rsid w:val="005D07D3"/>
    <w:rsid w:val="005D08FE"/>
    <w:rsid w:val="005D09B5"/>
    <w:rsid w:val="005D09E3"/>
    <w:rsid w:val="005D0A58"/>
    <w:rsid w:val="005D0AD9"/>
    <w:rsid w:val="005D0D2B"/>
    <w:rsid w:val="005D0F5D"/>
    <w:rsid w:val="005D0F9E"/>
    <w:rsid w:val="005D1047"/>
    <w:rsid w:val="005D1395"/>
    <w:rsid w:val="005D15BA"/>
    <w:rsid w:val="005D1607"/>
    <w:rsid w:val="005D1680"/>
    <w:rsid w:val="005D168C"/>
    <w:rsid w:val="005D170B"/>
    <w:rsid w:val="005D170D"/>
    <w:rsid w:val="005D179F"/>
    <w:rsid w:val="005D18A3"/>
    <w:rsid w:val="005D1939"/>
    <w:rsid w:val="005D19AB"/>
    <w:rsid w:val="005D1A80"/>
    <w:rsid w:val="005D1AFE"/>
    <w:rsid w:val="005D1C89"/>
    <w:rsid w:val="005D1D77"/>
    <w:rsid w:val="005D1E56"/>
    <w:rsid w:val="005D1F59"/>
    <w:rsid w:val="005D1FC9"/>
    <w:rsid w:val="005D208F"/>
    <w:rsid w:val="005D2180"/>
    <w:rsid w:val="005D2271"/>
    <w:rsid w:val="005D240D"/>
    <w:rsid w:val="005D2495"/>
    <w:rsid w:val="005D24C7"/>
    <w:rsid w:val="005D2502"/>
    <w:rsid w:val="005D260E"/>
    <w:rsid w:val="005D2705"/>
    <w:rsid w:val="005D2761"/>
    <w:rsid w:val="005D27CF"/>
    <w:rsid w:val="005D2AA9"/>
    <w:rsid w:val="005D2CBE"/>
    <w:rsid w:val="005D2E27"/>
    <w:rsid w:val="005D31E1"/>
    <w:rsid w:val="005D3355"/>
    <w:rsid w:val="005D3607"/>
    <w:rsid w:val="005D3782"/>
    <w:rsid w:val="005D385E"/>
    <w:rsid w:val="005D3968"/>
    <w:rsid w:val="005D3A67"/>
    <w:rsid w:val="005D3C3F"/>
    <w:rsid w:val="005D3E78"/>
    <w:rsid w:val="005D3EE1"/>
    <w:rsid w:val="005D40BB"/>
    <w:rsid w:val="005D4348"/>
    <w:rsid w:val="005D44FE"/>
    <w:rsid w:val="005D464C"/>
    <w:rsid w:val="005D46CD"/>
    <w:rsid w:val="005D47BC"/>
    <w:rsid w:val="005D47E1"/>
    <w:rsid w:val="005D47F3"/>
    <w:rsid w:val="005D49BF"/>
    <w:rsid w:val="005D4AA5"/>
    <w:rsid w:val="005D5189"/>
    <w:rsid w:val="005D520C"/>
    <w:rsid w:val="005D5284"/>
    <w:rsid w:val="005D5296"/>
    <w:rsid w:val="005D5318"/>
    <w:rsid w:val="005D5381"/>
    <w:rsid w:val="005D57A7"/>
    <w:rsid w:val="005D57B6"/>
    <w:rsid w:val="005D5B33"/>
    <w:rsid w:val="005D5BA5"/>
    <w:rsid w:val="005D5CCC"/>
    <w:rsid w:val="005D5DBC"/>
    <w:rsid w:val="005D5E3B"/>
    <w:rsid w:val="005D5FBF"/>
    <w:rsid w:val="005D60FD"/>
    <w:rsid w:val="005D6467"/>
    <w:rsid w:val="005D669D"/>
    <w:rsid w:val="005D66EF"/>
    <w:rsid w:val="005D68A1"/>
    <w:rsid w:val="005D6972"/>
    <w:rsid w:val="005D6997"/>
    <w:rsid w:val="005D6A97"/>
    <w:rsid w:val="005D6AB2"/>
    <w:rsid w:val="005D6ACD"/>
    <w:rsid w:val="005D6B10"/>
    <w:rsid w:val="005D6B20"/>
    <w:rsid w:val="005D6DBA"/>
    <w:rsid w:val="005D6F2A"/>
    <w:rsid w:val="005D6F4E"/>
    <w:rsid w:val="005D71EC"/>
    <w:rsid w:val="005D7208"/>
    <w:rsid w:val="005D72D8"/>
    <w:rsid w:val="005D730B"/>
    <w:rsid w:val="005D7368"/>
    <w:rsid w:val="005D73E4"/>
    <w:rsid w:val="005D742A"/>
    <w:rsid w:val="005D7495"/>
    <w:rsid w:val="005D755B"/>
    <w:rsid w:val="005D7610"/>
    <w:rsid w:val="005D7660"/>
    <w:rsid w:val="005D76C2"/>
    <w:rsid w:val="005D77F7"/>
    <w:rsid w:val="005D7B08"/>
    <w:rsid w:val="005D7C73"/>
    <w:rsid w:val="005D7D28"/>
    <w:rsid w:val="005E003A"/>
    <w:rsid w:val="005E01CD"/>
    <w:rsid w:val="005E01F0"/>
    <w:rsid w:val="005E0244"/>
    <w:rsid w:val="005E026D"/>
    <w:rsid w:val="005E042D"/>
    <w:rsid w:val="005E0503"/>
    <w:rsid w:val="005E051A"/>
    <w:rsid w:val="005E06CE"/>
    <w:rsid w:val="005E0806"/>
    <w:rsid w:val="005E088B"/>
    <w:rsid w:val="005E09CC"/>
    <w:rsid w:val="005E0B3A"/>
    <w:rsid w:val="005E0DC4"/>
    <w:rsid w:val="005E0DF7"/>
    <w:rsid w:val="005E0E2A"/>
    <w:rsid w:val="005E0FD6"/>
    <w:rsid w:val="005E13B3"/>
    <w:rsid w:val="005E1649"/>
    <w:rsid w:val="005E1A1E"/>
    <w:rsid w:val="005E1A83"/>
    <w:rsid w:val="005E1C9A"/>
    <w:rsid w:val="005E1CA8"/>
    <w:rsid w:val="005E1DB8"/>
    <w:rsid w:val="005E1EBC"/>
    <w:rsid w:val="005E200C"/>
    <w:rsid w:val="005E21C3"/>
    <w:rsid w:val="005E239C"/>
    <w:rsid w:val="005E2406"/>
    <w:rsid w:val="005E250B"/>
    <w:rsid w:val="005E251D"/>
    <w:rsid w:val="005E2594"/>
    <w:rsid w:val="005E25CF"/>
    <w:rsid w:val="005E2686"/>
    <w:rsid w:val="005E273C"/>
    <w:rsid w:val="005E27C2"/>
    <w:rsid w:val="005E28C4"/>
    <w:rsid w:val="005E29EB"/>
    <w:rsid w:val="005E2C2C"/>
    <w:rsid w:val="005E2C8F"/>
    <w:rsid w:val="005E2CBD"/>
    <w:rsid w:val="005E2CC2"/>
    <w:rsid w:val="005E2D5F"/>
    <w:rsid w:val="005E2DAC"/>
    <w:rsid w:val="005E2DE0"/>
    <w:rsid w:val="005E2E45"/>
    <w:rsid w:val="005E2E6C"/>
    <w:rsid w:val="005E2F49"/>
    <w:rsid w:val="005E3462"/>
    <w:rsid w:val="005E3680"/>
    <w:rsid w:val="005E36A9"/>
    <w:rsid w:val="005E36CE"/>
    <w:rsid w:val="005E376E"/>
    <w:rsid w:val="005E37FB"/>
    <w:rsid w:val="005E3903"/>
    <w:rsid w:val="005E3ACD"/>
    <w:rsid w:val="005E3E50"/>
    <w:rsid w:val="005E3E96"/>
    <w:rsid w:val="005E3F1F"/>
    <w:rsid w:val="005E4232"/>
    <w:rsid w:val="005E4732"/>
    <w:rsid w:val="005E48A5"/>
    <w:rsid w:val="005E48A9"/>
    <w:rsid w:val="005E49E2"/>
    <w:rsid w:val="005E4A71"/>
    <w:rsid w:val="005E4AA4"/>
    <w:rsid w:val="005E4D6B"/>
    <w:rsid w:val="005E52D2"/>
    <w:rsid w:val="005E52DE"/>
    <w:rsid w:val="005E53F2"/>
    <w:rsid w:val="005E544B"/>
    <w:rsid w:val="005E54F8"/>
    <w:rsid w:val="005E5535"/>
    <w:rsid w:val="005E5538"/>
    <w:rsid w:val="005E5540"/>
    <w:rsid w:val="005E57E6"/>
    <w:rsid w:val="005E5895"/>
    <w:rsid w:val="005E5986"/>
    <w:rsid w:val="005E5BFC"/>
    <w:rsid w:val="005E5D86"/>
    <w:rsid w:val="005E5EB5"/>
    <w:rsid w:val="005E5F37"/>
    <w:rsid w:val="005E6024"/>
    <w:rsid w:val="005E6081"/>
    <w:rsid w:val="005E6214"/>
    <w:rsid w:val="005E62BF"/>
    <w:rsid w:val="005E6417"/>
    <w:rsid w:val="005E658D"/>
    <w:rsid w:val="005E6708"/>
    <w:rsid w:val="005E673D"/>
    <w:rsid w:val="005E6782"/>
    <w:rsid w:val="005E6826"/>
    <w:rsid w:val="005E6A40"/>
    <w:rsid w:val="005E6BC2"/>
    <w:rsid w:val="005E6D6B"/>
    <w:rsid w:val="005E6E0C"/>
    <w:rsid w:val="005E704B"/>
    <w:rsid w:val="005E720D"/>
    <w:rsid w:val="005E7226"/>
    <w:rsid w:val="005E73C3"/>
    <w:rsid w:val="005E7488"/>
    <w:rsid w:val="005E7694"/>
    <w:rsid w:val="005E783F"/>
    <w:rsid w:val="005E78B0"/>
    <w:rsid w:val="005E7903"/>
    <w:rsid w:val="005E7958"/>
    <w:rsid w:val="005E7A03"/>
    <w:rsid w:val="005E7A2A"/>
    <w:rsid w:val="005E7A57"/>
    <w:rsid w:val="005E7BFB"/>
    <w:rsid w:val="005E7D20"/>
    <w:rsid w:val="005E7F5A"/>
    <w:rsid w:val="005F01CB"/>
    <w:rsid w:val="005F039B"/>
    <w:rsid w:val="005F04B2"/>
    <w:rsid w:val="005F07B8"/>
    <w:rsid w:val="005F0D2F"/>
    <w:rsid w:val="005F0D6A"/>
    <w:rsid w:val="005F0E2A"/>
    <w:rsid w:val="005F0FD9"/>
    <w:rsid w:val="005F1116"/>
    <w:rsid w:val="005F1141"/>
    <w:rsid w:val="005F1462"/>
    <w:rsid w:val="005F166E"/>
    <w:rsid w:val="005F1690"/>
    <w:rsid w:val="005F1744"/>
    <w:rsid w:val="005F1848"/>
    <w:rsid w:val="005F1A1A"/>
    <w:rsid w:val="005F1FBA"/>
    <w:rsid w:val="005F2158"/>
    <w:rsid w:val="005F2174"/>
    <w:rsid w:val="005F2284"/>
    <w:rsid w:val="005F24B0"/>
    <w:rsid w:val="005F2559"/>
    <w:rsid w:val="005F27E6"/>
    <w:rsid w:val="005F29EC"/>
    <w:rsid w:val="005F2B27"/>
    <w:rsid w:val="005F2B71"/>
    <w:rsid w:val="005F2E8D"/>
    <w:rsid w:val="005F2F0C"/>
    <w:rsid w:val="005F322F"/>
    <w:rsid w:val="005F33BB"/>
    <w:rsid w:val="005F340F"/>
    <w:rsid w:val="005F3585"/>
    <w:rsid w:val="005F3788"/>
    <w:rsid w:val="005F3886"/>
    <w:rsid w:val="005F3A73"/>
    <w:rsid w:val="005F3AB5"/>
    <w:rsid w:val="005F3B93"/>
    <w:rsid w:val="005F3C0D"/>
    <w:rsid w:val="005F3C6C"/>
    <w:rsid w:val="005F3CAF"/>
    <w:rsid w:val="005F41E3"/>
    <w:rsid w:val="005F42F9"/>
    <w:rsid w:val="005F433B"/>
    <w:rsid w:val="005F444E"/>
    <w:rsid w:val="005F4597"/>
    <w:rsid w:val="005F462B"/>
    <w:rsid w:val="005F465E"/>
    <w:rsid w:val="005F46A9"/>
    <w:rsid w:val="005F4795"/>
    <w:rsid w:val="005F47E9"/>
    <w:rsid w:val="005F4861"/>
    <w:rsid w:val="005F48BC"/>
    <w:rsid w:val="005F4AA0"/>
    <w:rsid w:val="005F4BC6"/>
    <w:rsid w:val="005F4C1E"/>
    <w:rsid w:val="005F4C21"/>
    <w:rsid w:val="005F4E75"/>
    <w:rsid w:val="005F503D"/>
    <w:rsid w:val="005F50B2"/>
    <w:rsid w:val="005F50F4"/>
    <w:rsid w:val="005F5129"/>
    <w:rsid w:val="005F51F5"/>
    <w:rsid w:val="005F52C9"/>
    <w:rsid w:val="005F5359"/>
    <w:rsid w:val="005F5455"/>
    <w:rsid w:val="005F56AF"/>
    <w:rsid w:val="005F5705"/>
    <w:rsid w:val="005F577A"/>
    <w:rsid w:val="005F57A0"/>
    <w:rsid w:val="005F5B8A"/>
    <w:rsid w:val="005F5BA7"/>
    <w:rsid w:val="005F5CC5"/>
    <w:rsid w:val="005F5D11"/>
    <w:rsid w:val="005F5EC0"/>
    <w:rsid w:val="005F5FA4"/>
    <w:rsid w:val="005F6030"/>
    <w:rsid w:val="005F629A"/>
    <w:rsid w:val="005F649A"/>
    <w:rsid w:val="005F65A6"/>
    <w:rsid w:val="005F6614"/>
    <w:rsid w:val="005F66CF"/>
    <w:rsid w:val="005F67EC"/>
    <w:rsid w:val="005F6A28"/>
    <w:rsid w:val="005F6ADF"/>
    <w:rsid w:val="005F6B23"/>
    <w:rsid w:val="005F6C27"/>
    <w:rsid w:val="005F6EB3"/>
    <w:rsid w:val="005F70EC"/>
    <w:rsid w:val="005F72FF"/>
    <w:rsid w:val="005F7405"/>
    <w:rsid w:val="005F757E"/>
    <w:rsid w:val="005F75D6"/>
    <w:rsid w:val="005F79FF"/>
    <w:rsid w:val="005F7A14"/>
    <w:rsid w:val="005F7C33"/>
    <w:rsid w:val="005F7CB6"/>
    <w:rsid w:val="005F7D47"/>
    <w:rsid w:val="005F7D96"/>
    <w:rsid w:val="005F7EC7"/>
    <w:rsid w:val="005F7F36"/>
    <w:rsid w:val="00600158"/>
    <w:rsid w:val="006001E2"/>
    <w:rsid w:val="0060049A"/>
    <w:rsid w:val="00600704"/>
    <w:rsid w:val="0060074C"/>
    <w:rsid w:val="0060077A"/>
    <w:rsid w:val="00600991"/>
    <w:rsid w:val="00600A0E"/>
    <w:rsid w:val="00600DB6"/>
    <w:rsid w:val="00600E75"/>
    <w:rsid w:val="00600FC0"/>
    <w:rsid w:val="00601197"/>
    <w:rsid w:val="0060132D"/>
    <w:rsid w:val="006014EF"/>
    <w:rsid w:val="006014FB"/>
    <w:rsid w:val="00601581"/>
    <w:rsid w:val="006015C6"/>
    <w:rsid w:val="0060167D"/>
    <w:rsid w:val="006018F5"/>
    <w:rsid w:val="00601938"/>
    <w:rsid w:val="006019C1"/>
    <w:rsid w:val="006019C3"/>
    <w:rsid w:val="00601BDD"/>
    <w:rsid w:val="00601C08"/>
    <w:rsid w:val="00601E2E"/>
    <w:rsid w:val="00602201"/>
    <w:rsid w:val="006022D4"/>
    <w:rsid w:val="006023DD"/>
    <w:rsid w:val="006023E4"/>
    <w:rsid w:val="00602428"/>
    <w:rsid w:val="006024AB"/>
    <w:rsid w:val="006024BE"/>
    <w:rsid w:val="00602661"/>
    <w:rsid w:val="00602827"/>
    <w:rsid w:val="00602A75"/>
    <w:rsid w:val="00602BEB"/>
    <w:rsid w:val="00602C96"/>
    <w:rsid w:val="00602D51"/>
    <w:rsid w:val="00602DFA"/>
    <w:rsid w:val="00602EB0"/>
    <w:rsid w:val="00602F26"/>
    <w:rsid w:val="00603058"/>
    <w:rsid w:val="00603094"/>
    <w:rsid w:val="006030F4"/>
    <w:rsid w:val="00603125"/>
    <w:rsid w:val="00603132"/>
    <w:rsid w:val="00603169"/>
    <w:rsid w:val="00603402"/>
    <w:rsid w:val="006036EF"/>
    <w:rsid w:val="0060384D"/>
    <w:rsid w:val="00603857"/>
    <w:rsid w:val="0060395E"/>
    <w:rsid w:val="006039A8"/>
    <w:rsid w:val="006039EC"/>
    <w:rsid w:val="00603A72"/>
    <w:rsid w:val="00603AE9"/>
    <w:rsid w:val="00603C45"/>
    <w:rsid w:val="00603CE6"/>
    <w:rsid w:val="00603E9B"/>
    <w:rsid w:val="00603F9E"/>
    <w:rsid w:val="006041A0"/>
    <w:rsid w:val="00604315"/>
    <w:rsid w:val="00604316"/>
    <w:rsid w:val="0060451D"/>
    <w:rsid w:val="00604546"/>
    <w:rsid w:val="006045CA"/>
    <w:rsid w:val="00604659"/>
    <w:rsid w:val="00604675"/>
    <w:rsid w:val="00604841"/>
    <w:rsid w:val="0060497B"/>
    <w:rsid w:val="00604C53"/>
    <w:rsid w:val="00604CE9"/>
    <w:rsid w:val="00604DEE"/>
    <w:rsid w:val="00604E26"/>
    <w:rsid w:val="00604E27"/>
    <w:rsid w:val="00604FE1"/>
    <w:rsid w:val="006050C0"/>
    <w:rsid w:val="006050FB"/>
    <w:rsid w:val="0060523F"/>
    <w:rsid w:val="006052CF"/>
    <w:rsid w:val="006052F0"/>
    <w:rsid w:val="0060595B"/>
    <w:rsid w:val="00605D51"/>
    <w:rsid w:val="00605DD2"/>
    <w:rsid w:val="00605E40"/>
    <w:rsid w:val="00605EEC"/>
    <w:rsid w:val="00606314"/>
    <w:rsid w:val="0060644C"/>
    <w:rsid w:val="00606A16"/>
    <w:rsid w:val="00606AD1"/>
    <w:rsid w:val="00606AF7"/>
    <w:rsid w:val="00606B3B"/>
    <w:rsid w:val="0060703D"/>
    <w:rsid w:val="00607051"/>
    <w:rsid w:val="006071D9"/>
    <w:rsid w:val="00607323"/>
    <w:rsid w:val="00607485"/>
    <w:rsid w:val="0060760E"/>
    <w:rsid w:val="00607929"/>
    <w:rsid w:val="00607997"/>
    <w:rsid w:val="00607A16"/>
    <w:rsid w:val="00607AB9"/>
    <w:rsid w:val="00607B8D"/>
    <w:rsid w:val="00607BBE"/>
    <w:rsid w:val="00607C45"/>
    <w:rsid w:val="00607D15"/>
    <w:rsid w:val="00607D8D"/>
    <w:rsid w:val="00607FF1"/>
    <w:rsid w:val="0061009F"/>
    <w:rsid w:val="00610152"/>
    <w:rsid w:val="0061028A"/>
    <w:rsid w:val="006104BF"/>
    <w:rsid w:val="00610622"/>
    <w:rsid w:val="0061075F"/>
    <w:rsid w:val="00610974"/>
    <w:rsid w:val="00610B0C"/>
    <w:rsid w:val="00610EB3"/>
    <w:rsid w:val="00610F68"/>
    <w:rsid w:val="00610FA6"/>
    <w:rsid w:val="006110F4"/>
    <w:rsid w:val="0061113E"/>
    <w:rsid w:val="00611143"/>
    <w:rsid w:val="00611217"/>
    <w:rsid w:val="00611343"/>
    <w:rsid w:val="0061146F"/>
    <w:rsid w:val="006115EF"/>
    <w:rsid w:val="006117FB"/>
    <w:rsid w:val="006119A4"/>
    <w:rsid w:val="006119F3"/>
    <w:rsid w:val="006119FF"/>
    <w:rsid w:val="00611A4C"/>
    <w:rsid w:val="00611A51"/>
    <w:rsid w:val="00611AB7"/>
    <w:rsid w:val="00611E4F"/>
    <w:rsid w:val="00611EF4"/>
    <w:rsid w:val="00611F5C"/>
    <w:rsid w:val="006120AB"/>
    <w:rsid w:val="00612107"/>
    <w:rsid w:val="0061237F"/>
    <w:rsid w:val="0061249C"/>
    <w:rsid w:val="00612545"/>
    <w:rsid w:val="006125D1"/>
    <w:rsid w:val="0061260E"/>
    <w:rsid w:val="00612667"/>
    <w:rsid w:val="006127A8"/>
    <w:rsid w:val="0061282B"/>
    <w:rsid w:val="00612A99"/>
    <w:rsid w:val="00612AF2"/>
    <w:rsid w:val="00612D7C"/>
    <w:rsid w:val="00612DBB"/>
    <w:rsid w:val="00612F35"/>
    <w:rsid w:val="0061320C"/>
    <w:rsid w:val="00613216"/>
    <w:rsid w:val="00613264"/>
    <w:rsid w:val="00613340"/>
    <w:rsid w:val="0061343F"/>
    <w:rsid w:val="00613680"/>
    <w:rsid w:val="0061372B"/>
    <w:rsid w:val="006139DF"/>
    <w:rsid w:val="00613AD9"/>
    <w:rsid w:val="00613ADB"/>
    <w:rsid w:val="00613AF4"/>
    <w:rsid w:val="00613CC6"/>
    <w:rsid w:val="00613D1B"/>
    <w:rsid w:val="00613D3A"/>
    <w:rsid w:val="00613D9B"/>
    <w:rsid w:val="00613EF4"/>
    <w:rsid w:val="00613F1A"/>
    <w:rsid w:val="00613FB2"/>
    <w:rsid w:val="00613FB6"/>
    <w:rsid w:val="00613FFD"/>
    <w:rsid w:val="006140CC"/>
    <w:rsid w:val="006141E8"/>
    <w:rsid w:val="006142F5"/>
    <w:rsid w:val="00614400"/>
    <w:rsid w:val="0061464D"/>
    <w:rsid w:val="00614855"/>
    <w:rsid w:val="0061489B"/>
    <w:rsid w:val="00614BE0"/>
    <w:rsid w:val="00614C60"/>
    <w:rsid w:val="00614C71"/>
    <w:rsid w:val="00614C83"/>
    <w:rsid w:val="00614CDB"/>
    <w:rsid w:val="006151D3"/>
    <w:rsid w:val="0061542F"/>
    <w:rsid w:val="006156C8"/>
    <w:rsid w:val="006156DC"/>
    <w:rsid w:val="0061574A"/>
    <w:rsid w:val="006157D3"/>
    <w:rsid w:val="0061583A"/>
    <w:rsid w:val="00615A65"/>
    <w:rsid w:val="00615B58"/>
    <w:rsid w:val="00615E60"/>
    <w:rsid w:val="00615F56"/>
    <w:rsid w:val="006161B3"/>
    <w:rsid w:val="006164A4"/>
    <w:rsid w:val="00616573"/>
    <w:rsid w:val="00616801"/>
    <w:rsid w:val="006168C9"/>
    <w:rsid w:val="00616E09"/>
    <w:rsid w:val="00616F3C"/>
    <w:rsid w:val="006170AB"/>
    <w:rsid w:val="006171E1"/>
    <w:rsid w:val="0061722A"/>
    <w:rsid w:val="00617328"/>
    <w:rsid w:val="00617337"/>
    <w:rsid w:val="00617434"/>
    <w:rsid w:val="00617571"/>
    <w:rsid w:val="006175C3"/>
    <w:rsid w:val="0061768D"/>
    <w:rsid w:val="00617789"/>
    <w:rsid w:val="0061778D"/>
    <w:rsid w:val="00617871"/>
    <w:rsid w:val="006178E0"/>
    <w:rsid w:val="00617A51"/>
    <w:rsid w:val="00617AB3"/>
    <w:rsid w:val="00617B52"/>
    <w:rsid w:val="00617BF5"/>
    <w:rsid w:val="00617E1A"/>
    <w:rsid w:val="00617E49"/>
    <w:rsid w:val="00617E94"/>
    <w:rsid w:val="00617E9D"/>
    <w:rsid w:val="00617FCF"/>
    <w:rsid w:val="006200E7"/>
    <w:rsid w:val="00620333"/>
    <w:rsid w:val="0062034F"/>
    <w:rsid w:val="006203AD"/>
    <w:rsid w:val="006204DD"/>
    <w:rsid w:val="006207D4"/>
    <w:rsid w:val="006208E9"/>
    <w:rsid w:val="00620959"/>
    <w:rsid w:val="00620AAD"/>
    <w:rsid w:val="00620AF5"/>
    <w:rsid w:val="00620D8A"/>
    <w:rsid w:val="00620E7A"/>
    <w:rsid w:val="00621109"/>
    <w:rsid w:val="0062111C"/>
    <w:rsid w:val="00621206"/>
    <w:rsid w:val="00621694"/>
    <w:rsid w:val="006216A9"/>
    <w:rsid w:val="00621708"/>
    <w:rsid w:val="006217B6"/>
    <w:rsid w:val="00621872"/>
    <w:rsid w:val="00621BAF"/>
    <w:rsid w:val="00621C40"/>
    <w:rsid w:val="00621F29"/>
    <w:rsid w:val="00622153"/>
    <w:rsid w:val="00622290"/>
    <w:rsid w:val="00622359"/>
    <w:rsid w:val="006223D3"/>
    <w:rsid w:val="006225C4"/>
    <w:rsid w:val="006226AD"/>
    <w:rsid w:val="006229C6"/>
    <w:rsid w:val="00622A3B"/>
    <w:rsid w:val="00622CA4"/>
    <w:rsid w:val="00622CBE"/>
    <w:rsid w:val="00622EEA"/>
    <w:rsid w:val="00622F64"/>
    <w:rsid w:val="00622F87"/>
    <w:rsid w:val="00622FEA"/>
    <w:rsid w:val="00622FF8"/>
    <w:rsid w:val="006230C1"/>
    <w:rsid w:val="00623186"/>
    <w:rsid w:val="00623395"/>
    <w:rsid w:val="006234F5"/>
    <w:rsid w:val="006235A2"/>
    <w:rsid w:val="006235AC"/>
    <w:rsid w:val="0062363F"/>
    <w:rsid w:val="0062376C"/>
    <w:rsid w:val="00623777"/>
    <w:rsid w:val="0062380D"/>
    <w:rsid w:val="00623969"/>
    <w:rsid w:val="0062396C"/>
    <w:rsid w:val="00623A2A"/>
    <w:rsid w:val="00623BA8"/>
    <w:rsid w:val="00623CBB"/>
    <w:rsid w:val="00623E60"/>
    <w:rsid w:val="00623F56"/>
    <w:rsid w:val="00623F63"/>
    <w:rsid w:val="00623F88"/>
    <w:rsid w:val="00623FF9"/>
    <w:rsid w:val="00624278"/>
    <w:rsid w:val="006242D7"/>
    <w:rsid w:val="006245ED"/>
    <w:rsid w:val="006246FD"/>
    <w:rsid w:val="00624AFC"/>
    <w:rsid w:val="00624B53"/>
    <w:rsid w:val="00624E47"/>
    <w:rsid w:val="00624FDB"/>
    <w:rsid w:val="00625108"/>
    <w:rsid w:val="00625279"/>
    <w:rsid w:val="00625281"/>
    <w:rsid w:val="00625399"/>
    <w:rsid w:val="006253AA"/>
    <w:rsid w:val="006253D7"/>
    <w:rsid w:val="0062558B"/>
    <w:rsid w:val="006255A1"/>
    <w:rsid w:val="00625736"/>
    <w:rsid w:val="006258F0"/>
    <w:rsid w:val="00625B06"/>
    <w:rsid w:val="00625D45"/>
    <w:rsid w:val="00625D93"/>
    <w:rsid w:val="00625EE8"/>
    <w:rsid w:val="006260C3"/>
    <w:rsid w:val="006260CE"/>
    <w:rsid w:val="00626145"/>
    <w:rsid w:val="006262A4"/>
    <w:rsid w:val="00626492"/>
    <w:rsid w:val="00626611"/>
    <w:rsid w:val="00626761"/>
    <w:rsid w:val="0062680D"/>
    <w:rsid w:val="00626998"/>
    <w:rsid w:val="00626A1B"/>
    <w:rsid w:val="00626B02"/>
    <w:rsid w:val="00626E03"/>
    <w:rsid w:val="00626E10"/>
    <w:rsid w:val="00626E20"/>
    <w:rsid w:val="00627036"/>
    <w:rsid w:val="00627063"/>
    <w:rsid w:val="0062707A"/>
    <w:rsid w:val="006270CE"/>
    <w:rsid w:val="00627146"/>
    <w:rsid w:val="00627169"/>
    <w:rsid w:val="0062725F"/>
    <w:rsid w:val="006272E6"/>
    <w:rsid w:val="00627339"/>
    <w:rsid w:val="0062739B"/>
    <w:rsid w:val="006276E2"/>
    <w:rsid w:val="00627787"/>
    <w:rsid w:val="006277E4"/>
    <w:rsid w:val="0062784E"/>
    <w:rsid w:val="0062787C"/>
    <w:rsid w:val="006278E7"/>
    <w:rsid w:val="006279AB"/>
    <w:rsid w:val="00627A12"/>
    <w:rsid w:val="00627A17"/>
    <w:rsid w:val="00627AEF"/>
    <w:rsid w:val="00627B84"/>
    <w:rsid w:val="00627D4E"/>
    <w:rsid w:val="00627E13"/>
    <w:rsid w:val="00627FFB"/>
    <w:rsid w:val="0063025D"/>
    <w:rsid w:val="00630308"/>
    <w:rsid w:val="006306D4"/>
    <w:rsid w:val="006307B8"/>
    <w:rsid w:val="00630869"/>
    <w:rsid w:val="006308BA"/>
    <w:rsid w:val="00630AB6"/>
    <w:rsid w:val="00630D8F"/>
    <w:rsid w:val="00630DD5"/>
    <w:rsid w:val="00630F52"/>
    <w:rsid w:val="00631061"/>
    <w:rsid w:val="006310C2"/>
    <w:rsid w:val="00631636"/>
    <w:rsid w:val="00631694"/>
    <w:rsid w:val="00631711"/>
    <w:rsid w:val="00631807"/>
    <w:rsid w:val="00631939"/>
    <w:rsid w:val="00631AB2"/>
    <w:rsid w:val="00631BC6"/>
    <w:rsid w:val="00631CD9"/>
    <w:rsid w:val="00631FE5"/>
    <w:rsid w:val="00632210"/>
    <w:rsid w:val="0063227F"/>
    <w:rsid w:val="0063250F"/>
    <w:rsid w:val="00632627"/>
    <w:rsid w:val="0063267D"/>
    <w:rsid w:val="00632812"/>
    <w:rsid w:val="006329B3"/>
    <w:rsid w:val="00632B66"/>
    <w:rsid w:val="00632B89"/>
    <w:rsid w:val="00632BBC"/>
    <w:rsid w:val="00632C64"/>
    <w:rsid w:val="00632E56"/>
    <w:rsid w:val="00632ED4"/>
    <w:rsid w:val="00632F8F"/>
    <w:rsid w:val="0063303C"/>
    <w:rsid w:val="006331D2"/>
    <w:rsid w:val="006331EB"/>
    <w:rsid w:val="0063346D"/>
    <w:rsid w:val="00633553"/>
    <w:rsid w:val="00633786"/>
    <w:rsid w:val="00633883"/>
    <w:rsid w:val="0063392A"/>
    <w:rsid w:val="00633B48"/>
    <w:rsid w:val="00633B55"/>
    <w:rsid w:val="00633BBB"/>
    <w:rsid w:val="00633E0D"/>
    <w:rsid w:val="00633F5B"/>
    <w:rsid w:val="00633F5D"/>
    <w:rsid w:val="00633F8C"/>
    <w:rsid w:val="00633F91"/>
    <w:rsid w:val="00634054"/>
    <w:rsid w:val="0063416B"/>
    <w:rsid w:val="006341AC"/>
    <w:rsid w:val="006341EA"/>
    <w:rsid w:val="0063439A"/>
    <w:rsid w:val="00634478"/>
    <w:rsid w:val="00634557"/>
    <w:rsid w:val="00634656"/>
    <w:rsid w:val="006346F6"/>
    <w:rsid w:val="00634781"/>
    <w:rsid w:val="0063481D"/>
    <w:rsid w:val="00634923"/>
    <w:rsid w:val="00634937"/>
    <w:rsid w:val="00634A80"/>
    <w:rsid w:val="00634C76"/>
    <w:rsid w:val="00634D66"/>
    <w:rsid w:val="00634EA8"/>
    <w:rsid w:val="00635034"/>
    <w:rsid w:val="006352C5"/>
    <w:rsid w:val="006355BC"/>
    <w:rsid w:val="00635858"/>
    <w:rsid w:val="006358B6"/>
    <w:rsid w:val="006358F2"/>
    <w:rsid w:val="00635A2E"/>
    <w:rsid w:val="00635A65"/>
    <w:rsid w:val="00635BDC"/>
    <w:rsid w:val="00635C3B"/>
    <w:rsid w:val="00635CC5"/>
    <w:rsid w:val="00635D42"/>
    <w:rsid w:val="00635E7A"/>
    <w:rsid w:val="00635F4B"/>
    <w:rsid w:val="00635F6F"/>
    <w:rsid w:val="00635FB5"/>
    <w:rsid w:val="00635FBE"/>
    <w:rsid w:val="006363C9"/>
    <w:rsid w:val="006365A8"/>
    <w:rsid w:val="00636854"/>
    <w:rsid w:val="00636AD1"/>
    <w:rsid w:val="00636AE6"/>
    <w:rsid w:val="00636B07"/>
    <w:rsid w:val="00636B82"/>
    <w:rsid w:val="00636BDF"/>
    <w:rsid w:val="00636CC2"/>
    <w:rsid w:val="00636E20"/>
    <w:rsid w:val="00636F3D"/>
    <w:rsid w:val="00636F84"/>
    <w:rsid w:val="00636FC6"/>
    <w:rsid w:val="00637239"/>
    <w:rsid w:val="0063745D"/>
    <w:rsid w:val="006374BC"/>
    <w:rsid w:val="00637519"/>
    <w:rsid w:val="006375C5"/>
    <w:rsid w:val="0063762A"/>
    <w:rsid w:val="006376F3"/>
    <w:rsid w:val="006378BC"/>
    <w:rsid w:val="00637933"/>
    <w:rsid w:val="00637972"/>
    <w:rsid w:val="00637B8D"/>
    <w:rsid w:val="00637D79"/>
    <w:rsid w:val="00637D95"/>
    <w:rsid w:val="00637F02"/>
    <w:rsid w:val="0064000B"/>
    <w:rsid w:val="00640031"/>
    <w:rsid w:val="0064035C"/>
    <w:rsid w:val="0064044B"/>
    <w:rsid w:val="006404A2"/>
    <w:rsid w:val="006404DF"/>
    <w:rsid w:val="0064061E"/>
    <w:rsid w:val="00640667"/>
    <w:rsid w:val="00640676"/>
    <w:rsid w:val="00640720"/>
    <w:rsid w:val="006408B0"/>
    <w:rsid w:val="0064098C"/>
    <w:rsid w:val="006409BE"/>
    <w:rsid w:val="00640A46"/>
    <w:rsid w:val="00640A76"/>
    <w:rsid w:val="00640A8D"/>
    <w:rsid w:val="00640B54"/>
    <w:rsid w:val="00640DB7"/>
    <w:rsid w:val="00640EA7"/>
    <w:rsid w:val="00640ED0"/>
    <w:rsid w:val="0064155E"/>
    <w:rsid w:val="006415E8"/>
    <w:rsid w:val="00641607"/>
    <w:rsid w:val="006416EE"/>
    <w:rsid w:val="006417CC"/>
    <w:rsid w:val="006417DC"/>
    <w:rsid w:val="00641C3B"/>
    <w:rsid w:val="00641EEC"/>
    <w:rsid w:val="00642164"/>
    <w:rsid w:val="006422B3"/>
    <w:rsid w:val="0064264F"/>
    <w:rsid w:val="006427B5"/>
    <w:rsid w:val="006428A0"/>
    <w:rsid w:val="00642971"/>
    <w:rsid w:val="00642A18"/>
    <w:rsid w:val="00642A53"/>
    <w:rsid w:val="00642C16"/>
    <w:rsid w:val="00642E42"/>
    <w:rsid w:val="00642E9E"/>
    <w:rsid w:val="00642EFE"/>
    <w:rsid w:val="00642F44"/>
    <w:rsid w:val="00642F66"/>
    <w:rsid w:val="0064307A"/>
    <w:rsid w:val="006431AD"/>
    <w:rsid w:val="00643201"/>
    <w:rsid w:val="006432F1"/>
    <w:rsid w:val="0064332D"/>
    <w:rsid w:val="006435A7"/>
    <w:rsid w:val="006435D6"/>
    <w:rsid w:val="006435ED"/>
    <w:rsid w:val="006436C5"/>
    <w:rsid w:val="006437C8"/>
    <w:rsid w:val="006438E4"/>
    <w:rsid w:val="00643952"/>
    <w:rsid w:val="00643A3E"/>
    <w:rsid w:val="00643AF4"/>
    <w:rsid w:val="00643B54"/>
    <w:rsid w:val="00643C31"/>
    <w:rsid w:val="00643D2E"/>
    <w:rsid w:val="00643D33"/>
    <w:rsid w:val="00643EDF"/>
    <w:rsid w:val="00644046"/>
    <w:rsid w:val="00644373"/>
    <w:rsid w:val="0064455D"/>
    <w:rsid w:val="006445AF"/>
    <w:rsid w:val="006447DF"/>
    <w:rsid w:val="00644801"/>
    <w:rsid w:val="006449F4"/>
    <w:rsid w:val="00644A9B"/>
    <w:rsid w:val="00644DDF"/>
    <w:rsid w:val="00644FB9"/>
    <w:rsid w:val="00644FC8"/>
    <w:rsid w:val="00645077"/>
    <w:rsid w:val="0064514F"/>
    <w:rsid w:val="00645243"/>
    <w:rsid w:val="0064533B"/>
    <w:rsid w:val="00645915"/>
    <w:rsid w:val="00645941"/>
    <w:rsid w:val="00645BB0"/>
    <w:rsid w:val="00645E5C"/>
    <w:rsid w:val="00646027"/>
    <w:rsid w:val="0064616B"/>
    <w:rsid w:val="00646254"/>
    <w:rsid w:val="006462F7"/>
    <w:rsid w:val="00646313"/>
    <w:rsid w:val="00646421"/>
    <w:rsid w:val="006469CB"/>
    <w:rsid w:val="00646A9C"/>
    <w:rsid w:val="00646C04"/>
    <w:rsid w:val="00646C5D"/>
    <w:rsid w:val="00646CC4"/>
    <w:rsid w:val="00646D34"/>
    <w:rsid w:val="00646D52"/>
    <w:rsid w:val="00646DBC"/>
    <w:rsid w:val="006471A6"/>
    <w:rsid w:val="0064727F"/>
    <w:rsid w:val="00647283"/>
    <w:rsid w:val="00647644"/>
    <w:rsid w:val="00647698"/>
    <w:rsid w:val="0064777E"/>
    <w:rsid w:val="00647864"/>
    <w:rsid w:val="00647B15"/>
    <w:rsid w:val="00647CFC"/>
    <w:rsid w:val="00647D18"/>
    <w:rsid w:val="00647D86"/>
    <w:rsid w:val="00647DFF"/>
    <w:rsid w:val="00647E25"/>
    <w:rsid w:val="0065001F"/>
    <w:rsid w:val="006502AA"/>
    <w:rsid w:val="00650391"/>
    <w:rsid w:val="00650912"/>
    <w:rsid w:val="00650A29"/>
    <w:rsid w:val="00650B21"/>
    <w:rsid w:val="00650B3B"/>
    <w:rsid w:val="00650BB2"/>
    <w:rsid w:val="00650D46"/>
    <w:rsid w:val="00650D5E"/>
    <w:rsid w:val="00650FA0"/>
    <w:rsid w:val="0065106B"/>
    <w:rsid w:val="006510CD"/>
    <w:rsid w:val="006510D6"/>
    <w:rsid w:val="00651127"/>
    <w:rsid w:val="0065143E"/>
    <w:rsid w:val="006514EB"/>
    <w:rsid w:val="0065158C"/>
    <w:rsid w:val="0065163A"/>
    <w:rsid w:val="006516F2"/>
    <w:rsid w:val="00651770"/>
    <w:rsid w:val="006518B6"/>
    <w:rsid w:val="006518EB"/>
    <w:rsid w:val="00651950"/>
    <w:rsid w:val="006519C3"/>
    <w:rsid w:val="00651A86"/>
    <w:rsid w:val="00651CD2"/>
    <w:rsid w:val="00651CEE"/>
    <w:rsid w:val="00651D98"/>
    <w:rsid w:val="00651ED5"/>
    <w:rsid w:val="006521CA"/>
    <w:rsid w:val="006523D5"/>
    <w:rsid w:val="006524EA"/>
    <w:rsid w:val="00652638"/>
    <w:rsid w:val="006526C9"/>
    <w:rsid w:val="00652773"/>
    <w:rsid w:val="00652851"/>
    <w:rsid w:val="006529BC"/>
    <w:rsid w:val="00652A6B"/>
    <w:rsid w:val="00652B2B"/>
    <w:rsid w:val="00652B30"/>
    <w:rsid w:val="00652B4B"/>
    <w:rsid w:val="00652B58"/>
    <w:rsid w:val="00652D5F"/>
    <w:rsid w:val="00652F27"/>
    <w:rsid w:val="00653038"/>
    <w:rsid w:val="006531AB"/>
    <w:rsid w:val="00653283"/>
    <w:rsid w:val="00653299"/>
    <w:rsid w:val="00653332"/>
    <w:rsid w:val="0065337B"/>
    <w:rsid w:val="006533BF"/>
    <w:rsid w:val="0065346E"/>
    <w:rsid w:val="006536F2"/>
    <w:rsid w:val="00653744"/>
    <w:rsid w:val="00653B16"/>
    <w:rsid w:val="00653C79"/>
    <w:rsid w:val="00653CC2"/>
    <w:rsid w:val="00653EC7"/>
    <w:rsid w:val="00653FE6"/>
    <w:rsid w:val="006540B6"/>
    <w:rsid w:val="006540C8"/>
    <w:rsid w:val="006545FB"/>
    <w:rsid w:val="0065466E"/>
    <w:rsid w:val="00654710"/>
    <w:rsid w:val="0065474A"/>
    <w:rsid w:val="00654938"/>
    <w:rsid w:val="00654942"/>
    <w:rsid w:val="0065498C"/>
    <w:rsid w:val="00654B0A"/>
    <w:rsid w:val="00654E59"/>
    <w:rsid w:val="0065531B"/>
    <w:rsid w:val="006556C6"/>
    <w:rsid w:val="006556F9"/>
    <w:rsid w:val="00655787"/>
    <w:rsid w:val="00655D63"/>
    <w:rsid w:val="00655F16"/>
    <w:rsid w:val="00656194"/>
    <w:rsid w:val="00656345"/>
    <w:rsid w:val="006564FC"/>
    <w:rsid w:val="00656754"/>
    <w:rsid w:val="00656816"/>
    <w:rsid w:val="006568B7"/>
    <w:rsid w:val="00656A81"/>
    <w:rsid w:val="00656A95"/>
    <w:rsid w:val="00656ACA"/>
    <w:rsid w:val="00656BDC"/>
    <w:rsid w:val="00656DC6"/>
    <w:rsid w:val="00656E66"/>
    <w:rsid w:val="00656F3A"/>
    <w:rsid w:val="00656FA0"/>
    <w:rsid w:val="006571B7"/>
    <w:rsid w:val="00657366"/>
    <w:rsid w:val="0065742E"/>
    <w:rsid w:val="0065776E"/>
    <w:rsid w:val="006577BD"/>
    <w:rsid w:val="00657883"/>
    <w:rsid w:val="00657A25"/>
    <w:rsid w:val="00657C43"/>
    <w:rsid w:val="00657D96"/>
    <w:rsid w:val="00657DCA"/>
    <w:rsid w:val="00657F7A"/>
    <w:rsid w:val="0065DCDE"/>
    <w:rsid w:val="00660041"/>
    <w:rsid w:val="00660358"/>
    <w:rsid w:val="0066048C"/>
    <w:rsid w:val="0066049C"/>
    <w:rsid w:val="00660506"/>
    <w:rsid w:val="00660740"/>
    <w:rsid w:val="00660744"/>
    <w:rsid w:val="00660763"/>
    <w:rsid w:val="00660871"/>
    <w:rsid w:val="0066099E"/>
    <w:rsid w:val="00660B27"/>
    <w:rsid w:val="00660B2D"/>
    <w:rsid w:val="00660D7C"/>
    <w:rsid w:val="00660DEB"/>
    <w:rsid w:val="00660EC6"/>
    <w:rsid w:val="0066125E"/>
    <w:rsid w:val="006612AF"/>
    <w:rsid w:val="006612EF"/>
    <w:rsid w:val="006613BA"/>
    <w:rsid w:val="006613D0"/>
    <w:rsid w:val="006613D3"/>
    <w:rsid w:val="0066143E"/>
    <w:rsid w:val="0066151D"/>
    <w:rsid w:val="0066156A"/>
    <w:rsid w:val="006616AD"/>
    <w:rsid w:val="00661715"/>
    <w:rsid w:val="0066183C"/>
    <w:rsid w:val="0066185D"/>
    <w:rsid w:val="0066189B"/>
    <w:rsid w:val="0066193D"/>
    <w:rsid w:val="006619F2"/>
    <w:rsid w:val="00661AF0"/>
    <w:rsid w:val="00661B8A"/>
    <w:rsid w:val="00661C0E"/>
    <w:rsid w:val="00661D1C"/>
    <w:rsid w:val="00661D22"/>
    <w:rsid w:val="00661E31"/>
    <w:rsid w:val="00661E5B"/>
    <w:rsid w:val="00661ECC"/>
    <w:rsid w:val="00661F3E"/>
    <w:rsid w:val="006620CA"/>
    <w:rsid w:val="00662205"/>
    <w:rsid w:val="0066227B"/>
    <w:rsid w:val="00662578"/>
    <w:rsid w:val="0066258C"/>
    <w:rsid w:val="00662CE1"/>
    <w:rsid w:val="00662D96"/>
    <w:rsid w:val="00662E33"/>
    <w:rsid w:val="0066304C"/>
    <w:rsid w:val="006630A4"/>
    <w:rsid w:val="0066313E"/>
    <w:rsid w:val="006631FD"/>
    <w:rsid w:val="00663316"/>
    <w:rsid w:val="0066333F"/>
    <w:rsid w:val="00663352"/>
    <w:rsid w:val="0066340E"/>
    <w:rsid w:val="00663547"/>
    <w:rsid w:val="006635B4"/>
    <w:rsid w:val="006635B6"/>
    <w:rsid w:val="0066367F"/>
    <w:rsid w:val="006636D9"/>
    <w:rsid w:val="006636F7"/>
    <w:rsid w:val="00663707"/>
    <w:rsid w:val="0066381D"/>
    <w:rsid w:val="00663829"/>
    <w:rsid w:val="00663866"/>
    <w:rsid w:val="006638A6"/>
    <w:rsid w:val="00663A1E"/>
    <w:rsid w:val="00663A7F"/>
    <w:rsid w:val="00663D75"/>
    <w:rsid w:val="00663DA7"/>
    <w:rsid w:val="00663DC3"/>
    <w:rsid w:val="00664110"/>
    <w:rsid w:val="006643A3"/>
    <w:rsid w:val="00664414"/>
    <w:rsid w:val="0066441D"/>
    <w:rsid w:val="00664511"/>
    <w:rsid w:val="006645AD"/>
    <w:rsid w:val="0066465D"/>
    <w:rsid w:val="006648CF"/>
    <w:rsid w:val="00664926"/>
    <w:rsid w:val="00664988"/>
    <w:rsid w:val="006649F6"/>
    <w:rsid w:val="00664B20"/>
    <w:rsid w:val="00664CAD"/>
    <w:rsid w:val="00664D17"/>
    <w:rsid w:val="00664D7A"/>
    <w:rsid w:val="00664E26"/>
    <w:rsid w:val="00664ED5"/>
    <w:rsid w:val="00664F2B"/>
    <w:rsid w:val="00665010"/>
    <w:rsid w:val="00665228"/>
    <w:rsid w:val="006652EB"/>
    <w:rsid w:val="006654AA"/>
    <w:rsid w:val="006654C6"/>
    <w:rsid w:val="0066552C"/>
    <w:rsid w:val="006655FE"/>
    <w:rsid w:val="00665676"/>
    <w:rsid w:val="006658B4"/>
    <w:rsid w:val="00665AF0"/>
    <w:rsid w:val="00665BBA"/>
    <w:rsid w:val="00665BC2"/>
    <w:rsid w:val="00665C24"/>
    <w:rsid w:val="00665DBE"/>
    <w:rsid w:val="00665DF9"/>
    <w:rsid w:val="00665ED6"/>
    <w:rsid w:val="00665FAE"/>
    <w:rsid w:val="006661E8"/>
    <w:rsid w:val="00666301"/>
    <w:rsid w:val="00666315"/>
    <w:rsid w:val="006663C7"/>
    <w:rsid w:val="00666438"/>
    <w:rsid w:val="00666499"/>
    <w:rsid w:val="006664C9"/>
    <w:rsid w:val="00666520"/>
    <w:rsid w:val="00666672"/>
    <w:rsid w:val="00666685"/>
    <w:rsid w:val="0066670F"/>
    <w:rsid w:val="0066695C"/>
    <w:rsid w:val="00666981"/>
    <w:rsid w:val="00666995"/>
    <w:rsid w:val="00666B29"/>
    <w:rsid w:val="00666B47"/>
    <w:rsid w:val="00666C20"/>
    <w:rsid w:val="00666CAE"/>
    <w:rsid w:val="00666DA0"/>
    <w:rsid w:val="00666E23"/>
    <w:rsid w:val="00667090"/>
    <w:rsid w:val="006670A6"/>
    <w:rsid w:val="00667149"/>
    <w:rsid w:val="00667390"/>
    <w:rsid w:val="0066768A"/>
    <w:rsid w:val="00667B43"/>
    <w:rsid w:val="00667B91"/>
    <w:rsid w:val="00667C5B"/>
    <w:rsid w:val="00667D78"/>
    <w:rsid w:val="00667F12"/>
    <w:rsid w:val="006700CA"/>
    <w:rsid w:val="006700CC"/>
    <w:rsid w:val="0067014D"/>
    <w:rsid w:val="00670176"/>
    <w:rsid w:val="0067018F"/>
    <w:rsid w:val="006701CD"/>
    <w:rsid w:val="006703A4"/>
    <w:rsid w:val="00670452"/>
    <w:rsid w:val="006705CC"/>
    <w:rsid w:val="00670668"/>
    <w:rsid w:val="00670759"/>
    <w:rsid w:val="00670882"/>
    <w:rsid w:val="006708E0"/>
    <w:rsid w:val="00670B86"/>
    <w:rsid w:val="00670BE9"/>
    <w:rsid w:val="00670BF0"/>
    <w:rsid w:val="00670CBB"/>
    <w:rsid w:val="00670D9A"/>
    <w:rsid w:val="00670E2F"/>
    <w:rsid w:val="00670F84"/>
    <w:rsid w:val="00671002"/>
    <w:rsid w:val="0067103B"/>
    <w:rsid w:val="006711CC"/>
    <w:rsid w:val="00671553"/>
    <w:rsid w:val="006715E0"/>
    <w:rsid w:val="00671676"/>
    <w:rsid w:val="006716A6"/>
    <w:rsid w:val="006716CF"/>
    <w:rsid w:val="006718A6"/>
    <w:rsid w:val="006719AB"/>
    <w:rsid w:val="00671BD4"/>
    <w:rsid w:val="00671C32"/>
    <w:rsid w:val="00671CC1"/>
    <w:rsid w:val="00671D71"/>
    <w:rsid w:val="00671D7D"/>
    <w:rsid w:val="00671DA4"/>
    <w:rsid w:val="00672084"/>
    <w:rsid w:val="00672123"/>
    <w:rsid w:val="0067247B"/>
    <w:rsid w:val="006725F2"/>
    <w:rsid w:val="006729FF"/>
    <w:rsid w:val="00672BCD"/>
    <w:rsid w:val="00672D7D"/>
    <w:rsid w:val="00672E3A"/>
    <w:rsid w:val="00672F9D"/>
    <w:rsid w:val="0067303C"/>
    <w:rsid w:val="00673273"/>
    <w:rsid w:val="00673281"/>
    <w:rsid w:val="00673296"/>
    <w:rsid w:val="006732DD"/>
    <w:rsid w:val="00673389"/>
    <w:rsid w:val="00673423"/>
    <w:rsid w:val="0067370F"/>
    <w:rsid w:val="006737C5"/>
    <w:rsid w:val="0067382C"/>
    <w:rsid w:val="006739D8"/>
    <w:rsid w:val="00673C8C"/>
    <w:rsid w:val="00673D33"/>
    <w:rsid w:val="00673DA4"/>
    <w:rsid w:val="00673DA8"/>
    <w:rsid w:val="00673E02"/>
    <w:rsid w:val="00673E12"/>
    <w:rsid w:val="00673E91"/>
    <w:rsid w:val="00673F20"/>
    <w:rsid w:val="00674119"/>
    <w:rsid w:val="0067426C"/>
    <w:rsid w:val="0067443F"/>
    <w:rsid w:val="0067467F"/>
    <w:rsid w:val="006746DA"/>
    <w:rsid w:val="006747A2"/>
    <w:rsid w:val="0067497A"/>
    <w:rsid w:val="00674A45"/>
    <w:rsid w:val="00674A8A"/>
    <w:rsid w:val="00674F0E"/>
    <w:rsid w:val="00674FD5"/>
    <w:rsid w:val="006753D3"/>
    <w:rsid w:val="006755A2"/>
    <w:rsid w:val="006755A8"/>
    <w:rsid w:val="0067575C"/>
    <w:rsid w:val="00675857"/>
    <w:rsid w:val="00675922"/>
    <w:rsid w:val="00675B42"/>
    <w:rsid w:val="00675C68"/>
    <w:rsid w:val="00675D28"/>
    <w:rsid w:val="00675DAF"/>
    <w:rsid w:val="00675DE1"/>
    <w:rsid w:val="00675E35"/>
    <w:rsid w:val="00675E78"/>
    <w:rsid w:val="00675EA3"/>
    <w:rsid w:val="00675F75"/>
    <w:rsid w:val="006761E8"/>
    <w:rsid w:val="006761F0"/>
    <w:rsid w:val="006761F9"/>
    <w:rsid w:val="006762C8"/>
    <w:rsid w:val="00676381"/>
    <w:rsid w:val="00676583"/>
    <w:rsid w:val="00676636"/>
    <w:rsid w:val="00676700"/>
    <w:rsid w:val="0067671B"/>
    <w:rsid w:val="00676886"/>
    <w:rsid w:val="00676B7B"/>
    <w:rsid w:val="00676C13"/>
    <w:rsid w:val="00676D9A"/>
    <w:rsid w:val="00676DD9"/>
    <w:rsid w:val="00676EBE"/>
    <w:rsid w:val="00676FC0"/>
    <w:rsid w:val="0067700C"/>
    <w:rsid w:val="0067731D"/>
    <w:rsid w:val="006775C5"/>
    <w:rsid w:val="00677853"/>
    <w:rsid w:val="00677914"/>
    <w:rsid w:val="006779B8"/>
    <w:rsid w:val="00677BDB"/>
    <w:rsid w:val="00677C67"/>
    <w:rsid w:val="00677CE9"/>
    <w:rsid w:val="00677F51"/>
    <w:rsid w:val="006800D8"/>
    <w:rsid w:val="006803B8"/>
    <w:rsid w:val="0068061F"/>
    <w:rsid w:val="00680841"/>
    <w:rsid w:val="00680884"/>
    <w:rsid w:val="006808AF"/>
    <w:rsid w:val="0068097C"/>
    <w:rsid w:val="006809BE"/>
    <w:rsid w:val="00680B26"/>
    <w:rsid w:val="00680DA4"/>
    <w:rsid w:val="00680FD5"/>
    <w:rsid w:val="00680FF6"/>
    <w:rsid w:val="0068113F"/>
    <w:rsid w:val="00681159"/>
    <w:rsid w:val="006811A0"/>
    <w:rsid w:val="00681357"/>
    <w:rsid w:val="006814FE"/>
    <w:rsid w:val="00681681"/>
    <w:rsid w:val="00681799"/>
    <w:rsid w:val="006817B2"/>
    <w:rsid w:val="006818F0"/>
    <w:rsid w:val="00681991"/>
    <w:rsid w:val="00681B08"/>
    <w:rsid w:val="00681C95"/>
    <w:rsid w:val="00681D5E"/>
    <w:rsid w:val="00681EA6"/>
    <w:rsid w:val="00682056"/>
    <w:rsid w:val="0068208D"/>
    <w:rsid w:val="006820FC"/>
    <w:rsid w:val="006820FF"/>
    <w:rsid w:val="0068217A"/>
    <w:rsid w:val="006823D6"/>
    <w:rsid w:val="006824AB"/>
    <w:rsid w:val="00682707"/>
    <w:rsid w:val="0068274C"/>
    <w:rsid w:val="00682A04"/>
    <w:rsid w:val="00682A42"/>
    <w:rsid w:val="00682A87"/>
    <w:rsid w:val="00682CF8"/>
    <w:rsid w:val="00682EB7"/>
    <w:rsid w:val="00682FEE"/>
    <w:rsid w:val="0068318A"/>
    <w:rsid w:val="006831DD"/>
    <w:rsid w:val="0068329D"/>
    <w:rsid w:val="006832BB"/>
    <w:rsid w:val="00683666"/>
    <w:rsid w:val="00683697"/>
    <w:rsid w:val="006836DF"/>
    <w:rsid w:val="00683771"/>
    <w:rsid w:val="00683831"/>
    <w:rsid w:val="0068384C"/>
    <w:rsid w:val="00683907"/>
    <w:rsid w:val="0068392D"/>
    <w:rsid w:val="006839B9"/>
    <w:rsid w:val="00683CF2"/>
    <w:rsid w:val="00683E3C"/>
    <w:rsid w:val="00683E7D"/>
    <w:rsid w:val="00683F00"/>
    <w:rsid w:val="00683F15"/>
    <w:rsid w:val="00683FA3"/>
    <w:rsid w:val="006840BB"/>
    <w:rsid w:val="006841B5"/>
    <w:rsid w:val="00684204"/>
    <w:rsid w:val="006842F0"/>
    <w:rsid w:val="006842F8"/>
    <w:rsid w:val="00684366"/>
    <w:rsid w:val="006843C0"/>
    <w:rsid w:val="006844D0"/>
    <w:rsid w:val="006847F7"/>
    <w:rsid w:val="0068495D"/>
    <w:rsid w:val="00684991"/>
    <w:rsid w:val="00684AEC"/>
    <w:rsid w:val="00684B4B"/>
    <w:rsid w:val="00684C9A"/>
    <w:rsid w:val="00684D14"/>
    <w:rsid w:val="00684D9B"/>
    <w:rsid w:val="00684DF8"/>
    <w:rsid w:val="00684EF8"/>
    <w:rsid w:val="00684EFE"/>
    <w:rsid w:val="00684F7B"/>
    <w:rsid w:val="006850DA"/>
    <w:rsid w:val="0068525C"/>
    <w:rsid w:val="0068534F"/>
    <w:rsid w:val="0068537D"/>
    <w:rsid w:val="00685445"/>
    <w:rsid w:val="006857E4"/>
    <w:rsid w:val="00685924"/>
    <w:rsid w:val="00685A0D"/>
    <w:rsid w:val="00685BBF"/>
    <w:rsid w:val="00685CE9"/>
    <w:rsid w:val="00685DF4"/>
    <w:rsid w:val="00686162"/>
    <w:rsid w:val="006862B8"/>
    <w:rsid w:val="00686783"/>
    <w:rsid w:val="0068678E"/>
    <w:rsid w:val="006869D6"/>
    <w:rsid w:val="00686B33"/>
    <w:rsid w:val="00686DA7"/>
    <w:rsid w:val="00686E24"/>
    <w:rsid w:val="00686E2A"/>
    <w:rsid w:val="00686F1E"/>
    <w:rsid w:val="00686FC5"/>
    <w:rsid w:val="00687046"/>
    <w:rsid w:val="00687080"/>
    <w:rsid w:val="006870C3"/>
    <w:rsid w:val="0068732E"/>
    <w:rsid w:val="006873EA"/>
    <w:rsid w:val="0068771D"/>
    <w:rsid w:val="00687809"/>
    <w:rsid w:val="00687A0D"/>
    <w:rsid w:val="00687A50"/>
    <w:rsid w:val="00687C06"/>
    <w:rsid w:val="00687C4C"/>
    <w:rsid w:val="00687E12"/>
    <w:rsid w:val="00687E61"/>
    <w:rsid w:val="00690178"/>
    <w:rsid w:val="006902A6"/>
    <w:rsid w:val="006902F8"/>
    <w:rsid w:val="0069061D"/>
    <w:rsid w:val="006907A0"/>
    <w:rsid w:val="006909B4"/>
    <w:rsid w:val="00690B64"/>
    <w:rsid w:val="00690BA0"/>
    <w:rsid w:val="00690D17"/>
    <w:rsid w:val="00690DCD"/>
    <w:rsid w:val="00690ED6"/>
    <w:rsid w:val="00691088"/>
    <w:rsid w:val="00691183"/>
    <w:rsid w:val="00691253"/>
    <w:rsid w:val="0069127B"/>
    <w:rsid w:val="0069130A"/>
    <w:rsid w:val="0069130E"/>
    <w:rsid w:val="006913B4"/>
    <w:rsid w:val="0069153D"/>
    <w:rsid w:val="00691598"/>
    <w:rsid w:val="00691856"/>
    <w:rsid w:val="006918F4"/>
    <w:rsid w:val="00691921"/>
    <w:rsid w:val="006919A0"/>
    <w:rsid w:val="006919A2"/>
    <w:rsid w:val="00691B7A"/>
    <w:rsid w:val="00691C7C"/>
    <w:rsid w:val="00691E54"/>
    <w:rsid w:val="00691EA4"/>
    <w:rsid w:val="00691EB8"/>
    <w:rsid w:val="00691EBA"/>
    <w:rsid w:val="00691F4D"/>
    <w:rsid w:val="00691F5A"/>
    <w:rsid w:val="0069209C"/>
    <w:rsid w:val="006920A5"/>
    <w:rsid w:val="00692131"/>
    <w:rsid w:val="00692164"/>
    <w:rsid w:val="00692170"/>
    <w:rsid w:val="00692233"/>
    <w:rsid w:val="0069225E"/>
    <w:rsid w:val="00692312"/>
    <w:rsid w:val="00692316"/>
    <w:rsid w:val="006925C5"/>
    <w:rsid w:val="006926E1"/>
    <w:rsid w:val="006927C8"/>
    <w:rsid w:val="00692A73"/>
    <w:rsid w:val="00692C2E"/>
    <w:rsid w:val="00692C48"/>
    <w:rsid w:val="00692C7B"/>
    <w:rsid w:val="00692CDE"/>
    <w:rsid w:val="00692DD8"/>
    <w:rsid w:val="00693073"/>
    <w:rsid w:val="006930FB"/>
    <w:rsid w:val="0069323E"/>
    <w:rsid w:val="006932C8"/>
    <w:rsid w:val="00693498"/>
    <w:rsid w:val="006934BA"/>
    <w:rsid w:val="006934C4"/>
    <w:rsid w:val="006935BD"/>
    <w:rsid w:val="006936EF"/>
    <w:rsid w:val="006936F5"/>
    <w:rsid w:val="00693731"/>
    <w:rsid w:val="006939BA"/>
    <w:rsid w:val="00693F53"/>
    <w:rsid w:val="00693F8A"/>
    <w:rsid w:val="00693FDF"/>
    <w:rsid w:val="006940C8"/>
    <w:rsid w:val="006940FE"/>
    <w:rsid w:val="00694192"/>
    <w:rsid w:val="00694355"/>
    <w:rsid w:val="0069435C"/>
    <w:rsid w:val="00694480"/>
    <w:rsid w:val="006945ED"/>
    <w:rsid w:val="006946D1"/>
    <w:rsid w:val="00694AF7"/>
    <w:rsid w:val="00694B8D"/>
    <w:rsid w:val="00694C72"/>
    <w:rsid w:val="00694CE3"/>
    <w:rsid w:val="00694CE9"/>
    <w:rsid w:val="00694D25"/>
    <w:rsid w:val="00694F49"/>
    <w:rsid w:val="00695046"/>
    <w:rsid w:val="006950C3"/>
    <w:rsid w:val="00695169"/>
    <w:rsid w:val="00695175"/>
    <w:rsid w:val="006951DC"/>
    <w:rsid w:val="006951E9"/>
    <w:rsid w:val="0069538B"/>
    <w:rsid w:val="006953D9"/>
    <w:rsid w:val="0069541B"/>
    <w:rsid w:val="00695460"/>
    <w:rsid w:val="006954AD"/>
    <w:rsid w:val="00695699"/>
    <w:rsid w:val="00695867"/>
    <w:rsid w:val="00695C12"/>
    <w:rsid w:val="00695D6A"/>
    <w:rsid w:val="00695D78"/>
    <w:rsid w:val="00695DA5"/>
    <w:rsid w:val="00695FB7"/>
    <w:rsid w:val="006960DD"/>
    <w:rsid w:val="0069612B"/>
    <w:rsid w:val="006962A8"/>
    <w:rsid w:val="0069630A"/>
    <w:rsid w:val="006963D6"/>
    <w:rsid w:val="00696422"/>
    <w:rsid w:val="0069657F"/>
    <w:rsid w:val="00696697"/>
    <w:rsid w:val="006966E2"/>
    <w:rsid w:val="00696700"/>
    <w:rsid w:val="0069671A"/>
    <w:rsid w:val="00696B10"/>
    <w:rsid w:val="00696D3C"/>
    <w:rsid w:val="00696EC7"/>
    <w:rsid w:val="00696FD2"/>
    <w:rsid w:val="0069716E"/>
    <w:rsid w:val="006971F2"/>
    <w:rsid w:val="0069721C"/>
    <w:rsid w:val="0069734B"/>
    <w:rsid w:val="00697372"/>
    <w:rsid w:val="0069770A"/>
    <w:rsid w:val="00697733"/>
    <w:rsid w:val="006977FF"/>
    <w:rsid w:val="006978E8"/>
    <w:rsid w:val="00697991"/>
    <w:rsid w:val="006979C6"/>
    <w:rsid w:val="00697AAE"/>
    <w:rsid w:val="00697E2F"/>
    <w:rsid w:val="00697EF5"/>
    <w:rsid w:val="00697FAD"/>
    <w:rsid w:val="006A0108"/>
    <w:rsid w:val="006A0139"/>
    <w:rsid w:val="006A01C2"/>
    <w:rsid w:val="006A01FA"/>
    <w:rsid w:val="006A0382"/>
    <w:rsid w:val="006A053A"/>
    <w:rsid w:val="006A0562"/>
    <w:rsid w:val="006A05B3"/>
    <w:rsid w:val="006A06C1"/>
    <w:rsid w:val="006A099C"/>
    <w:rsid w:val="006A0A8C"/>
    <w:rsid w:val="006A0B17"/>
    <w:rsid w:val="006A0C5F"/>
    <w:rsid w:val="006A0C7C"/>
    <w:rsid w:val="006A0D48"/>
    <w:rsid w:val="006A0DD7"/>
    <w:rsid w:val="006A0E30"/>
    <w:rsid w:val="006A0E9E"/>
    <w:rsid w:val="006A0F90"/>
    <w:rsid w:val="006A10AB"/>
    <w:rsid w:val="006A116D"/>
    <w:rsid w:val="006A129D"/>
    <w:rsid w:val="006A14AC"/>
    <w:rsid w:val="006A1535"/>
    <w:rsid w:val="006A1700"/>
    <w:rsid w:val="006A1927"/>
    <w:rsid w:val="006A1AF0"/>
    <w:rsid w:val="006A1C39"/>
    <w:rsid w:val="006A1D6C"/>
    <w:rsid w:val="006A1DF8"/>
    <w:rsid w:val="006A2388"/>
    <w:rsid w:val="006A25C7"/>
    <w:rsid w:val="006A2614"/>
    <w:rsid w:val="006A2726"/>
    <w:rsid w:val="006A274B"/>
    <w:rsid w:val="006A276B"/>
    <w:rsid w:val="006A281D"/>
    <w:rsid w:val="006A287E"/>
    <w:rsid w:val="006A28F8"/>
    <w:rsid w:val="006A29C0"/>
    <w:rsid w:val="006A2AC6"/>
    <w:rsid w:val="006A2AE6"/>
    <w:rsid w:val="006A2BB0"/>
    <w:rsid w:val="006A2C69"/>
    <w:rsid w:val="006A2DC8"/>
    <w:rsid w:val="006A2F4A"/>
    <w:rsid w:val="006A3007"/>
    <w:rsid w:val="006A3454"/>
    <w:rsid w:val="006A375D"/>
    <w:rsid w:val="006A37CB"/>
    <w:rsid w:val="006A39A8"/>
    <w:rsid w:val="006A39B4"/>
    <w:rsid w:val="006A3CC7"/>
    <w:rsid w:val="006A41F3"/>
    <w:rsid w:val="006A4459"/>
    <w:rsid w:val="006A465B"/>
    <w:rsid w:val="006A49C9"/>
    <w:rsid w:val="006A49DC"/>
    <w:rsid w:val="006A4AAD"/>
    <w:rsid w:val="006A4BAA"/>
    <w:rsid w:val="006A4CCA"/>
    <w:rsid w:val="006A4FED"/>
    <w:rsid w:val="006A52AB"/>
    <w:rsid w:val="006A5532"/>
    <w:rsid w:val="006A587A"/>
    <w:rsid w:val="006A5A9F"/>
    <w:rsid w:val="006A5AB7"/>
    <w:rsid w:val="006A5BDE"/>
    <w:rsid w:val="006A5D55"/>
    <w:rsid w:val="006A5F88"/>
    <w:rsid w:val="006A6095"/>
    <w:rsid w:val="006A6277"/>
    <w:rsid w:val="006A6307"/>
    <w:rsid w:val="006A637A"/>
    <w:rsid w:val="006A6569"/>
    <w:rsid w:val="006A65D2"/>
    <w:rsid w:val="006A6686"/>
    <w:rsid w:val="006A67A4"/>
    <w:rsid w:val="006A67F1"/>
    <w:rsid w:val="006A68CD"/>
    <w:rsid w:val="006A6C23"/>
    <w:rsid w:val="006A6DA2"/>
    <w:rsid w:val="006A731E"/>
    <w:rsid w:val="006A7578"/>
    <w:rsid w:val="006A76EF"/>
    <w:rsid w:val="006A7744"/>
    <w:rsid w:val="006A7804"/>
    <w:rsid w:val="006A7A09"/>
    <w:rsid w:val="006A7AB2"/>
    <w:rsid w:val="006A7C2F"/>
    <w:rsid w:val="006A7D0E"/>
    <w:rsid w:val="006A7E7D"/>
    <w:rsid w:val="006A7EDC"/>
    <w:rsid w:val="006B002B"/>
    <w:rsid w:val="006B0111"/>
    <w:rsid w:val="006B01B2"/>
    <w:rsid w:val="006B0571"/>
    <w:rsid w:val="006B05B5"/>
    <w:rsid w:val="006B086C"/>
    <w:rsid w:val="006B0932"/>
    <w:rsid w:val="006B0942"/>
    <w:rsid w:val="006B0A5E"/>
    <w:rsid w:val="006B0B52"/>
    <w:rsid w:val="006B0BA8"/>
    <w:rsid w:val="006B0C3F"/>
    <w:rsid w:val="006B0CBF"/>
    <w:rsid w:val="006B0EDA"/>
    <w:rsid w:val="006B0F18"/>
    <w:rsid w:val="006B0F26"/>
    <w:rsid w:val="006B100B"/>
    <w:rsid w:val="006B1015"/>
    <w:rsid w:val="006B1191"/>
    <w:rsid w:val="006B135D"/>
    <w:rsid w:val="006B1394"/>
    <w:rsid w:val="006B13DE"/>
    <w:rsid w:val="006B13E3"/>
    <w:rsid w:val="006B1479"/>
    <w:rsid w:val="006B15AE"/>
    <w:rsid w:val="006B1674"/>
    <w:rsid w:val="006B19B7"/>
    <w:rsid w:val="006B1AEB"/>
    <w:rsid w:val="006B1BA2"/>
    <w:rsid w:val="006B1CB4"/>
    <w:rsid w:val="006B1D8D"/>
    <w:rsid w:val="006B1E4F"/>
    <w:rsid w:val="006B2075"/>
    <w:rsid w:val="006B20FE"/>
    <w:rsid w:val="006B2320"/>
    <w:rsid w:val="006B24E7"/>
    <w:rsid w:val="006B25A6"/>
    <w:rsid w:val="006B25AC"/>
    <w:rsid w:val="006B267A"/>
    <w:rsid w:val="006B268F"/>
    <w:rsid w:val="006B26A5"/>
    <w:rsid w:val="006B2855"/>
    <w:rsid w:val="006B29C2"/>
    <w:rsid w:val="006B2A55"/>
    <w:rsid w:val="006B2AD6"/>
    <w:rsid w:val="006B2D11"/>
    <w:rsid w:val="006B2D2D"/>
    <w:rsid w:val="006B2D63"/>
    <w:rsid w:val="006B2E8C"/>
    <w:rsid w:val="006B33AC"/>
    <w:rsid w:val="006B33C4"/>
    <w:rsid w:val="006B3461"/>
    <w:rsid w:val="006B35BA"/>
    <w:rsid w:val="006B35DB"/>
    <w:rsid w:val="006B3686"/>
    <w:rsid w:val="006B3714"/>
    <w:rsid w:val="006B381E"/>
    <w:rsid w:val="006B3978"/>
    <w:rsid w:val="006B3BEA"/>
    <w:rsid w:val="006B3E7C"/>
    <w:rsid w:val="006B428A"/>
    <w:rsid w:val="006B4310"/>
    <w:rsid w:val="006B44E2"/>
    <w:rsid w:val="006B4638"/>
    <w:rsid w:val="006B48C9"/>
    <w:rsid w:val="006B4946"/>
    <w:rsid w:val="006B4A52"/>
    <w:rsid w:val="006B4AF6"/>
    <w:rsid w:val="006B4B1A"/>
    <w:rsid w:val="006B4B5B"/>
    <w:rsid w:val="006B4B75"/>
    <w:rsid w:val="006B4C8E"/>
    <w:rsid w:val="006B4DFD"/>
    <w:rsid w:val="006B4E97"/>
    <w:rsid w:val="006B4EDA"/>
    <w:rsid w:val="006B4EDF"/>
    <w:rsid w:val="006B4EFA"/>
    <w:rsid w:val="006B4FF3"/>
    <w:rsid w:val="006B500E"/>
    <w:rsid w:val="006B51E4"/>
    <w:rsid w:val="006B523A"/>
    <w:rsid w:val="006B526A"/>
    <w:rsid w:val="006B52DE"/>
    <w:rsid w:val="006B53EE"/>
    <w:rsid w:val="006B540B"/>
    <w:rsid w:val="006B5717"/>
    <w:rsid w:val="006B5748"/>
    <w:rsid w:val="006B57C6"/>
    <w:rsid w:val="006B582F"/>
    <w:rsid w:val="006B5A54"/>
    <w:rsid w:val="006B5BCB"/>
    <w:rsid w:val="006B5CB9"/>
    <w:rsid w:val="006B5D14"/>
    <w:rsid w:val="006B5EB2"/>
    <w:rsid w:val="006B5F4C"/>
    <w:rsid w:val="006B600F"/>
    <w:rsid w:val="006B601F"/>
    <w:rsid w:val="006B6156"/>
    <w:rsid w:val="006B6280"/>
    <w:rsid w:val="006B62A9"/>
    <w:rsid w:val="006B63A7"/>
    <w:rsid w:val="006B63E8"/>
    <w:rsid w:val="006B645C"/>
    <w:rsid w:val="006B64A9"/>
    <w:rsid w:val="006B65B8"/>
    <w:rsid w:val="006B6606"/>
    <w:rsid w:val="006B66AA"/>
    <w:rsid w:val="006B66C7"/>
    <w:rsid w:val="006B6775"/>
    <w:rsid w:val="006B68EA"/>
    <w:rsid w:val="006B6904"/>
    <w:rsid w:val="006B6AC9"/>
    <w:rsid w:val="006B6B54"/>
    <w:rsid w:val="006B6BD9"/>
    <w:rsid w:val="006B6DA8"/>
    <w:rsid w:val="006B6F10"/>
    <w:rsid w:val="006B6FD1"/>
    <w:rsid w:val="006B6FED"/>
    <w:rsid w:val="006B701E"/>
    <w:rsid w:val="006B7156"/>
    <w:rsid w:val="006B71B3"/>
    <w:rsid w:val="006B73E1"/>
    <w:rsid w:val="006B7495"/>
    <w:rsid w:val="006B7673"/>
    <w:rsid w:val="006B77D2"/>
    <w:rsid w:val="006B7803"/>
    <w:rsid w:val="006B798E"/>
    <w:rsid w:val="006B7995"/>
    <w:rsid w:val="006B7A14"/>
    <w:rsid w:val="006B7AE9"/>
    <w:rsid w:val="006B7B14"/>
    <w:rsid w:val="006B7B4E"/>
    <w:rsid w:val="006B7B9E"/>
    <w:rsid w:val="006B7C28"/>
    <w:rsid w:val="006B7C2F"/>
    <w:rsid w:val="006B7E7A"/>
    <w:rsid w:val="006B7E83"/>
    <w:rsid w:val="006C01E7"/>
    <w:rsid w:val="006C022F"/>
    <w:rsid w:val="006C0344"/>
    <w:rsid w:val="006C0564"/>
    <w:rsid w:val="006C062B"/>
    <w:rsid w:val="006C08D1"/>
    <w:rsid w:val="006C09ED"/>
    <w:rsid w:val="006C0AE8"/>
    <w:rsid w:val="006C0CEB"/>
    <w:rsid w:val="006C0D99"/>
    <w:rsid w:val="006C0E40"/>
    <w:rsid w:val="006C0E97"/>
    <w:rsid w:val="006C0F93"/>
    <w:rsid w:val="006C0FBF"/>
    <w:rsid w:val="006C13E6"/>
    <w:rsid w:val="006C1455"/>
    <w:rsid w:val="006C14A7"/>
    <w:rsid w:val="006C1631"/>
    <w:rsid w:val="006C16DC"/>
    <w:rsid w:val="006C17CA"/>
    <w:rsid w:val="006C1B31"/>
    <w:rsid w:val="006C1B78"/>
    <w:rsid w:val="006C1BE5"/>
    <w:rsid w:val="006C1BFC"/>
    <w:rsid w:val="006C1C44"/>
    <w:rsid w:val="006C1C50"/>
    <w:rsid w:val="006C1E1E"/>
    <w:rsid w:val="006C2158"/>
    <w:rsid w:val="006C2252"/>
    <w:rsid w:val="006C2530"/>
    <w:rsid w:val="006C29A7"/>
    <w:rsid w:val="006C2AAE"/>
    <w:rsid w:val="006C2B47"/>
    <w:rsid w:val="006C2B5D"/>
    <w:rsid w:val="006C2BBC"/>
    <w:rsid w:val="006C2FF9"/>
    <w:rsid w:val="006C30F0"/>
    <w:rsid w:val="006C313C"/>
    <w:rsid w:val="006C31AD"/>
    <w:rsid w:val="006C32A0"/>
    <w:rsid w:val="006C335C"/>
    <w:rsid w:val="006C3391"/>
    <w:rsid w:val="006C3411"/>
    <w:rsid w:val="006C3618"/>
    <w:rsid w:val="006C361A"/>
    <w:rsid w:val="006C375D"/>
    <w:rsid w:val="006C378E"/>
    <w:rsid w:val="006C382E"/>
    <w:rsid w:val="006C3998"/>
    <w:rsid w:val="006C3AEC"/>
    <w:rsid w:val="006C3B1E"/>
    <w:rsid w:val="006C3D53"/>
    <w:rsid w:val="006C3EB1"/>
    <w:rsid w:val="006C3F50"/>
    <w:rsid w:val="006C410D"/>
    <w:rsid w:val="006C43A4"/>
    <w:rsid w:val="006C46CF"/>
    <w:rsid w:val="006C471E"/>
    <w:rsid w:val="006C473A"/>
    <w:rsid w:val="006C47FC"/>
    <w:rsid w:val="006C47FD"/>
    <w:rsid w:val="006C48A2"/>
    <w:rsid w:val="006C4941"/>
    <w:rsid w:val="006C49A5"/>
    <w:rsid w:val="006C49B6"/>
    <w:rsid w:val="006C4BE9"/>
    <w:rsid w:val="006C4C24"/>
    <w:rsid w:val="006C4C74"/>
    <w:rsid w:val="006C4EE2"/>
    <w:rsid w:val="006C51C2"/>
    <w:rsid w:val="006C5557"/>
    <w:rsid w:val="006C56DD"/>
    <w:rsid w:val="006C56E4"/>
    <w:rsid w:val="006C5818"/>
    <w:rsid w:val="006C5C19"/>
    <w:rsid w:val="006C5F25"/>
    <w:rsid w:val="006C60AE"/>
    <w:rsid w:val="006C6114"/>
    <w:rsid w:val="006C6127"/>
    <w:rsid w:val="006C618C"/>
    <w:rsid w:val="006C61FF"/>
    <w:rsid w:val="006C620C"/>
    <w:rsid w:val="006C63AE"/>
    <w:rsid w:val="006C643F"/>
    <w:rsid w:val="006C65E6"/>
    <w:rsid w:val="006C6687"/>
    <w:rsid w:val="006C6C9D"/>
    <w:rsid w:val="006C6D8F"/>
    <w:rsid w:val="006C6F9B"/>
    <w:rsid w:val="006C6FD0"/>
    <w:rsid w:val="006C703C"/>
    <w:rsid w:val="006C70A0"/>
    <w:rsid w:val="006C711A"/>
    <w:rsid w:val="006C7138"/>
    <w:rsid w:val="006C72F9"/>
    <w:rsid w:val="006C7747"/>
    <w:rsid w:val="006C77C5"/>
    <w:rsid w:val="006C77F0"/>
    <w:rsid w:val="006C7847"/>
    <w:rsid w:val="006C7A9E"/>
    <w:rsid w:val="006C7BA6"/>
    <w:rsid w:val="006C7C28"/>
    <w:rsid w:val="006C7CB7"/>
    <w:rsid w:val="006C7D4D"/>
    <w:rsid w:val="006C7E20"/>
    <w:rsid w:val="006C7EAC"/>
    <w:rsid w:val="006D0101"/>
    <w:rsid w:val="006D028E"/>
    <w:rsid w:val="006D0541"/>
    <w:rsid w:val="006D0A7C"/>
    <w:rsid w:val="006D0B2A"/>
    <w:rsid w:val="006D0C5D"/>
    <w:rsid w:val="006D0CB0"/>
    <w:rsid w:val="006D0D7B"/>
    <w:rsid w:val="006D0F1C"/>
    <w:rsid w:val="006D10A0"/>
    <w:rsid w:val="006D10C6"/>
    <w:rsid w:val="006D127D"/>
    <w:rsid w:val="006D14EE"/>
    <w:rsid w:val="006D16C3"/>
    <w:rsid w:val="006D1755"/>
    <w:rsid w:val="006D1837"/>
    <w:rsid w:val="006D1882"/>
    <w:rsid w:val="006D1922"/>
    <w:rsid w:val="006D19D5"/>
    <w:rsid w:val="006D1A86"/>
    <w:rsid w:val="006D1AA5"/>
    <w:rsid w:val="006D1C33"/>
    <w:rsid w:val="006D1E3F"/>
    <w:rsid w:val="006D1FE9"/>
    <w:rsid w:val="006D2001"/>
    <w:rsid w:val="006D2028"/>
    <w:rsid w:val="006D21B8"/>
    <w:rsid w:val="006D2354"/>
    <w:rsid w:val="006D2561"/>
    <w:rsid w:val="006D25EF"/>
    <w:rsid w:val="006D25FC"/>
    <w:rsid w:val="006D27A3"/>
    <w:rsid w:val="006D27CB"/>
    <w:rsid w:val="006D2835"/>
    <w:rsid w:val="006D29BD"/>
    <w:rsid w:val="006D29D4"/>
    <w:rsid w:val="006D2A29"/>
    <w:rsid w:val="006D2C5D"/>
    <w:rsid w:val="006D2F08"/>
    <w:rsid w:val="006D2F6D"/>
    <w:rsid w:val="006D3067"/>
    <w:rsid w:val="006D30C4"/>
    <w:rsid w:val="006D30E5"/>
    <w:rsid w:val="006D31B1"/>
    <w:rsid w:val="006D31F5"/>
    <w:rsid w:val="006D3265"/>
    <w:rsid w:val="006D34F6"/>
    <w:rsid w:val="006D3504"/>
    <w:rsid w:val="006D37B0"/>
    <w:rsid w:val="006D3873"/>
    <w:rsid w:val="006D38E8"/>
    <w:rsid w:val="006D3928"/>
    <w:rsid w:val="006D3BED"/>
    <w:rsid w:val="006D3C5E"/>
    <w:rsid w:val="006D3C66"/>
    <w:rsid w:val="006D3C77"/>
    <w:rsid w:val="006D3CFA"/>
    <w:rsid w:val="006D3D37"/>
    <w:rsid w:val="006D3D68"/>
    <w:rsid w:val="006D3F27"/>
    <w:rsid w:val="006D3FFD"/>
    <w:rsid w:val="006D4060"/>
    <w:rsid w:val="006D40C5"/>
    <w:rsid w:val="006D410E"/>
    <w:rsid w:val="006D411D"/>
    <w:rsid w:val="006D41B9"/>
    <w:rsid w:val="006D4275"/>
    <w:rsid w:val="006D427E"/>
    <w:rsid w:val="006D43C6"/>
    <w:rsid w:val="006D4472"/>
    <w:rsid w:val="006D4E9C"/>
    <w:rsid w:val="006D4FAD"/>
    <w:rsid w:val="006D5002"/>
    <w:rsid w:val="006D5197"/>
    <w:rsid w:val="006D53A7"/>
    <w:rsid w:val="006D53E6"/>
    <w:rsid w:val="006D5441"/>
    <w:rsid w:val="006D5628"/>
    <w:rsid w:val="006D576C"/>
    <w:rsid w:val="006D5865"/>
    <w:rsid w:val="006D5990"/>
    <w:rsid w:val="006D5B35"/>
    <w:rsid w:val="006D5BD4"/>
    <w:rsid w:val="006D5DCA"/>
    <w:rsid w:val="006D5ED1"/>
    <w:rsid w:val="006D5F8B"/>
    <w:rsid w:val="006D5FAC"/>
    <w:rsid w:val="006D5FD5"/>
    <w:rsid w:val="006D61B6"/>
    <w:rsid w:val="006D628E"/>
    <w:rsid w:val="006D62AB"/>
    <w:rsid w:val="006D62D8"/>
    <w:rsid w:val="006D6499"/>
    <w:rsid w:val="006D65AB"/>
    <w:rsid w:val="006D66BB"/>
    <w:rsid w:val="006D6782"/>
    <w:rsid w:val="006D682A"/>
    <w:rsid w:val="006D6854"/>
    <w:rsid w:val="006D694F"/>
    <w:rsid w:val="006D6952"/>
    <w:rsid w:val="006D6A86"/>
    <w:rsid w:val="006D6C5A"/>
    <w:rsid w:val="006D6D42"/>
    <w:rsid w:val="006D6EB0"/>
    <w:rsid w:val="006D6F09"/>
    <w:rsid w:val="006D6FD2"/>
    <w:rsid w:val="006D71F6"/>
    <w:rsid w:val="006D73D3"/>
    <w:rsid w:val="006D7408"/>
    <w:rsid w:val="006D7428"/>
    <w:rsid w:val="006D7713"/>
    <w:rsid w:val="006D788B"/>
    <w:rsid w:val="006D78FC"/>
    <w:rsid w:val="006D7A5B"/>
    <w:rsid w:val="006D7A95"/>
    <w:rsid w:val="006D7C30"/>
    <w:rsid w:val="006D7E54"/>
    <w:rsid w:val="006D7FBA"/>
    <w:rsid w:val="006D7FF7"/>
    <w:rsid w:val="006E00F7"/>
    <w:rsid w:val="006E0283"/>
    <w:rsid w:val="006E02A3"/>
    <w:rsid w:val="006E04AE"/>
    <w:rsid w:val="006E06CB"/>
    <w:rsid w:val="006E087F"/>
    <w:rsid w:val="006E0894"/>
    <w:rsid w:val="006E08A3"/>
    <w:rsid w:val="006E08C2"/>
    <w:rsid w:val="006E0A6E"/>
    <w:rsid w:val="006E0B3F"/>
    <w:rsid w:val="006E0CF5"/>
    <w:rsid w:val="006E0D14"/>
    <w:rsid w:val="006E0D8F"/>
    <w:rsid w:val="006E0EC0"/>
    <w:rsid w:val="006E0FAB"/>
    <w:rsid w:val="006E101E"/>
    <w:rsid w:val="006E111D"/>
    <w:rsid w:val="006E1132"/>
    <w:rsid w:val="006E1170"/>
    <w:rsid w:val="006E124B"/>
    <w:rsid w:val="006E1310"/>
    <w:rsid w:val="006E1383"/>
    <w:rsid w:val="006E1493"/>
    <w:rsid w:val="006E164B"/>
    <w:rsid w:val="006E16FF"/>
    <w:rsid w:val="006E1802"/>
    <w:rsid w:val="006E18A4"/>
    <w:rsid w:val="006E199A"/>
    <w:rsid w:val="006E19A4"/>
    <w:rsid w:val="006E19DE"/>
    <w:rsid w:val="006E1C1B"/>
    <w:rsid w:val="006E1C8D"/>
    <w:rsid w:val="006E20C0"/>
    <w:rsid w:val="006E2212"/>
    <w:rsid w:val="006E2498"/>
    <w:rsid w:val="006E275F"/>
    <w:rsid w:val="006E2D05"/>
    <w:rsid w:val="006E2D3B"/>
    <w:rsid w:val="006E2E59"/>
    <w:rsid w:val="006E2F3C"/>
    <w:rsid w:val="006E300C"/>
    <w:rsid w:val="006E303C"/>
    <w:rsid w:val="006E312D"/>
    <w:rsid w:val="006E31F0"/>
    <w:rsid w:val="006E3293"/>
    <w:rsid w:val="006E32DC"/>
    <w:rsid w:val="006E3327"/>
    <w:rsid w:val="006E3569"/>
    <w:rsid w:val="006E3A0E"/>
    <w:rsid w:val="006E3B03"/>
    <w:rsid w:val="006E3C90"/>
    <w:rsid w:val="006E3F43"/>
    <w:rsid w:val="006E4100"/>
    <w:rsid w:val="006E4397"/>
    <w:rsid w:val="006E447A"/>
    <w:rsid w:val="006E45F3"/>
    <w:rsid w:val="006E47AB"/>
    <w:rsid w:val="006E4A6F"/>
    <w:rsid w:val="006E4AF6"/>
    <w:rsid w:val="006E4B1B"/>
    <w:rsid w:val="006E4D4C"/>
    <w:rsid w:val="006E4D97"/>
    <w:rsid w:val="006E4E1A"/>
    <w:rsid w:val="006E4E27"/>
    <w:rsid w:val="006E4ED1"/>
    <w:rsid w:val="006E5049"/>
    <w:rsid w:val="006E5445"/>
    <w:rsid w:val="006E548A"/>
    <w:rsid w:val="006E5514"/>
    <w:rsid w:val="006E5517"/>
    <w:rsid w:val="006E55B4"/>
    <w:rsid w:val="006E5728"/>
    <w:rsid w:val="006E57D1"/>
    <w:rsid w:val="006E5886"/>
    <w:rsid w:val="006E5964"/>
    <w:rsid w:val="006E5A41"/>
    <w:rsid w:val="006E5B85"/>
    <w:rsid w:val="006E5BFB"/>
    <w:rsid w:val="006E5C91"/>
    <w:rsid w:val="006E5D20"/>
    <w:rsid w:val="006E6171"/>
    <w:rsid w:val="006E62AE"/>
    <w:rsid w:val="006E6339"/>
    <w:rsid w:val="006E640E"/>
    <w:rsid w:val="006E6819"/>
    <w:rsid w:val="006E6C62"/>
    <w:rsid w:val="006E6C88"/>
    <w:rsid w:val="006E6CED"/>
    <w:rsid w:val="006E6E3E"/>
    <w:rsid w:val="006E6F6B"/>
    <w:rsid w:val="006E6FF1"/>
    <w:rsid w:val="006E7045"/>
    <w:rsid w:val="006E74D1"/>
    <w:rsid w:val="006E7594"/>
    <w:rsid w:val="006E7709"/>
    <w:rsid w:val="006E7771"/>
    <w:rsid w:val="006E7857"/>
    <w:rsid w:val="006E7884"/>
    <w:rsid w:val="006E78CC"/>
    <w:rsid w:val="006E7A8C"/>
    <w:rsid w:val="006E7D93"/>
    <w:rsid w:val="006E7E7C"/>
    <w:rsid w:val="006F02C1"/>
    <w:rsid w:val="006F03B2"/>
    <w:rsid w:val="006F041F"/>
    <w:rsid w:val="006F05E7"/>
    <w:rsid w:val="006F0630"/>
    <w:rsid w:val="006F0687"/>
    <w:rsid w:val="006F06CC"/>
    <w:rsid w:val="006F07EF"/>
    <w:rsid w:val="006F0812"/>
    <w:rsid w:val="006F0A1C"/>
    <w:rsid w:val="006F0D6E"/>
    <w:rsid w:val="006F0D8F"/>
    <w:rsid w:val="006F0D9E"/>
    <w:rsid w:val="006F0F75"/>
    <w:rsid w:val="006F11A6"/>
    <w:rsid w:val="006F1375"/>
    <w:rsid w:val="006F1536"/>
    <w:rsid w:val="006F1831"/>
    <w:rsid w:val="006F1B38"/>
    <w:rsid w:val="006F1BAD"/>
    <w:rsid w:val="006F1BBC"/>
    <w:rsid w:val="006F1BC9"/>
    <w:rsid w:val="006F1E15"/>
    <w:rsid w:val="006F1EE8"/>
    <w:rsid w:val="006F1F8B"/>
    <w:rsid w:val="006F1FAD"/>
    <w:rsid w:val="006F25D3"/>
    <w:rsid w:val="006F26E4"/>
    <w:rsid w:val="006F27EE"/>
    <w:rsid w:val="006F27F2"/>
    <w:rsid w:val="006F2D07"/>
    <w:rsid w:val="006F2D41"/>
    <w:rsid w:val="006F2D6D"/>
    <w:rsid w:val="006F2F97"/>
    <w:rsid w:val="006F2FA9"/>
    <w:rsid w:val="006F30C7"/>
    <w:rsid w:val="006F30D8"/>
    <w:rsid w:val="006F3158"/>
    <w:rsid w:val="006F31A2"/>
    <w:rsid w:val="006F3297"/>
    <w:rsid w:val="006F3469"/>
    <w:rsid w:val="006F34DF"/>
    <w:rsid w:val="006F34E5"/>
    <w:rsid w:val="006F3700"/>
    <w:rsid w:val="006F3A7E"/>
    <w:rsid w:val="006F3B43"/>
    <w:rsid w:val="006F3E35"/>
    <w:rsid w:val="006F3EAD"/>
    <w:rsid w:val="006F40C2"/>
    <w:rsid w:val="006F41C0"/>
    <w:rsid w:val="006F42C8"/>
    <w:rsid w:val="006F43A5"/>
    <w:rsid w:val="006F449B"/>
    <w:rsid w:val="006F4699"/>
    <w:rsid w:val="006F4BBC"/>
    <w:rsid w:val="006F4D93"/>
    <w:rsid w:val="006F4EB3"/>
    <w:rsid w:val="006F52D2"/>
    <w:rsid w:val="006F53AF"/>
    <w:rsid w:val="006F550D"/>
    <w:rsid w:val="006F55A9"/>
    <w:rsid w:val="006F55C1"/>
    <w:rsid w:val="006F5684"/>
    <w:rsid w:val="006F56A9"/>
    <w:rsid w:val="006F5833"/>
    <w:rsid w:val="006F591F"/>
    <w:rsid w:val="006F5B57"/>
    <w:rsid w:val="006F5C57"/>
    <w:rsid w:val="006F5DF3"/>
    <w:rsid w:val="006F5ECA"/>
    <w:rsid w:val="006F5F0C"/>
    <w:rsid w:val="006F63B2"/>
    <w:rsid w:val="006F6501"/>
    <w:rsid w:val="006F6527"/>
    <w:rsid w:val="006F65AA"/>
    <w:rsid w:val="006F6644"/>
    <w:rsid w:val="006F6671"/>
    <w:rsid w:val="006F6672"/>
    <w:rsid w:val="006F66A4"/>
    <w:rsid w:val="006F6709"/>
    <w:rsid w:val="006F67D5"/>
    <w:rsid w:val="006F6A52"/>
    <w:rsid w:val="006F6A7A"/>
    <w:rsid w:val="006F6C92"/>
    <w:rsid w:val="006F701B"/>
    <w:rsid w:val="006F70F9"/>
    <w:rsid w:val="006F711B"/>
    <w:rsid w:val="006F7394"/>
    <w:rsid w:val="006F74AC"/>
    <w:rsid w:val="006F74BD"/>
    <w:rsid w:val="006F7796"/>
    <w:rsid w:val="006F7829"/>
    <w:rsid w:val="006F783E"/>
    <w:rsid w:val="006F78A4"/>
    <w:rsid w:val="006F7972"/>
    <w:rsid w:val="006F7C13"/>
    <w:rsid w:val="006F7DDE"/>
    <w:rsid w:val="006F7F0A"/>
    <w:rsid w:val="00700073"/>
    <w:rsid w:val="00700086"/>
    <w:rsid w:val="00700257"/>
    <w:rsid w:val="0070033E"/>
    <w:rsid w:val="00700AC5"/>
    <w:rsid w:val="00700D80"/>
    <w:rsid w:val="00700E1E"/>
    <w:rsid w:val="00700FAB"/>
    <w:rsid w:val="00700FBF"/>
    <w:rsid w:val="00700FC3"/>
    <w:rsid w:val="0070105B"/>
    <w:rsid w:val="007010DA"/>
    <w:rsid w:val="007011C3"/>
    <w:rsid w:val="00701324"/>
    <w:rsid w:val="0070133D"/>
    <w:rsid w:val="007013C9"/>
    <w:rsid w:val="007013EE"/>
    <w:rsid w:val="007014DB"/>
    <w:rsid w:val="007018C2"/>
    <w:rsid w:val="00701957"/>
    <w:rsid w:val="00701BA8"/>
    <w:rsid w:val="00701D32"/>
    <w:rsid w:val="00701D79"/>
    <w:rsid w:val="00702026"/>
    <w:rsid w:val="007023CB"/>
    <w:rsid w:val="0070257F"/>
    <w:rsid w:val="007027B0"/>
    <w:rsid w:val="007028C1"/>
    <w:rsid w:val="007029A3"/>
    <w:rsid w:val="007029D9"/>
    <w:rsid w:val="00702BAD"/>
    <w:rsid w:val="00702DB8"/>
    <w:rsid w:val="00702F11"/>
    <w:rsid w:val="00702F21"/>
    <w:rsid w:val="00702F2D"/>
    <w:rsid w:val="00702F30"/>
    <w:rsid w:val="0070320C"/>
    <w:rsid w:val="0070320F"/>
    <w:rsid w:val="0070325F"/>
    <w:rsid w:val="0070331B"/>
    <w:rsid w:val="00703735"/>
    <w:rsid w:val="007039FE"/>
    <w:rsid w:val="00703A47"/>
    <w:rsid w:val="00703C84"/>
    <w:rsid w:val="00703D99"/>
    <w:rsid w:val="00703EB0"/>
    <w:rsid w:val="00703F40"/>
    <w:rsid w:val="00703F53"/>
    <w:rsid w:val="00703FDD"/>
    <w:rsid w:val="007042A7"/>
    <w:rsid w:val="00704340"/>
    <w:rsid w:val="007043DF"/>
    <w:rsid w:val="007044E3"/>
    <w:rsid w:val="007047E9"/>
    <w:rsid w:val="0070480A"/>
    <w:rsid w:val="00704A14"/>
    <w:rsid w:val="00704AC8"/>
    <w:rsid w:val="00704B60"/>
    <w:rsid w:val="00704B6B"/>
    <w:rsid w:val="00704E1E"/>
    <w:rsid w:val="00704E6C"/>
    <w:rsid w:val="00705077"/>
    <w:rsid w:val="0070507F"/>
    <w:rsid w:val="007050B9"/>
    <w:rsid w:val="0070510C"/>
    <w:rsid w:val="0070530C"/>
    <w:rsid w:val="00705384"/>
    <w:rsid w:val="007053C3"/>
    <w:rsid w:val="0070544F"/>
    <w:rsid w:val="0070545B"/>
    <w:rsid w:val="007054B0"/>
    <w:rsid w:val="007054F8"/>
    <w:rsid w:val="00705550"/>
    <w:rsid w:val="00705562"/>
    <w:rsid w:val="00705602"/>
    <w:rsid w:val="007056CC"/>
    <w:rsid w:val="007057D6"/>
    <w:rsid w:val="00705873"/>
    <w:rsid w:val="00706184"/>
    <w:rsid w:val="007061D7"/>
    <w:rsid w:val="0070648C"/>
    <w:rsid w:val="0070670D"/>
    <w:rsid w:val="007067D9"/>
    <w:rsid w:val="007068A3"/>
    <w:rsid w:val="00706954"/>
    <w:rsid w:val="00706A8E"/>
    <w:rsid w:val="00706A9D"/>
    <w:rsid w:val="00706B47"/>
    <w:rsid w:val="00706E4E"/>
    <w:rsid w:val="00706EE6"/>
    <w:rsid w:val="00707085"/>
    <w:rsid w:val="007070E8"/>
    <w:rsid w:val="00707421"/>
    <w:rsid w:val="0070756A"/>
    <w:rsid w:val="007075EF"/>
    <w:rsid w:val="007075FD"/>
    <w:rsid w:val="007077F7"/>
    <w:rsid w:val="0070791C"/>
    <w:rsid w:val="00707ABF"/>
    <w:rsid w:val="00707B62"/>
    <w:rsid w:val="00707BE3"/>
    <w:rsid w:val="00707C58"/>
    <w:rsid w:val="00707E18"/>
    <w:rsid w:val="00707F55"/>
    <w:rsid w:val="00710128"/>
    <w:rsid w:val="0071034A"/>
    <w:rsid w:val="0071056E"/>
    <w:rsid w:val="00710574"/>
    <w:rsid w:val="007105BA"/>
    <w:rsid w:val="0071064F"/>
    <w:rsid w:val="00710A47"/>
    <w:rsid w:val="00710BE7"/>
    <w:rsid w:val="00710BFD"/>
    <w:rsid w:val="00710C80"/>
    <w:rsid w:val="00710D3C"/>
    <w:rsid w:val="00710D86"/>
    <w:rsid w:val="0071102A"/>
    <w:rsid w:val="0071105C"/>
    <w:rsid w:val="007110E4"/>
    <w:rsid w:val="007111D7"/>
    <w:rsid w:val="007112D4"/>
    <w:rsid w:val="007114B3"/>
    <w:rsid w:val="007114FD"/>
    <w:rsid w:val="00711784"/>
    <w:rsid w:val="007118A6"/>
    <w:rsid w:val="007118F1"/>
    <w:rsid w:val="0071198F"/>
    <w:rsid w:val="00711B22"/>
    <w:rsid w:val="00711B30"/>
    <w:rsid w:val="00711CA7"/>
    <w:rsid w:val="00711D78"/>
    <w:rsid w:val="00711E63"/>
    <w:rsid w:val="00712361"/>
    <w:rsid w:val="007123BC"/>
    <w:rsid w:val="00712443"/>
    <w:rsid w:val="00712845"/>
    <w:rsid w:val="00712B0D"/>
    <w:rsid w:val="00712DF4"/>
    <w:rsid w:val="00712F20"/>
    <w:rsid w:val="007130B9"/>
    <w:rsid w:val="007130CC"/>
    <w:rsid w:val="0071383C"/>
    <w:rsid w:val="00713916"/>
    <w:rsid w:val="00713A00"/>
    <w:rsid w:val="00713A64"/>
    <w:rsid w:val="00713AE2"/>
    <w:rsid w:val="00713C73"/>
    <w:rsid w:val="00713C7D"/>
    <w:rsid w:val="00713D80"/>
    <w:rsid w:val="00713FCD"/>
    <w:rsid w:val="00713FE0"/>
    <w:rsid w:val="0071406A"/>
    <w:rsid w:val="007140AC"/>
    <w:rsid w:val="00714192"/>
    <w:rsid w:val="007141A7"/>
    <w:rsid w:val="0071444B"/>
    <w:rsid w:val="0071447E"/>
    <w:rsid w:val="00714531"/>
    <w:rsid w:val="00714536"/>
    <w:rsid w:val="00714537"/>
    <w:rsid w:val="00714653"/>
    <w:rsid w:val="00714662"/>
    <w:rsid w:val="00714708"/>
    <w:rsid w:val="00714AD2"/>
    <w:rsid w:val="00714BC7"/>
    <w:rsid w:val="00714DE8"/>
    <w:rsid w:val="00714F52"/>
    <w:rsid w:val="0071504B"/>
    <w:rsid w:val="007150BF"/>
    <w:rsid w:val="0071511E"/>
    <w:rsid w:val="00715401"/>
    <w:rsid w:val="00715429"/>
    <w:rsid w:val="00715722"/>
    <w:rsid w:val="007158CA"/>
    <w:rsid w:val="00715B10"/>
    <w:rsid w:val="00715B62"/>
    <w:rsid w:val="00715BAF"/>
    <w:rsid w:val="00715DFC"/>
    <w:rsid w:val="00715E45"/>
    <w:rsid w:val="00715F2D"/>
    <w:rsid w:val="0071601E"/>
    <w:rsid w:val="0071608C"/>
    <w:rsid w:val="007160DD"/>
    <w:rsid w:val="0071610D"/>
    <w:rsid w:val="0071616C"/>
    <w:rsid w:val="007161BC"/>
    <w:rsid w:val="007163EC"/>
    <w:rsid w:val="00716483"/>
    <w:rsid w:val="00716499"/>
    <w:rsid w:val="007167A4"/>
    <w:rsid w:val="007167EB"/>
    <w:rsid w:val="00716839"/>
    <w:rsid w:val="00716A79"/>
    <w:rsid w:val="00716C17"/>
    <w:rsid w:val="00716DE1"/>
    <w:rsid w:val="00716F1A"/>
    <w:rsid w:val="00716F3A"/>
    <w:rsid w:val="00717070"/>
    <w:rsid w:val="0071716A"/>
    <w:rsid w:val="0071737A"/>
    <w:rsid w:val="00717390"/>
    <w:rsid w:val="007173D1"/>
    <w:rsid w:val="00717502"/>
    <w:rsid w:val="007177A1"/>
    <w:rsid w:val="00717894"/>
    <w:rsid w:val="00717ADE"/>
    <w:rsid w:val="00717B97"/>
    <w:rsid w:val="00717BB0"/>
    <w:rsid w:val="00717C6F"/>
    <w:rsid w:val="00717DB1"/>
    <w:rsid w:val="00717F06"/>
    <w:rsid w:val="00717F41"/>
    <w:rsid w:val="00720006"/>
    <w:rsid w:val="00720157"/>
    <w:rsid w:val="007201D7"/>
    <w:rsid w:val="00720734"/>
    <w:rsid w:val="007207CB"/>
    <w:rsid w:val="007207CF"/>
    <w:rsid w:val="007209FB"/>
    <w:rsid w:val="00720A34"/>
    <w:rsid w:val="00720FBB"/>
    <w:rsid w:val="00721032"/>
    <w:rsid w:val="00721280"/>
    <w:rsid w:val="007212F2"/>
    <w:rsid w:val="00721310"/>
    <w:rsid w:val="00721394"/>
    <w:rsid w:val="007213DA"/>
    <w:rsid w:val="007215EB"/>
    <w:rsid w:val="00721720"/>
    <w:rsid w:val="00721757"/>
    <w:rsid w:val="0072184D"/>
    <w:rsid w:val="0072194D"/>
    <w:rsid w:val="00721987"/>
    <w:rsid w:val="00721AA2"/>
    <w:rsid w:val="00721B55"/>
    <w:rsid w:val="00721BDD"/>
    <w:rsid w:val="00721C09"/>
    <w:rsid w:val="0072211D"/>
    <w:rsid w:val="00722139"/>
    <w:rsid w:val="00722213"/>
    <w:rsid w:val="00722215"/>
    <w:rsid w:val="00722367"/>
    <w:rsid w:val="0072242D"/>
    <w:rsid w:val="00722446"/>
    <w:rsid w:val="00722474"/>
    <w:rsid w:val="007225DC"/>
    <w:rsid w:val="00722623"/>
    <w:rsid w:val="0072272B"/>
    <w:rsid w:val="007227B4"/>
    <w:rsid w:val="007227EA"/>
    <w:rsid w:val="00722CA1"/>
    <w:rsid w:val="00722EFB"/>
    <w:rsid w:val="00722FBB"/>
    <w:rsid w:val="0072300B"/>
    <w:rsid w:val="0072354C"/>
    <w:rsid w:val="00723598"/>
    <w:rsid w:val="007235A4"/>
    <w:rsid w:val="00723884"/>
    <w:rsid w:val="0072392E"/>
    <w:rsid w:val="00723A12"/>
    <w:rsid w:val="00723BBE"/>
    <w:rsid w:val="00723BC9"/>
    <w:rsid w:val="00724268"/>
    <w:rsid w:val="007243E0"/>
    <w:rsid w:val="007243EA"/>
    <w:rsid w:val="0072475F"/>
    <w:rsid w:val="007247B1"/>
    <w:rsid w:val="007248E7"/>
    <w:rsid w:val="00724922"/>
    <w:rsid w:val="0072499D"/>
    <w:rsid w:val="007249C0"/>
    <w:rsid w:val="00724C92"/>
    <w:rsid w:val="00724E80"/>
    <w:rsid w:val="00724E9E"/>
    <w:rsid w:val="00724F47"/>
    <w:rsid w:val="007250C6"/>
    <w:rsid w:val="007254AF"/>
    <w:rsid w:val="00725675"/>
    <w:rsid w:val="0072571D"/>
    <w:rsid w:val="00725B40"/>
    <w:rsid w:val="00725DE6"/>
    <w:rsid w:val="00725FC4"/>
    <w:rsid w:val="007260D1"/>
    <w:rsid w:val="007260F1"/>
    <w:rsid w:val="0072622F"/>
    <w:rsid w:val="00726474"/>
    <w:rsid w:val="0072657B"/>
    <w:rsid w:val="0072686E"/>
    <w:rsid w:val="0072690C"/>
    <w:rsid w:val="00726B5B"/>
    <w:rsid w:val="00726B8F"/>
    <w:rsid w:val="00726C95"/>
    <w:rsid w:val="00726CE4"/>
    <w:rsid w:val="00726D17"/>
    <w:rsid w:val="00727158"/>
    <w:rsid w:val="007271AD"/>
    <w:rsid w:val="0072766F"/>
    <w:rsid w:val="0072771D"/>
    <w:rsid w:val="007278BE"/>
    <w:rsid w:val="007278CB"/>
    <w:rsid w:val="007278FF"/>
    <w:rsid w:val="0072797D"/>
    <w:rsid w:val="007279DD"/>
    <w:rsid w:val="007279F2"/>
    <w:rsid w:val="00727BA4"/>
    <w:rsid w:val="00727C02"/>
    <w:rsid w:val="00727C5F"/>
    <w:rsid w:val="00727EB0"/>
    <w:rsid w:val="00730762"/>
    <w:rsid w:val="0073077E"/>
    <w:rsid w:val="00730A96"/>
    <w:rsid w:val="00730E84"/>
    <w:rsid w:val="00730F52"/>
    <w:rsid w:val="00730FCA"/>
    <w:rsid w:val="0073145D"/>
    <w:rsid w:val="00731563"/>
    <w:rsid w:val="00731582"/>
    <w:rsid w:val="0073160A"/>
    <w:rsid w:val="00731656"/>
    <w:rsid w:val="00731794"/>
    <w:rsid w:val="007318D1"/>
    <w:rsid w:val="00731BB1"/>
    <w:rsid w:val="00731FB2"/>
    <w:rsid w:val="00732116"/>
    <w:rsid w:val="00732198"/>
    <w:rsid w:val="007324C3"/>
    <w:rsid w:val="007324E2"/>
    <w:rsid w:val="00732595"/>
    <w:rsid w:val="00732728"/>
    <w:rsid w:val="00732AFC"/>
    <w:rsid w:val="00732BAE"/>
    <w:rsid w:val="00732EDA"/>
    <w:rsid w:val="00732F5A"/>
    <w:rsid w:val="00732FDB"/>
    <w:rsid w:val="0073311F"/>
    <w:rsid w:val="00733284"/>
    <w:rsid w:val="007334C6"/>
    <w:rsid w:val="007338BA"/>
    <w:rsid w:val="00733B73"/>
    <w:rsid w:val="00733B92"/>
    <w:rsid w:val="00733C2B"/>
    <w:rsid w:val="00733D7D"/>
    <w:rsid w:val="00733DC1"/>
    <w:rsid w:val="00734143"/>
    <w:rsid w:val="007343C8"/>
    <w:rsid w:val="0073447B"/>
    <w:rsid w:val="00734580"/>
    <w:rsid w:val="00734826"/>
    <w:rsid w:val="007348A3"/>
    <w:rsid w:val="00734F73"/>
    <w:rsid w:val="007350A9"/>
    <w:rsid w:val="00735145"/>
    <w:rsid w:val="0073545F"/>
    <w:rsid w:val="0073549F"/>
    <w:rsid w:val="00735661"/>
    <w:rsid w:val="00735785"/>
    <w:rsid w:val="007357B6"/>
    <w:rsid w:val="007358A9"/>
    <w:rsid w:val="00735985"/>
    <w:rsid w:val="00735A60"/>
    <w:rsid w:val="00735C4F"/>
    <w:rsid w:val="00735D3A"/>
    <w:rsid w:val="00735DC5"/>
    <w:rsid w:val="00735E5F"/>
    <w:rsid w:val="00735FFA"/>
    <w:rsid w:val="0073618E"/>
    <w:rsid w:val="0073652A"/>
    <w:rsid w:val="0073684D"/>
    <w:rsid w:val="00736907"/>
    <w:rsid w:val="007369C7"/>
    <w:rsid w:val="00736C38"/>
    <w:rsid w:val="00736E06"/>
    <w:rsid w:val="00736EDC"/>
    <w:rsid w:val="00736F51"/>
    <w:rsid w:val="0073707A"/>
    <w:rsid w:val="007371DF"/>
    <w:rsid w:val="007375DC"/>
    <w:rsid w:val="00737618"/>
    <w:rsid w:val="0073771D"/>
    <w:rsid w:val="0073773D"/>
    <w:rsid w:val="007379B9"/>
    <w:rsid w:val="00737B12"/>
    <w:rsid w:val="00737BE5"/>
    <w:rsid w:val="00737C3A"/>
    <w:rsid w:val="00737C46"/>
    <w:rsid w:val="00737D5F"/>
    <w:rsid w:val="00737E3C"/>
    <w:rsid w:val="00737E47"/>
    <w:rsid w:val="00737FA6"/>
    <w:rsid w:val="0074000D"/>
    <w:rsid w:val="00740062"/>
    <w:rsid w:val="007403FF"/>
    <w:rsid w:val="00740512"/>
    <w:rsid w:val="007405F8"/>
    <w:rsid w:val="0074093B"/>
    <w:rsid w:val="007409C7"/>
    <w:rsid w:val="00740A07"/>
    <w:rsid w:val="00740A74"/>
    <w:rsid w:val="00740B33"/>
    <w:rsid w:val="00740CA4"/>
    <w:rsid w:val="00740DFE"/>
    <w:rsid w:val="00740E1D"/>
    <w:rsid w:val="00740E5C"/>
    <w:rsid w:val="00740EAC"/>
    <w:rsid w:val="007411E9"/>
    <w:rsid w:val="00741208"/>
    <w:rsid w:val="00741231"/>
    <w:rsid w:val="007412F1"/>
    <w:rsid w:val="00741422"/>
    <w:rsid w:val="007415CE"/>
    <w:rsid w:val="00741612"/>
    <w:rsid w:val="00741B03"/>
    <w:rsid w:val="00741B96"/>
    <w:rsid w:val="00741CBF"/>
    <w:rsid w:val="00741D7F"/>
    <w:rsid w:val="00741DF1"/>
    <w:rsid w:val="00741E78"/>
    <w:rsid w:val="00742116"/>
    <w:rsid w:val="00742140"/>
    <w:rsid w:val="00742327"/>
    <w:rsid w:val="007423FE"/>
    <w:rsid w:val="00742411"/>
    <w:rsid w:val="007425F5"/>
    <w:rsid w:val="00742678"/>
    <w:rsid w:val="007429D9"/>
    <w:rsid w:val="00742A72"/>
    <w:rsid w:val="00742C6A"/>
    <w:rsid w:val="00742D3C"/>
    <w:rsid w:val="00742EDF"/>
    <w:rsid w:val="0074304E"/>
    <w:rsid w:val="00743222"/>
    <w:rsid w:val="007432C4"/>
    <w:rsid w:val="00743365"/>
    <w:rsid w:val="0074344A"/>
    <w:rsid w:val="007434CC"/>
    <w:rsid w:val="0074350A"/>
    <w:rsid w:val="007436AD"/>
    <w:rsid w:val="00743854"/>
    <w:rsid w:val="00743912"/>
    <w:rsid w:val="00743957"/>
    <w:rsid w:val="00743A34"/>
    <w:rsid w:val="00743C4A"/>
    <w:rsid w:val="00743C4E"/>
    <w:rsid w:val="00743D1D"/>
    <w:rsid w:val="00743D5D"/>
    <w:rsid w:val="00743E4F"/>
    <w:rsid w:val="00743EF5"/>
    <w:rsid w:val="00744082"/>
    <w:rsid w:val="0074409E"/>
    <w:rsid w:val="00744254"/>
    <w:rsid w:val="0074427E"/>
    <w:rsid w:val="0074435E"/>
    <w:rsid w:val="007443B3"/>
    <w:rsid w:val="007446F5"/>
    <w:rsid w:val="007447CC"/>
    <w:rsid w:val="00744923"/>
    <w:rsid w:val="00744956"/>
    <w:rsid w:val="00744F24"/>
    <w:rsid w:val="00745552"/>
    <w:rsid w:val="00745590"/>
    <w:rsid w:val="0074578C"/>
    <w:rsid w:val="00745830"/>
    <w:rsid w:val="00745924"/>
    <w:rsid w:val="00745A37"/>
    <w:rsid w:val="00745A5C"/>
    <w:rsid w:val="00745C74"/>
    <w:rsid w:val="00745C9F"/>
    <w:rsid w:val="00745EF9"/>
    <w:rsid w:val="00745F04"/>
    <w:rsid w:val="00745FBF"/>
    <w:rsid w:val="00745FCA"/>
    <w:rsid w:val="00746013"/>
    <w:rsid w:val="00746032"/>
    <w:rsid w:val="0074605F"/>
    <w:rsid w:val="00746341"/>
    <w:rsid w:val="007463B5"/>
    <w:rsid w:val="00746600"/>
    <w:rsid w:val="00746734"/>
    <w:rsid w:val="00746903"/>
    <w:rsid w:val="007469B6"/>
    <w:rsid w:val="007469CD"/>
    <w:rsid w:val="00746B5A"/>
    <w:rsid w:val="00746BC0"/>
    <w:rsid w:val="00746E25"/>
    <w:rsid w:val="00746EC3"/>
    <w:rsid w:val="00746F2F"/>
    <w:rsid w:val="00746F83"/>
    <w:rsid w:val="00747023"/>
    <w:rsid w:val="0074704A"/>
    <w:rsid w:val="007470BB"/>
    <w:rsid w:val="00747263"/>
    <w:rsid w:val="007472D2"/>
    <w:rsid w:val="0074742A"/>
    <w:rsid w:val="0074744A"/>
    <w:rsid w:val="0074748B"/>
    <w:rsid w:val="0074782A"/>
    <w:rsid w:val="007479DB"/>
    <w:rsid w:val="007479F9"/>
    <w:rsid w:val="00747A08"/>
    <w:rsid w:val="00747C4E"/>
    <w:rsid w:val="00747CA0"/>
    <w:rsid w:val="00747D2F"/>
    <w:rsid w:val="00747DE0"/>
    <w:rsid w:val="00747E00"/>
    <w:rsid w:val="00747E94"/>
    <w:rsid w:val="00747EAE"/>
    <w:rsid w:val="00747F45"/>
    <w:rsid w:val="007500C3"/>
    <w:rsid w:val="0075022C"/>
    <w:rsid w:val="00750319"/>
    <w:rsid w:val="007503CC"/>
    <w:rsid w:val="0075069F"/>
    <w:rsid w:val="0075073B"/>
    <w:rsid w:val="007507E0"/>
    <w:rsid w:val="00750823"/>
    <w:rsid w:val="00750896"/>
    <w:rsid w:val="007508FC"/>
    <w:rsid w:val="007508FE"/>
    <w:rsid w:val="00750ADE"/>
    <w:rsid w:val="00750C9A"/>
    <w:rsid w:val="00750CA4"/>
    <w:rsid w:val="00750FA0"/>
    <w:rsid w:val="00751049"/>
    <w:rsid w:val="007511D7"/>
    <w:rsid w:val="00751206"/>
    <w:rsid w:val="0075120A"/>
    <w:rsid w:val="007517F1"/>
    <w:rsid w:val="00751AEE"/>
    <w:rsid w:val="00751B81"/>
    <w:rsid w:val="00751C3F"/>
    <w:rsid w:val="00751C51"/>
    <w:rsid w:val="00751E0B"/>
    <w:rsid w:val="00751F7F"/>
    <w:rsid w:val="00752128"/>
    <w:rsid w:val="0075213F"/>
    <w:rsid w:val="0075228D"/>
    <w:rsid w:val="007523F0"/>
    <w:rsid w:val="00752869"/>
    <w:rsid w:val="00752894"/>
    <w:rsid w:val="00752949"/>
    <w:rsid w:val="0075296A"/>
    <w:rsid w:val="00752BB7"/>
    <w:rsid w:val="00752C1F"/>
    <w:rsid w:val="00752C7E"/>
    <w:rsid w:val="00752CED"/>
    <w:rsid w:val="00752D63"/>
    <w:rsid w:val="00752E14"/>
    <w:rsid w:val="00752E91"/>
    <w:rsid w:val="0075312D"/>
    <w:rsid w:val="00753176"/>
    <w:rsid w:val="007531EA"/>
    <w:rsid w:val="0075342E"/>
    <w:rsid w:val="00753467"/>
    <w:rsid w:val="007535CE"/>
    <w:rsid w:val="007535E3"/>
    <w:rsid w:val="007536DA"/>
    <w:rsid w:val="00753703"/>
    <w:rsid w:val="0075371D"/>
    <w:rsid w:val="0075376C"/>
    <w:rsid w:val="007537EE"/>
    <w:rsid w:val="00753856"/>
    <w:rsid w:val="00753A71"/>
    <w:rsid w:val="00753FB1"/>
    <w:rsid w:val="00753FDB"/>
    <w:rsid w:val="00754174"/>
    <w:rsid w:val="00754386"/>
    <w:rsid w:val="0075446A"/>
    <w:rsid w:val="007544FA"/>
    <w:rsid w:val="007548DF"/>
    <w:rsid w:val="00754949"/>
    <w:rsid w:val="00754B50"/>
    <w:rsid w:val="00754C83"/>
    <w:rsid w:val="00754D1B"/>
    <w:rsid w:val="00754E5D"/>
    <w:rsid w:val="00755001"/>
    <w:rsid w:val="0075518B"/>
    <w:rsid w:val="00755302"/>
    <w:rsid w:val="00755513"/>
    <w:rsid w:val="0075558F"/>
    <w:rsid w:val="007555A4"/>
    <w:rsid w:val="00755929"/>
    <w:rsid w:val="0075593A"/>
    <w:rsid w:val="00755B55"/>
    <w:rsid w:val="00755FA3"/>
    <w:rsid w:val="00756074"/>
    <w:rsid w:val="00756438"/>
    <w:rsid w:val="00756526"/>
    <w:rsid w:val="007566F2"/>
    <w:rsid w:val="007569B0"/>
    <w:rsid w:val="00756CBD"/>
    <w:rsid w:val="00756D59"/>
    <w:rsid w:val="00756DE9"/>
    <w:rsid w:val="00756DF3"/>
    <w:rsid w:val="007570AA"/>
    <w:rsid w:val="0075746D"/>
    <w:rsid w:val="00757470"/>
    <w:rsid w:val="0075794B"/>
    <w:rsid w:val="00757C16"/>
    <w:rsid w:val="00757CCA"/>
    <w:rsid w:val="00757D3A"/>
    <w:rsid w:val="00757DBE"/>
    <w:rsid w:val="00757FDF"/>
    <w:rsid w:val="00760123"/>
    <w:rsid w:val="007601C1"/>
    <w:rsid w:val="007603FA"/>
    <w:rsid w:val="0076047D"/>
    <w:rsid w:val="007606EF"/>
    <w:rsid w:val="00760982"/>
    <w:rsid w:val="00760B41"/>
    <w:rsid w:val="00760B91"/>
    <w:rsid w:val="00760F02"/>
    <w:rsid w:val="0076106D"/>
    <w:rsid w:val="0076112C"/>
    <w:rsid w:val="007611F9"/>
    <w:rsid w:val="00761228"/>
    <w:rsid w:val="0076124F"/>
    <w:rsid w:val="007612D1"/>
    <w:rsid w:val="00761347"/>
    <w:rsid w:val="007614C9"/>
    <w:rsid w:val="00761626"/>
    <w:rsid w:val="007616C1"/>
    <w:rsid w:val="007616EA"/>
    <w:rsid w:val="00761751"/>
    <w:rsid w:val="00761885"/>
    <w:rsid w:val="00761900"/>
    <w:rsid w:val="0076197D"/>
    <w:rsid w:val="00761A1A"/>
    <w:rsid w:val="00761A1F"/>
    <w:rsid w:val="00761A66"/>
    <w:rsid w:val="00761AA2"/>
    <w:rsid w:val="00761B3C"/>
    <w:rsid w:val="00761B58"/>
    <w:rsid w:val="00761C8A"/>
    <w:rsid w:val="00761E5C"/>
    <w:rsid w:val="00761E60"/>
    <w:rsid w:val="00761FC9"/>
    <w:rsid w:val="0076214A"/>
    <w:rsid w:val="007622C9"/>
    <w:rsid w:val="00762304"/>
    <w:rsid w:val="007624CE"/>
    <w:rsid w:val="007625E4"/>
    <w:rsid w:val="007625F8"/>
    <w:rsid w:val="007626DD"/>
    <w:rsid w:val="00762760"/>
    <w:rsid w:val="007627C4"/>
    <w:rsid w:val="007627F0"/>
    <w:rsid w:val="007628E5"/>
    <w:rsid w:val="0076292A"/>
    <w:rsid w:val="00762986"/>
    <w:rsid w:val="00762ACF"/>
    <w:rsid w:val="00762C90"/>
    <w:rsid w:val="00762D24"/>
    <w:rsid w:val="00762EC5"/>
    <w:rsid w:val="00762EDB"/>
    <w:rsid w:val="00762FCF"/>
    <w:rsid w:val="0076320E"/>
    <w:rsid w:val="0076322F"/>
    <w:rsid w:val="007637C0"/>
    <w:rsid w:val="007638EB"/>
    <w:rsid w:val="00763A3F"/>
    <w:rsid w:val="00763A9D"/>
    <w:rsid w:val="00763AF4"/>
    <w:rsid w:val="00763B34"/>
    <w:rsid w:val="0076414A"/>
    <w:rsid w:val="0076415A"/>
    <w:rsid w:val="007641AD"/>
    <w:rsid w:val="0076431A"/>
    <w:rsid w:val="00764350"/>
    <w:rsid w:val="007643C8"/>
    <w:rsid w:val="00764404"/>
    <w:rsid w:val="0076464C"/>
    <w:rsid w:val="00764842"/>
    <w:rsid w:val="00764919"/>
    <w:rsid w:val="00764AC3"/>
    <w:rsid w:val="00764C8A"/>
    <w:rsid w:val="00764CED"/>
    <w:rsid w:val="00764EDF"/>
    <w:rsid w:val="00765125"/>
    <w:rsid w:val="00765284"/>
    <w:rsid w:val="007652A8"/>
    <w:rsid w:val="00765448"/>
    <w:rsid w:val="0076553C"/>
    <w:rsid w:val="007656E1"/>
    <w:rsid w:val="007658A7"/>
    <w:rsid w:val="007658BD"/>
    <w:rsid w:val="007659F2"/>
    <w:rsid w:val="00765B41"/>
    <w:rsid w:val="00765CA4"/>
    <w:rsid w:val="00765DF8"/>
    <w:rsid w:val="00765E34"/>
    <w:rsid w:val="00765F58"/>
    <w:rsid w:val="00766039"/>
    <w:rsid w:val="00766203"/>
    <w:rsid w:val="00766410"/>
    <w:rsid w:val="00766558"/>
    <w:rsid w:val="00766589"/>
    <w:rsid w:val="00766749"/>
    <w:rsid w:val="00766810"/>
    <w:rsid w:val="007668C3"/>
    <w:rsid w:val="00766B1E"/>
    <w:rsid w:val="00766B70"/>
    <w:rsid w:val="00766BED"/>
    <w:rsid w:val="00766F74"/>
    <w:rsid w:val="007670F3"/>
    <w:rsid w:val="00767B51"/>
    <w:rsid w:val="00767B6B"/>
    <w:rsid w:val="00767C1B"/>
    <w:rsid w:val="00767D2E"/>
    <w:rsid w:val="00767D37"/>
    <w:rsid w:val="00770259"/>
    <w:rsid w:val="00770368"/>
    <w:rsid w:val="0077040E"/>
    <w:rsid w:val="007704C1"/>
    <w:rsid w:val="007704F0"/>
    <w:rsid w:val="00770592"/>
    <w:rsid w:val="0077083D"/>
    <w:rsid w:val="007709BD"/>
    <w:rsid w:val="007709E7"/>
    <w:rsid w:val="00770A54"/>
    <w:rsid w:val="00770B2F"/>
    <w:rsid w:val="00770B3F"/>
    <w:rsid w:val="00770CFD"/>
    <w:rsid w:val="00770DF8"/>
    <w:rsid w:val="00770E80"/>
    <w:rsid w:val="00771341"/>
    <w:rsid w:val="007713D5"/>
    <w:rsid w:val="007714A9"/>
    <w:rsid w:val="007714F3"/>
    <w:rsid w:val="00771A31"/>
    <w:rsid w:val="00771A91"/>
    <w:rsid w:val="00771AFE"/>
    <w:rsid w:val="00771C63"/>
    <w:rsid w:val="00771CA4"/>
    <w:rsid w:val="00771CF4"/>
    <w:rsid w:val="00771D47"/>
    <w:rsid w:val="00771D9F"/>
    <w:rsid w:val="00771E9B"/>
    <w:rsid w:val="00771EA2"/>
    <w:rsid w:val="00771EBB"/>
    <w:rsid w:val="00772164"/>
    <w:rsid w:val="007721DB"/>
    <w:rsid w:val="007722B0"/>
    <w:rsid w:val="0077231E"/>
    <w:rsid w:val="007723AA"/>
    <w:rsid w:val="007723F0"/>
    <w:rsid w:val="007725C8"/>
    <w:rsid w:val="00772661"/>
    <w:rsid w:val="00772771"/>
    <w:rsid w:val="007728E4"/>
    <w:rsid w:val="00772AED"/>
    <w:rsid w:val="00772D6C"/>
    <w:rsid w:val="00772E94"/>
    <w:rsid w:val="00772EAB"/>
    <w:rsid w:val="00772EEB"/>
    <w:rsid w:val="00772F51"/>
    <w:rsid w:val="00772F84"/>
    <w:rsid w:val="00772F96"/>
    <w:rsid w:val="0077305E"/>
    <w:rsid w:val="00773174"/>
    <w:rsid w:val="007731E3"/>
    <w:rsid w:val="0077328A"/>
    <w:rsid w:val="007734AD"/>
    <w:rsid w:val="00773631"/>
    <w:rsid w:val="00773714"/>
    <w:rsid w:val="00773778"/>
    <w:rsid w:val="0077389B"/>
    <w:rsid w:val="007738CC"/>
    <w:rsid w:val="00773908"/>
    <w:rsid w:val="007739FD"/>
    <w:rsid w:val="00773A02"/>
    <w:rsid w:val="00773DD3"/>
    <w:rsid w:val="00773E77"/>
    <w:rsid w:val="0077402F"/>
    <w:rsid w:val="007740FC"/>
    <w:rsid w:val="007742BA"/>
    <w:rsid w:val="007746C2"/>
    <w:rsid w:val="0077480F"/>
    <w:rsid w:val="00774823"/>
    <w:rsid w:val="0077488A"/>
    <w:rsid w:val="00774A24"/>
    <w:rsid w:val="00774ABC"/>
    <w:rsid w:val="00774ADC"/>
    <w:rsid w:val="00774BAF"/>
    <w:rsid w:val="00774C8E"/>
    <w:rsid w:val="00774EC6"/>
    <w:rsid w:val="00774F3E"/>
    <w:rsid w:val="00774F88"/>
    <w:rsid w:val="00774F95"/>
    <w:rsid w:val="00774FDB"/>
    <w:rsid w:val="0077523E"/>
    <w:rsid w:val="007756AC"/>
    <w:rsid w:val="007756BA"/>
    <w:rsid w:val="007757A4"/>
    <w:rsid w:val="0077585B"/>
    <w:rsid w:val="00775A6E"/>
    <w:rsid w:val="00775A74"/>
    <w:rsid w:val="00775AD1"/>
    <w:rsid w:val="00775C15"/>
    <w:rsid w:val="00775C17"/>
    <w:rsid w:val="00775C5B"/>
    <w:rsid w:val="00775DCB"/>
    <w:rsid w:val="00775EA8"/>
    <w:rsid w:val="00776439"/>
    <w:rsid w:val="00776441"/>
    <w:rsid w:val="00776516"/>
    <w:rsid w:val="00776596"/>
    <w:rsid w:val="0077674A"/>
    <w:rsid w:val="00776794"/>
    <w:rsid w:val="007767C9"/>
    <w:rsid w:val="007768C5"/>
    <w:rsid w:val="00776A9B"/>
    <w:rsid w:val="00776CC8"/>
    <w:rsid w:val="00776D05"/>
    <w:rsid w:val="00776DD5"/>
    <w:rsid w:val="00776EAE"/>
    <w:rsid w:val="00777038"/>
    <w:rsid w:val="00777136"/>
    <w:rsid w:val="0077739C"/>
    <w:rsid w:val="00777460"/>
    <w:rsid w:val="00777637"/>
    <w:rsid w:val="007776B2"/>
    <w:rsid w:val="007778AD"/>
    <w:rsid w:val="00777B0E"/>
    <w:rsid w:val="00777BA2"/>
    <w:rsid w:val="00777BAA"/>
    <w:rsid w:val="00777C36"/>
    <w:rsid w:val="00777CC2"/>
    <w:rsid w:val="00777D4E"/>
    <w:rsid w:val="00777DD1"/>
    <w:rsid w:val="00777E3E"/>
    <w:rsid w:val="00777EA4"/>
    <w:rsid w:val="00777FA6"/>
    <w:rsid w:val="00777FBB"/>
    <w:rsid w:val="0078033D"/>
    <w:rsid w:val="00780404"/>
    <w:rsid w:val="00780509"/>
    <w:rsid w:val="0078069B"/>
    <w:rsid w:val="0078089A"/>
    <w:rsid w:val="007808B0"/>
    <w:rsid w:val="00780AA5"/>
    <w:rsid w:val="00780B93"/>
    <w:rsid w:val="00780BD2"/>
    <w:rsid w:val="00780BEC"/>
    <w:rsid w:val="00780E6B"/>
    <w:rsid w:val="00780EC9"/>
    <w:rsid w:val="00780F13"/>
    <w:rsid w:val="00780FA3"/>
    <w:rsid w:val="00781030"/>
    <w:rsid w:val="007810AF"/>
    <w:rsid w:val="00781369"/>
    <w:rsid w:val="00781408"/>
    <w:rsid w:val="00781492"/>
    <w:rsid w:val="007814A8"/>
    <w:rsid w:val="007815EE"/>
    <w:rsid w:val="00781663"/>
    <w:rsid w:val="007817F1"/>
    <w:rsid w:val="007818F3"/>
    <w:rsid w:val="00781991"/>
    <w:rsid w:val="00781A80"/>
    <w:rsid w:val="00781BDC"/>
    <w:rsid w:val="00781E9B"/>
    <w:rsid w:val="00781F29"/>
    <w:rsid w:val="007822A1"/>
    <w:rsid w:val="007823AC"/>
    <w:rsid w:val="00782497"/>
    <w:rsid w:val="0078262F"/>
    <w:rsid w:val="007826F8"/>
    <w:rsid w:val="00782887"/>
    <w:rsid w:val="0078288A"/>
    <w:rsid w:val="00782B0D"/>
    <w:rsid w:val="00782BA5"/>
    <w:rsid w:val="00782D5E"/>
    <w:rsid w:val="0078309D"/>
    <w:rsid w:val="00783197"/>
    <w:rsid w:val="007831A7"/>
    <w:rsid w:val="0078352C"/>
    <w:rsid w:val="007836F2"/>
    <w:rsid w:val="0078371D"/>
    <w:rsid w:val="00783761"/>
    <w:rsid w:val="007839A4"/>
    <w:rsid w:val="00783A2C"/>
    <w:rsid w:val="00783AA3"/>
    <w:rsid w:val="00783AC4"/>
    <w:rsid w:val="00784109"/>
    <w:rsid w:val="00784118"/>
    <w:rsid w:val="00784185"/>
    <w:rsid w:val="0078426F"/>
    <w:rsid w:val="00784738"/>
    <w:rsid w:val="007847B8"/>
    <w:rsid w:val="00784889"/>
    <w:rsid w:val="00784928"/>
    <w:rsid w:val="00784B52"/>
    <w:rsid w:val="00784CCD"/>
    <w:rsid w:val="00784DBD"/>
    <w:rsid w:val="00784E26"/>
    <w:rsid w:val="00784F7F"/>
    <w:rsid w:val="007851A9"/>
    <w:rsid w:val="00785209"/>
    <w:rsid w:val="00785274"/>
    <w:rsid w:val="0078547A"/>
    <w:rsid w:val="007854C8"/>
    <w:rsid w:val="007856F2"/>
    <w:rsid w:val="00785763"/>
    <w:rsid w:val="007858BA"/>
    <w:rsid w:val="007858F3"/>
    <w:rsid w:val="00785B9D"/>
    <w:rsid w:val="00785BC6"/>
    <w:rsid w:val="00785EEE"/>
    <w:rsid w:val="007861EE"/>
    <w:rsid w:val="00786244"/>
    <w:rsid w:val="0078624D"/>
    <w:rsid w:val="0078624E"/>
    <w:rsid w:val="007862D6"/>
    <w:rsid w:val="0078656D"/>
    <w:rsid w:val="0078658F"/>
    <w:rsid w:val="00786650"/>
    <w:rsid w:val="0078665B"/>
    <w:rsid w:val="00786773"/>
    <w:rsid w:val="007867C5"/>
    <w:rsid w:val="00786924"/>
    <w:rsid w:val="007869C0"/>
    <w:rsid w:val="00786B4A"/>
    <w:rsid w:val="00786CB2"/>
    <w:rsid w:val="00786F25"/>
    <w:rsid w:val="00787062"/>
    <w:rsid w:val="00787130"/>
    <w:rsid w:val="00787221"/>
    <w:rsid w:val="0078729F"/>
    <w:rsid w:val="007872D3"/>
    <w:rsid w:val="007873A7"/>
    <w:rsid w:val="007873E8"/>
    <w:rsid w:val="0078759A"/>
    <w:rsid w:val="007878BD"/>
    <w:rsid w:val="00787E08"/>
    <w:rsid w:val="007900C8"/>
    <w:rsid w:val="007900F2"/>
    <w:rsid w:val="0079025A"/>
    <w:rsid w:val="0079031C"/>
    <w:rsid w:val="007903C6"/>
    <w:rsid w:val="007903F3"/>
    <w:rsid w:val="007904F2"/>
    <w:rsid w:val="007905B5"/>
    <w:rsid w:val="0079072D"/>
    <w:rsid w:val="0079073C"/>
    <w:rsid w:val="0079078A"/>
    <w:rsid w:val="00790859"/>
    <w:rsid w:val="00790912"/>
    <w:rsid w:val="00790C37"/>
    <w:rsid w:val="00790DD0"/>
    <w:rsid w:val="00790FB3"/>
    <w:rsid w:val="007910BD"/>
    <w:rsid w:val="0079153E"/>
    <w:rsid w:val="0079169A"/>
    <w:rsid w:val="007917BF"/>
    <w:rsid w:val="00791892"/>
    <w:rsid w:val="0079196A"/>
    <w:rsid w:val="007919A2"/>
    <w:rsid w:val="00791C4A"/>
    <w:rsid w:val="00791F0D"/>
    <w:rsid w:val="007921BF"/>
    <w:rsid w:val="007923D3"/>
    <w:rsid w:val="007923E0"/>
    <w:rsid w:val="00792438"/>
    <w:rsid w:val="007924C8"/>
    <w:rsid w:val="0079257F"/>
    <w:rsid w:val="007925C8"/>
    <w:rsid w:val="007925DE"/>
    <w:rsid w:val="0079279F"/>
    <w:rsid w:val="00792903"/>
    <w:rsid w:val="00792B7C"/>
    <w:rsid w:val="00792BD0"/>
    <w:rsid w:val="00792BF7"/>
    <w:rsid w:val="00792C65"/>
    <w:rsid w:val="00792D74"/>
    <w:rsid w:val="00792F4F"/>
    <w:rsid w:val="00792F56"/>
    <w:rsid w:val="00793055"/>
    <w:rsid w:val="0079319D"/>
    <w:rsid w:val="007933B7"/>
    <w:rsid w:val="007933C7"/>
    <w:rsid w:val="007933CF"/>
    <w:rsid w:val="0079340A"/>
    <w:rsid w:val="00793562"/>
    <w:rsid w:val="007935F3"/>
    <w:rsid w:val="0079374C"/>
    <w:rsid w:val="0079381E"/>
    <w:rsid w:val="00793821"/>
    <w:rsid w:val="00793875"/>
    <w:rsid w:val="00793D2C"/>
    <w:rsid w:val="00793F5B"/>
    <w:rsid w:val="00794009"/>
    <w:rsid w:val="007943B5"/>
    <w:rsid w:val="007943FA"/>
    <w:rsid w:val="00794470"/>
    <w:rsid w:val="00794A26"/>
    <w:rsid w:val="00794BCA"/>
    <w:rsid w:val="00794E30"/>
    <w:rsid w:val="00794FA3"/>
    <w:rsid w:val="00795068"/>
    <w:rsid w:val="007951ED"/>
    <w:rsid w:val="00795220"/>
    <w:rsid w:val="00795224"/>
    <w:rsid w:val="007953B1"/>
    <w:rsid w:val="007954F7"/>
    <w:rsid w:val="00795573"/>
    <w:rsid w:val="00795659"/>
    <w:rsid w:val="007957C8"/>
    <w:rsid w:val="007957F2"/>
    <w:rsid w:val="00795977"/>
    <w:rsid w:val="00795A33"/>
    <w:rsid w:val="00795A74"/>
    <w:rsid w:val="00795C65"/>
    <w:rsid w:val="00795CAF"/>
    <w:rsid w:val="00795D36"/>
    <w:rsid w:val="00795EF5"/>
    <w:rsid w:val="00796111"/>
    <w:rsid w:val="00796515"/>
    <w:rsid w:val="007965B0"/>
    <w:rsid w:val="007965CA"/>
    <w:rsid w:val="0079668C"/>
    <w:rsid w:val="007966D9"/>
    <w:rsid w:val="007966E8"/>
    <w:rsid w:val="007967B1"/>
    <w:rsid w:val="007968A1"/>
    <w:rsid w:val="00796A3F"/>
    <w:rsid w:val="00796A67"/>
    <w:rsid w:val="00796B30"/>
    <w:rsid w:val="00796BF8"/>
    <w:rsid w:val="00796CC5"/>
    <w:rsid w:val="00796D2C"/>
    <w:rsid w:val="00796DF3"/>
    <w:rsid w:val="00796F25"/>
    <w:rsid w:val="0079709E"/>
    <w:rsid w:val="00797218"/>
    <w:rsid w:val="007972CE"/>
    <w:rsid w:val="0079741E"/>
    <w:rsid w:val="0079748D"/>
    <w:rsid w:val="0079769B"/>
    <w:rsid w:val="00797706"/>
    <w:rsid w:val="007977E8"/>
    <w:rsid w:val="0079786C"/>
    <w:rsid w:val="00797AAC"/>
    <w:rsid w:val="00797AB0"/>
    <w:rsid w:val="00797B0D"/>
    <w:rsid w:val="00797BA7"/>
    <w:rsid w:val="00797C6E"/>
    <w:rsid w:val="00797E9E"/>
    <w:rsid w:val="007A0307"/>
    <w:rsid w:val="007A031A"/>
    <w:rsid w:val="007A042C"/>
    <w:rsid w:val="007A0578"/>
    <w:rsid w:val="007A057F"/>
    <w:rsid w:val="007A0632"/>
    <w:rsid w:val="007A066B"/>
    <w:rsid w:val="007A08BF"/>
    <w:rsid w:val="007A09EE"/>
    <w:rsid w:val="007A0A1E"/>
    <w:rsid w:val="007A0E03"/>
    <w:rsid w:val="007A0FC9"/>
    <w:rsid w:val="007A10E7"/>
    <w:rsid w:val="007A1185"/>
    <w:rsid w:val="007A1815"/>
    <w:rsid w:val="007A1916"/>
    <w:rsid w:val="007A1B45"/>
    <w:rsid w:val="007A1FCF"/>
    <w:rsid w:val="007A1FDF"/>
    <w:rsid w:val="007A2050"/>
    <w:rsid w:val="007A20A5"/>
    <w:rsid w:val="007A2272"/>
    <w:rsid w:val="007A2296"/>
    <w:rsid w:val="007A22C9"/>
    <w:rsid w:val="007A24D9"/>
    <w:rsid w:val="007A2520"/>
    <w:rsid w:val="007A2544"/>
    <w:rsid w:val="007A28DB"/>
    <w:rsid w:val="007A2906"/>
    <w:rsid w:val="007A29B9"/>
    <w:rsid w:val="007A2E0C"/>
    <w:rsid w:val="007A2E98"/>
    <w:rsid w:val="007A313E"/>
    <w:rsid w:val="007A32B7"/>
    <w:rsid w:val="007A3493"/>
    <w:rsid w:val="007A3621"/>
    <w:rsid w:val="007A3739"/>
    <w:rsid w:val="007A3785"/>
    <w:rsid w:val="007A37B4"/>
    <w:rsid w:val="007A3869"/>
    <w:rsid w:val="007A3A8A"/>
    <w:rsid w:val="007A3B9F"/>
    <w:rsid w:val="007A3BA3"/>
    <w:rsid w:val="007A3C39"/>
    <w:rsid w:val="007A3DD8"/>
    <w:rsid w:val="007A408D"/>
    <w:rsid w:val="007A40FE"/>
    <w:rsid w:val="007A41BA"/>
    <w:rsid w:val="007A41E8"/>
    <w:rsid w:val="007A4227"/>
    <w:rsid w:val="007A4256"/>
    <w:rsid w:val="007A4368"/>
    <w:rsid w:val="007A45BD"/>
    <w:rsid w:val="007A45F3"/>
    <w:rsid w:val="007A4638"/>
    <w:rsid w:val="007A46AD"/>
    <w:rsid w:val="007A48E5"/>
    <w:rsid w:val="007A4947"/>
    <w:rsid w:val="007A49E1"/>
    <w:rsid w:val="007A4A6F"/>
    <w:rsid w:val="007A4C8D"/>
    <w:rsid w:val="007A4CB2"/>
    <w:rsid w:val="007A4DB9"/>
    <w:rsid w:val="007A4E39"/>
    <w:rsid w:val="007A502A"/>
    <w:rsid w:val="007A52D9"/>
    <w:rsid w:val="007A54E8"/>
    <w:rsid w:val="007A552C"/>
    <w:rsid w:val="007A565F"/>
    <w:rsid w:val="007A570A"/>
    <w:rsid w:val="007A5F59"/>
    <w:rsid w:val="007A5FB1"/>
    <w:rsid w:val="007A613A"/>
    <w:rsid w:val="007A6239"/>
    <w:rsid w:val="007A635D"/>
    <w:rsid w:val="007A63C9"/>
    <w:rsid w:val="007A63CF"/>
    <w:rsid w:val="007A66B4"/>
    <w:rsid w:val="007A683D"/>
    <w:rsid w:val="007A684C"/>
    <w:rsid w:val="007A6941"/>
    <w:rsid w:val="007A697A"/>
    <w:rsid w:val="007A69D8"/>
    <w:rsid w:val="007A6ABA"/>
    <w:rsid w:val="007A6B1E"/>
    <w:rsid w:val="007A6C2E"/>
    <w:rsid w:val="007A6CC0"/>
    <w:rsid w:val="007A7215"/>
    <w:rsid w:val="007A767F"/>
    <w:rsid w:val="007A768E"/>
    <w:rsid w:val="007A77C7"/>
    <w:rsid w:val="007A7997"/>
    <w:rsid w:val="007A7BD4"/>
    <w:rsid w:val="007A7CF8"/>
    <w:rsid w:val="007A7D93"/>
    <w:rsid w:val="007A7E53"/>
    <w:rsid w:val="007A7FEC"/>
    <w:rsid w:val="007B010F"/>
    <w:rsid w:val="007B036F"/>
    <w:rsid w:val="007B06C5"/>
    <w:rsid w:val="007B0814"/>
    <w:rsid w:val="007B0887"/>
    <w:rsid w:val="007B08B9"/>
    <w:rsid w:val="007B093A"/>
    <w:rsid w:val="007B09BE"/>
    <w:rsid w:val="007B0B0D"/>
    <w:rsid w:val="007B0B73"/>
    <w:rsid w:val="007B0D2E"/>
    <w:rsid w:val="007B0D72"/>
    <w:rsid w:val="007B108F"/>
    <w:rsid w:val="007B117B"/>
    <w:rsid w:val="007B13EA"/>
    <w:rsid w:val="007B140C"/>
    <w:rsid w:val="007B1499"/>
    <w:rsid w:val="007B1559"/>
    <w:rsid w:val="007B16D6"/>
    <w:rsid w:val="007B1764"/>
    <w:rsid w:val="007B18B8"/>
    <w:rsid w:val="007B18C2"/>
    <w:rsid w:val="007B1A18"/>
    <w:rsid w:val="007B1BBF"/>
    <w:rsid w:val="007B1C2E"/>
    <w:rsid w:val="007B1C82"/>
    <w:rsid w:val="007B1CE6"/>
    <w:rsid w:val="007B1DD4"/>
    <w:rsid w:val="007B1EB4"/>
    <w:rsid w:val="007B2222"/>
    <w:rsid w:val="007B223B"/>
    <w:rsid w:val="007B232E"/>
    <w:rsid w:val="007B23A1"/>
    <w:rsid w:val="007B25E6"/>
    <w:rsid w:val="007B2835"/>
    <w:rsid w:val="007B2857"/>
    <w:rsid w:val="007B2960"/>
    <w:rsid w:val="007B2968"/>
    <w:rsid w:val="007B2B41"/>
    <w:rsid w:val="007B2C7D"/>
    <w:rsid w:val="007B2F0A"/>
    <w:rsid w:val="007B3505"/>
    <w:rsid w:val="007B355D"/>
    <w:rsid w:val="007B37D1"/>
    <w:rsid w:val="007B38FB"/>
    <w:rsid w:val="007B3A00"/>
    <w:rsid w:val="007B3B1B"/>
    <w:rsid w:val="007B3BBE"/>
    <w:rsid w:val="007B3E5F"/>
    <w:rsid w:val="007B4063"/>
    <w:rsid w:val="007B40C4"/>
    <w:rsid w:val="007B4485"/>
    <w:rsid w:val="007B4619"/>
    <w:rsid w:val="007B4625"/>
    <w:rsid w:val="007B472C"/>
    <w:rsid w:val="007B4840"/>
    <w:rsid w:val="007B488C"/>
    <w:rsid w:val="007B4D72"/>
    <w:rsid w:val="007B4D78"/>
    <w:rsid w:val="007B50FC"/>
    <w:rsid w:val="007B532E"/>
    <w:rsid w:val="007B549D"/>
    <w:rsid w:val="007B54CA"/>
    <w:rsid w:val="007B568A"/>
    <w:rsid w:val="007B56D3"/>
    <w:rsid w:val="007B5925"/>
    <w:rsid w:val="007B5967"/>
    <w:rsid w:val="007B597F"/>
    <w:rsid w:val="007B59D6"/>
    <w:rsid w:val="007B59F4"/>
    <w:rsid w:val="007B5CDC"/>
    <w:rsid w:val="007B5CF7"/>
    <w:rsid w:val="007B5D37"/>
    <w:rsid w:val="007B5D5E"/>
    <w:rsid w:val="007B5DFB"/>
    <w:rsid w:val="007B5ED7"/>
    <w:rsid w:val="007B5FE5"/>
    <w:rsid w:val="007B6086"/>
    <w:rsid w:val="007B60BE"/>
    <w:rsid w:val="007B61B3"/>
    <w:rsid w:val="007B631A"/>
    <w:rsid w:val="007B6598"/>
    <w:rsid w:val="007B674C"/>
    <w:rsid w:val="007B6998"/>
    <w:rsid w:val="007B6B03"/>
    <w:rsid w:val="007B6CE8"/>
    <w:rsid w:val="007B6CFD"/>
    <w:rsid w:val="007B6D45"/>
    <w:rsid w:val="007B6D99"/>
    <w:rsid w:val="007B6DB6"/>
    <w:rsid w:val="007B6E6F"/>
    <w:rsid w:val="007B6F46"/>
    <w:rsid w:val="007B6FAE"/>
    <w:rsid w:val="007B7057"/>
    <w:rsid w:val="007B71D3"/>
    <w:rsid w:val="007B7257"/>
    <w:rsid w:val="007B7342"/>
    <w:rsid w:val="007B7482"/>
    <w:rsid w:val="007B74C6"/>
    <w:rsid w:val="007B74E6"/>
    <w:rsid w:val="007B762D"/>
    <w:rsid w:val="007B7878"/>
    <w:rsid w:val="007B7980"/>
    <w:rsid w:val="007B7981"/>
    <w:rsid w:val="007B79E8"/>
    <w:rsid w:val="007B7A2F"/>
    <w:rsid w:val="007B7AEA"/>
    <w:rsid w:val="007B7B97"/>
    <w:rsid w:val="007B7CA3"/>
    <w:rsid w:val="007B7DA6"/>
    <w:rsid w:val="007B7ED7"/>
    <w:rsid w:val="007B7F88"/>
    <w:rsid w:val="007C001A"/>
    <w:rsid w:val="007C0149"/>
    <w:rsid w:val="007C0217"/>
    <w:rsid w:val="007C03A2"/>
    <w:rsid w:val="007C058F"/>
    <w:rsid w:val="007C06D2"/>
    <w:rsid w:val="007C08F2"/>
    <w:rsid w:val="007C094A"/>
    <w:rsid w:val="007C0988"/>
    <w:rsid w:val="007C0A69"/>
    <w:rsid w:val="007C0C28"/>
    <w:rsid w:val="007C0DBE"/>
    <w:rsid w:val="007C0DEF"/>
    <w:rsid w:val="007C0E0E"/>
    <w:rsid w:val="007C0F27"/>
    <w:rsid w:val="007C0FF7"/>
    <w:rsid w:val="007C10B0"/>
    <w:rsid w:val="007C1101"/>
    <w:rsid w:val="007C11D8"/>
    <w:rsid w:val="007C11FF"/>
    <w:rsid w:val="007C14F9"/>
    <w:rsid w:val="007C15D7"/>
    <w:rsid w:val="007C171C"/>
    <w:rsid w:val="007C17D4"/>
    <w:rsid w:val="007C187D"/>
    <w:rsid w:val="007C1885"/>
    <w:rsid w:val="007C191F"/>
    <w:rsid w:val="007C19F0"/>
    <w:rsid w:val="007C1A63"/>
    <w:rsid w:val="007C1AFA"/>
    <w:rsid w:val="007C1B93"/>
    <w:rsid w:val="007C1BC2"/>
    <w:rsid w:val="007C1E24"/>
    <w:rsid w:val="007C1F07"/>
    <w:rsid w:val="007C1F57"/>
    <w:rsid w:val="007C1F61"/>
    <w:rsid w:val="007C1FA6"/>
    <w:rsid w:val="007C216E"/>
    <w:rsid w:val="007C21D3"/>
    <w:rsid w:val="007C2200"/>
    <w:rsid w:val="007C2254"/>
    <w:rsid w:val="007C2273"/>
    <w:rsid w:val="007C2441"/>
    <w:rsid w:val="007C260D"/>
    <w:rsid w:val="007C292A"/>
    <w:rsid w:val="007C2B3A"/>
    <w:rsid w:val="007C2B56"/>
    <w:rsid w:val="007C2C32"/>
    <w:rsid w:val="007C2C88"/>
    <w:rsid w:val="007C2D9E"/>
    <w:rsid w:val="007C2DD2"/>
    <w:rsid w:val="007C2F33"/>
    <w:rsid w:val="007C3239"/>
    <w:rsid w:val="007C344E"/>
    <w:rsid w:val="007C3501"/>
    <w:rsid w:val="007C3558"/>
    <w:rsid w:val="007C35F8"/>
    <w:rsid w:val="007C3618"/>
    <w:rsid w:val="007C3698"/>
    <w:rsid w:val="007C3D8A"/>
    <w:rsid w:val="007C3E3F"/>
    <w:rsid w:val="007C3F9D"/>
    <w:rsid w:val="007C4101"/>
    <w:rsid w:val="007C4183"/>
    <w:rsid w:val="007C4201"/>
    <w:rsid w:val="007C4358"/>
    <w:rsid w:val="007C44AA"/>
    <w:rsid w:val="007C4757"/>
    <w:rsid w:val="007C47E6"/>
    <w:rsid w:val="007C4801"/>
    <w:rsid w:val="007C499C"/>
    <w:rsid w:val="007C4B37"/>
    <w:rsid w:val="007C4DF0"/>
    <w:rsid w:val="007C4E1D"/>
    <w:rsid w:val="007C4FFE"/>
    <w:rsid w:val="007C51BC"/>
    <w:rsid w:val="007C530E"/>
    <w:rsid w:val="007C54D1"/>
    <w:rsid w:val="007C5673"/>
    <w:rsid w:val="007C5815"/>
    <w:rsid w:val="007C5A0F"/>
    <w:rsid w:val="007C5A60"/>
    <w:rsid w:val="007C5D5A"/>
    <w:rsid w:val="007C5D7F"/>
    <w:rsid w:val="007C5E4D"/>
    <w:rsid w:val="007C5FED"/>
    <w:rsid w:val="007C607F"/>
    <w:rsid w:val="007C60AF"/>
    <w:rsid w:val="007C61C9"/>
    <w:rsid w:val="007C6293"/>
    <w:rsid w:val="007C64BF"/>
    <w:rsid w:val="007C6BAF"/>
    <w:rsid w:val="007C6D5F"/>
    <w:rsid w:val="007C6D6C"/>
    <w:rsid w:val="007C6E13"/>
    <w:rsid w:val="007C6E7B"/>
    <w:rsid w:val="007C7286"/>
    <w:rsid w:val="007C72B2"/>
    <w:rsid w:val="007C72FA"/>
    <w:rsid w:val="007C7322"/>
    <w:rsid w:val="007C73C7"/>
    <w:rsid w:val="007C7513"/>
    <w:rsid w:val="007C75B2"/>
    <w:rsid w:val="007C7873"/>
    <w:rsid w:val="007C789C"/>
    <w:rsid w:val="007C78ED"/>
    <w:rsid w:val="007C7905"/>
    <w:rsid w:val="007C79DD"/>
    <w:rsid w:val="007C7ACB"/>
    <w:rsid w:val="007C7ADE"/>
    <w:rsid w:val="007C7AEA"/>
    <w:rsid w:val="007C7CAE"/>
    <w:rsid w:val="007C7ED1"/>
    <w:rsid w:val="007D0223"/>
    <w:rsid w:val="007D024D"/>
    <w:rsid w:val="007D0273"/>
    <w:rsid w:val="007D028A"/>
    <w:rsid w:val="007D0445"/>
    <w:rsid w:val="007D04E9"/>
    <w:rsid w:val="007D08CE"/>
    <w:rsid w:val="007D092F"/>
    <w:rsid w:val="007D0BF8"/>
    <w:rsid w:val="007D0C45"/>
    <w:rsid w:val="007D0C6E"/>
    <w:rsid w:val="007D0EA1"/>
    <w:rsid w:val="007D109F"/>
    <w:rsid w:val="007D10CF"/>
    <w:rsid w:val="007D10D6"/>
    <w:rsid w:val="007D11DF"/>
    <w:rsid w:val="007D1218"/>
    <w:rsid w:val="007D13BD"/>
    <w:rsid w:val="007D13DE"/>
    <w:rsid w:val="007D145C"/>
    <w:rsid w:val="007D1637"/>
    <w:rsid w:val="007D17AB"/>
    <w:rsid w:val="007D1A97"/>
    <w:rsid w:val="007D1B91"/>
    <w:rsid w:val="007D1D2B"/>
    <w:rsid w:val="007D1F77"/>
    <w:rsid w:val="007D1FCC"/>
    <w:rsid w:val="007D215B"/>
    <w:rsid w:val="007D219E"/>
    <w:rsid w:val="007D2219"/>
    <w:rsid w:val="007D22AB"/>
    <w:rsid w:val="007D236C"/>
    <w:rsid w:val="007D24FA"/>
    <w:rsid w:val="007D2516"/>
    <w:rsid w:val="007D255D"/>
    <w:rsid w:val="007D2640"/>
    <w:rsid w:val="007D28E4"/>
    <w:rsid w:val="007D2B16"/>
    <w:rsid w:val="007D2CB4"/>
    <w:rsid w:val="007D2CD6"/>
    <w:rsid w:val="007D2D45"/>
    <w:rsid w:val="007D2E90"/>
    <w:rsid w:val="007D2F25"/>
    <w:rsid w:val="007D3063"/>
    <w:rsid w:val="007D3065"/>
    <w:rsid w:val="007D30B6"/>
    <w:rsid w:val="007D30CC"/>
    <w:rsid w:val="007D30D5"/>
    <w:rsid w:val="007D3101"/>
    <w:rsid w:val="007D319D"/>
    <w:rsid w:val="007D341F"/>
    <w:rsid w:val="007D3670"/>
    <w:rsid w:val="007D3824"/>
    <w:rsid w:val="007D39D9"/>
    <w:rsid w:val="007D3A3E"/>
    <w:rsid w:val="007D3A75"/>
    <w:rsid w:val="007D3B6C"/>
    <w:rsid w:val="007D3C1E"/>
    <w:rsid w:val="007D3CEB"/>
    <w:rsid w:val="007D3F8A"/>
    <w:rsid w:val="007D40D6"/>
    <w:rsid w:val="007D40EF"/>
    <w:rsid w:val="007D41F9"/>
    <w:rsid w:val="007D437C"/>
    <w:rsid w:val="007D4799"/>
    <w:rsid w:val="007D490D"/>
    <w:rsid w:val="007D4B75"/>
    <w:rsid w:val="007D4B82"/>
    <w:rsid w:val="007D4D0B"/>
    <w:rsid w:val="007D51C8"/>
    <w:rsid w:val="007D523F"/>
    <w:rsid w:val="007D545D"/>
    <w:rsid w:val="007D5735"/>
    <w:rsid w:val="007D582C"/>
    <w:rsid w:val="007D59C4"/>
    <w:rsid w:val="007D59D2"/>
    <w:rsid w:val="007D5D57"/>
    <w:rsid w:val="007D5D68"/>
    <w:rsid w:val="007D5E85"/>
    <w:rsid w:val="007D5F5F"/>
    <w:rsid w:val="007D61C8"/>
    <w:rsid w:val="007D6253"/>
    <w:rsid w:val="007D64A8"/>
    <w:rsid w:val="007D6582"/>
    <w:rsid w:val="007D69DF"/>
    <w:rsid w:val="007D6B67"/>
    <w:rsid w:val="007D6B80"/>
    <w:rsid w:val="007D6CF9"/>
    <w:rsid w:val="007D6D4A"/>
    <w:rsid w:val="007D6EA6"/>
    <w:rsid w:val="007D6FC7"/>
    <w:rsid w:val="007D7104"/>
    <w:rsid w:val="007D734E"/>
    <w:rsid w:val="007D73DC"/>
    <w:rsid w:val="007D78A2"/>
    <w:rsid w:val="007D79E4"/>
    <w:rsid w:val="007D7AA9"/>
    <w:rsid w:val="007D7B72"/>
    <w:rsid w:val="007D7C0A"/>
    <w:rsid w:val="007D7C80"/>
    <w:rsid w:val="007D7D5F"/>
    <w:rsid w:val="007E002A"/>
    <w:rsid w:val="007E00D3"/>
    <w:rsid w:val="007E038A"/>
    <w:rsid w:val="007E03F7"/>
    <w:rsid w:val="007E09DF"/>
    <w:rsid w:val="007E0AFE"/>
    <w:rsid w:val="007E0D6A"/>
    <w:rsid w:val="007E0D7B"/>
    <w:rsid w:val="007E0DCB"/>
    <w:rsid w:val="007E0E9C"/>
    <w:rsid w:val="007E0F49"/>
    <w:rsid w:val="007E0F9C"/>
    <w:rsid w:val="007E1363"/>
    <w:rsid w:val="007E1411"/>
    <w:rsid w:val="007E1520"/>
    <w:rsid w:val="007E1782"/>
    <w:rsid w:val="007E17C8"/>
    <w:rsid w:val="007E18B3"/>
    <w:rsid w:val="007E194D"/>
    <w:rsid w:val="007E1B89"/>
    <w:rsid w:val="007E1C39"/>
    <w:rsid w:val="007E1DCA"/>
    <w:rsid w:val="007E1FDB"/>
    <w:rsid w:val="007E20F7"/>
    <w:rsid w:val="007E21FA"/>
    <w:rsid w:val="007E2243"/>
    <w:rsid w:val="007E2545"/>
    <w:rsid w:val="007E269E"/>
    <w:rsid w:val="007E270B"/>
    <w:rsid w:val="007E270F"/>
    <w:rsid w:val="007E2756"/>
    <w:rsid w:val="007E28EF"/>
    <w:rsid w:val="007E2ADB"/>
    <w:rsid w:val="007E2C80"/>
    <w:rsid w:val="007E2DE4"/>
    <w:rsid w:val="007E2E86"/>
    <w:rsid w:val="007E3098"/>
    <w:rsid w:val="007E30DE"/>
    <w:rsid w:val="007E317E"/>
    <w:rsid w:val="007E3463"/>
    <w:rsid w:val="007E34E6"/>
    <w:rsid w:val="007E35C7"/>
    <w:rsid w:val="007E372E"/>
    <w:rsid w:val="007E3735"/>
    <w:rsid w:val="007E3829"/>
    <w:rsid w:val="007E3847"/>
    <w:rsid w:val="007E3939"/>
    <w:rsid w:val="007E39BD"/>
    <w:rsid w:val="007E3A1D"/>
    <w:rsid w:val="007E3B98"/>
    <w:rsid w:val="007E3C94"/>
    <w:rsid w:val="007E3D11"/>
    <w:rsid w:val="007E3DF7"/>
    <w:rsid w:val="007E40E2"/>
    <w:rsid w:val="007E4100"/>
    <w:rsid w:val="007E4158"/>
    <w:rsid w:val="007E41D4"/>
    <w:rsid w:val="007E4331"/>
    <w:rsid w:val="007E4359"/>
    <w:rsid w:val="007E4378"/>
    <w:rsid w:val="007E4456"/>
    <w:rsid w:val="007E471E"/>
    <w:rsid w:val="007E49D6"/>
    <w:rsid w:val="007E4A70"/>
    <w:rsid w:val="007E4C6D"/>
    <w:rsid w:val="007E5171"/>
    <w:rsid w:val="007E5444"/>
    <w:rsid w:val="007E54C5"/>
    <w:rsid w:val="007E5509"/>
    <w:rsid w:val="007E5582"/>
    <w:rsid w:val="007E5720"/>
    <w:rsid w:val="007E58E8"/>
    <w:rsid w:val="007E5B35"/>
    <w:rsid w:val="007E5B81"/>
    <w:rsid w:val="007E5C8F"/>
    <w:rsid w:val="007E5CD0"/>
    <w:rsid w:val="007E5DA5"/>
    <w:rsid w:val="007E5E44"/>
    <w:rsid w:val="007E5EEE"/>
    <w:rsid w:val="007E6055"/>
    <w:rsid w:val="007E608D"/>
    <w:rsid w:val="007E60DD"/>
    <w:rsid w:val="007E61A6"/>
    <w:rsid w:val="007E6241"/>
    <w:rsid w:val="007E6282"/>
    <w:rsid w:val="007E6307"/>
    <w:rsid w:val="007E6851"/>
    <w:rsid w:val="007E6946"/>
    <w:rsid w:val="007E69AB"/>
    <w:rsid w:val="007E6A12"/>
    <w:rsid w:val="007E6A49"/>
    <w:rsid w:val="007E7100"/>
    <w:rsid w:val="007E7398"/>
    <w:rsid w:val="007E7413"/>
    <w:rsid w:val="007E7683"/>
    <w:rsid w:val="007E7811"/>
    <w:rsid w:val="007E7BCC"/>
    <w:rsid w:val="007E7F1E"/>
    <w:rsid w:val="007E7F77"/>
    <w:rsid w:val="007F008E"/>
    <w:rsid w:val="007F0262"/>
    <w:rsid w:val="007F0618"/>
    <w:rsid w:val="007F066F"/>
    <w:rsid w:val="007F0816"/>
    <w:rsid w:val="007F09FE"/>
    <w:rsid w:val="007F0A40"/>
    <w:rsid w:val="007F0A69"/>
    <w:rsid w:val="007F0AF8"/>
    <w:rsid w:val="007F0B9A"/>
    <w:rsid w:val="007F0C13"/>
    <w:rsid w:val="007F0CCE"/>
    <w:rsid w:val="007F0EA1"/>
    <w:rsid w:val="007F16BB"/>
    <w:rsid w:val="007F18A3"/>
    <w:rsid w:val="007F197C"/>
    <w:rsid w:val="007F1C4A"/>
    <w:rsid w:val="007F1CBC"/>
    <w:rsid w:val="007F1D94"/>
    <w:rsid w:val="007F1FC7"/>
    <w:rsid w:val="007F1FF0"/>
    <w:rsid w:val="007F212F"/>
    <w:rsid w:val="007F2225"/>
    <w:rsid w:val="007F2329"/>
    <w:rsid w:val="007F23CD"/>
    <w:rsid w:val="007F248F"/>
    <w:rsid w:val="007F252D"/>
    <w:rsid w:val="007F2801"/>
    <w:rsid w:val="007F2837"/>
    <w:rsid w:val="007F290A"/>
    <w:rsid w:val="007F2B51"/>
    <w:rsid w:val="007F2C02"/>
    <w:rsid w:val="007F2E59"/>
    <w:rsid w:val="007F2F1C"/>
    <w:rsid w:val="007F2F54"/>
    <w:rsid w:val="007F307A"/>
    <w:rsid w:val="007F31FE"/>
    <w:rsid w:val="007F324F"/>
    <w:rsid w:val="007F3251"/>
    <w:rsid w:val="007F3257"/>
    <w:rsid w:val="007F336A"/>
    <w:rsid w:val="007F33EE"/>
    <w:rsid w:val="007F35FE"/>
    <w:rsid w:val="007F36C7"/>
    <w:rsid w:val="007F377E"/>
    <w:rsid w:val="007F38D4"/>
    <w:rsid w:val="007F3BD7"/>
    <w:rsid w:val="007F3BE8"/>
    <w:rsid w:val="007F3C67"/>
    <w:rsid w:val="007F3CE8"/>
    <w:rsid w:val="007F3E7B"/>
    <w:rsid w:val="007F3F55"/>
    <w:rsid w:val="007F439A"/>
    <w:rsid w:val="007F44A3"/>
    <w:rsid w:val="007F47CC"/>
    <w:rsid w:val="007F490D"/>
    <w:rsid w:val="007F49EE"/>
    <w:rsid w:val="007F49FA"/>
    <w:rsid w:val="007F4A85"/>
    <w:rsid w:val="007F4BB3"/>
    <w:rsid w:val="007F4C1D"/>
    <w:rsid w:val="007F4C75"/>
    <w:rsid w:val="007F4E71"/>
    <w:rsid w:val="007F4F7D"/>
    <w:rsid w:val="007F5015"/>
    <w:rsid w:val="007F5092"/>
    <w:rsid w:val="007F5208"/>
    <w:rsid w:val="007F52C9"/>
    <w:rsid w:val="007F5301"/>
    <w:rsid w:val="007F534C"/>
    <w:rsid w:val="007F540C"/>
    <w:rsid w:val="007F5422"/>
    <w:rsid w:val="007F5468"/>
    <w:rsid w:val="007F54C4"/>
    <w:rsid w:val="007F556C"/>
    <w:rsid w:val="007F5598"/>
    <w:rsid w:val="007F5803"/>
    <w:rsid w:val="007F5A4F"/>
    <w:rsid w:val="007F5B48"/>
    <w:rsid w:val="007F5F08"/>
    <w:rsid w:val="007F5FB5"/>
    <w:rsid w:val="007F63D6"/>
    <w:rsid w:val="007F6A55"/>
    <w:rsid w:val="007F6ADA"/>
    <w:rsid w:val="007F6E9A"/>
    <w:rsid w:val="007F7338"/>
    <w:rsid w:val="007F73D0"/>
    <w:rsid w:val="007F73EF"/>
    <w:rsid w:val="007F7511"/>
    <w:rsid w:val="007F7A5F"/>
    <w:rsid w:val="007F7CC4"/>
    <w:rsid w:val="007F7EF3"/>
    <w:rsid w:val="0080000C"/>
    <w:rsid w:val="008003EF"/>
    <w:rsid w:val="00800584"/>
    <w:rsid w:val="008005A3"/>
    <w:rsid w:val="008005BD"/>
    <w:rsid w:val="008006E7"/>
    <w:rsid w:val="00800774"/>
    <w:rsid w:val="00800925"/>
    <w:rsid w:val="008009A3"/>
    <w:rsid w:val="00800A18"/>
    <w:rsid w:val="00800B71"/>
    <w:rsid w:val="00800C24"/>
    <w:rsid w:val="00800CCD"/>
    <w:rsid w:val="00800CE4"/>
    <w:rsid w:val="00800D79"/>
    <w:rsid w:val="00800F64"/>
    <w:rsid w:val="00801070"/>
    <w:rsid w:val="0080132B"/>
    <w:rsid w:val="008013EE"/>
    <w:rsid w:val="008014EB"/>
    <w:rsid w:val="0080158E"/>
    <w:rsid w:val="008017EE"/>
    <w:rsid w:val="00801B90"/>
    <w:rsid w:val="00801CF9"/>
    <w:rsid w:val="00801E45"/>
    <w:rsid w:val="008020F7"/>
    <w:rsid w:val="0080213D"/>
    <w:rsid w:val="0080215B"/>
    <w:rsid w:val="00802244"/>
    <w:rsid w:val="00802290"/>
    <w:rsid w:val="008023D5"/>
    <w:rsid w:val="00802423"/>
    <w:rsid w:val="00802594"/>
    <w:rsid w:val="0080277B"/>
    <w:rsid w:val="008027E8"/>
    <w:rsid w:val="008029CC"/>
    <w:rsid w:val="00802AAE"/>
    <w:rsid w:val="008035BB"/>
    <w:rsid w:val="00803753"/>
    <w:rsid w:val="0080376E"/>
    <w:rsid w:val="00803952"/>
    <w:rsid w:val="008039C6"/>
    <w:rsid w:val="00803AC9"/>
    <w:rsid w:val="00803CBF"/>
    <w:rsid w:val="00803D7A"/>
    <w:rsid w:val="00803DA2"/>
    <w:rsid w:val="0080401B"/>
    <w:rsid w:val="008040CA"/>
    <w:rsid w:val="008040EE"/>
    <w:rsid w:val="008041E4"/>
    <w:rsid w:val="008042A3"/>
    <w:rsid w:val="008042A7"/>
    <w:rsid w:val="008044D4"/>
    <w:rsid w:val="008044E1"/>
    <w:rsid w:val="008045BB"/>
    <w:rsid w:val="00804632"/>
    <w:rsid w:val="0080465F"/>
    <w:rsid w:val="0080470B"/>
    <w:rsid w:val="0080473C"/>
    <w:rsid w:val="008048F7"/>
    <w:rsid w:val="00804B08"/>
    <w:rsid w:val="00804E24"/>
    <w:rsid w:val="00804ECD"/>
    <w:rsid w:val="00804ED0"/>
    <w:rsid w:val="00804F7A"/>
    <w:rsid w:val="00804FEC"/>
    <w:rsid w:val="00805000"/>
    <w:rsid w:val="0080525B"/>
    <w:rsid w:val="00805277"/>
    <w:rsid w:val="00805543"/>
    <w:rsid w:val="008057C8"/>
    <w:rsid w:val="008059F9"/>
    <w:rsid w:val="00805A07"/>
    <w:rsid w:val="00805EAA"/>
    <w:rsid w:val="00805F68"/>
    <w:rsid w:val="00806058"/>
    <w:rsid w:val="00806332"/>
    <w:rsid w:val="008063F5"/>
    <w:rsid w:val="00806409"/>
    <w:rsid w:val="0080689D"/>
    <w:rsid w:val="008068A4"/>
    <w:rsid w:val="008069EA"/>
    <w:rsid w:val="00806C9F"/>
    <w:rsid w:val="00807110"/>
    <w:rsid w:val="008072E4"/>
    <w:rsid w:val="00807320"/>
    <w:rsid w:val="008073FC"/>
    <w:rsid w:val="0080788F"/>
    <w:rsid w:val="00807959"/>
    <w:rsid w:val="008079B2"/>
    <w:rsid w:val="00807A00"/>
    <w:rsid w:val="00807ACA"/>
    <w:rsid w:val="00807DDD"/>
    <w:rsid w:val="00807E58"/>
    <w:rsid w:val="00807EFD"/>
    <w:rsid w:val="008100B6"/>
    <w:rsid w:val="008100C5"/>
    <w:rsid w:val="0081017C"/>
    <w:rsid w:val="008102CC"/>
    <w:rsid w:val="008103F8"/>
    <w:rsid w:val="00810654"/>
    <w:rsid w:val="008109D5"/>
    <w:rsid w:val="00810AB4"/>
    <w:rsid w:val="00810BFF"/>
    <w:rsid w:val="00810C8E"/>
    <w:rsid w:val="00810CDF"/>
    <w:rsid w:val="008110AF"/>
    <w:rsid w:val="0081114D"/>
    <w:rsid w:val="008111FC"/>
    <w:rsid w:val="00811306"/>
    <w:rsid w:val="0081133E"/>
    <w:rsid w:val="00811468"/>
    <w:rsid w:val="00811658"/>
    <w:rsid w:val="0081172F"/>
    <w:rsid w:val="008119C8"/>
    <w:rsid w:val="00811B4B"/>
    <w:rsid w:val="00811CF0"/>
    <w:rsid w:val="00811CF2"/>
    <w:rsid w:val="00811E18"/>
    <w:rsid w:val="00811E35"/>
    <w:rsid w:val="00812043"/>
    <w:rsid w:val="0081263F"/>
    <w:rsid w:val="008126B2"/>
    <w:rsid w:val="0081274A"/>
    <w:rsid w:val="008127E7"/>
    <w:rsid w:val="00812898"/>
    <w:rsid w:val="0081289A"/>
    <w:rsid w:val="008128DA"/>
    <w:rsid w:val="00812CD1"/>
    <w:rsid w:val="00812E2A"/>
    <w:rsid w:val="00812FF8"/>
    <w:rsid w:val="0081311F"/>
    <w:rsid w:val="00813416"/>
    <w:rsid w:val="00813483"/>
    <w:rsid w:val="008135C9"/>
    <w:rsid w:val="00813637"/>
    <w:rsid w:val="00813709"/>
    <w:rsid w:val="0081371A"/>
    <w:rsid w:val="0081376C"/>
    <w:rsid w:val="008138C0"/>
    <w:rsid w:val="008139C2"/>
    <w:rsid w:val="00813A47"/>
    <w:rsid w:val="00813CCB"/>
    <w:rsid w:val="00813D44"/>
    <w:rsid w:val="00813DA1"/>
    <w:rsid w:val="00813DAA"/>
    <w:rsid w:val="00813DB5"/>
    <w:rsid w:val="00813E11"/>
    <w:rsid w:val="00813EEA"/>
    <w:rsid w:val="00813F80"/>
    <w:rsid w:val="00814076"/>
    <w:rsid w:val="0081423D"/>
    <w:rsid w:val="00814531"/>
    <w:rsid w:val="00814622"/>
    <w:rsid w:val="00814686"/>
    <w:rsid w:val="0081480F"/>
    <w:rsid w:val="00814831"/>
    <w:rsid w:val="00814875"/>
    <w:rsid w:val="00814A09"/>
    <w:rsid w:val="00814AAA"/>
    <w:rsid w:val="00814BFA"/>
    <w:rsid w:val="00814CA0"/>
    <w:rsid w:val="00814DC4"/>
    <w:rsid w:val="00814E09"/>
    <w:rsid w:val="00814FC9"/>
    <w:rsid w:val="00814FF1"/>
    <w:rsid w:val="008150A5"/>
    <w:rsid w:val="00815178"/>
    <w:rsid w:val="00815186"/>
    <w:rsid w:val="00815373"/>
    <w:rsid w:val="00815649"/>
    <w:rsid w:val="00815758"/>
    <w:rsid w:val="00815774"/>
    <w:rsid w:val="0081588C"/>
    <w:rsid w:val="0081599C"/>
    <w:rsid w:val="008159C7"/>
    <w:rsid w:val="00815CDE"/>
    <w:rsid w:val="00815EBE"/>
    <w:rsid w:val="0081617B"/>
    <w:rsid w:val="00816191"/>
    <w:rsid w:val="00816194"/>
    <w:rsid w:val="008161C9"/>
    <w:rsid w:val="0081629C"/>
    <w:rsid w:val="00816341"/>
    <w:rsid w:val="0081636C"/>
    <w:rsid w:val="00816410"/>
    <w:rsid w:val="00816435"/>
    <w:rsid w:val="00816458"/>
    <w:rsid w:val="0081646C"/>
    <w:rsid w:val="008166F3"/>
    <w:rsid w:val="00816734"/>
    <w:rsid w:val="00816763"/>
    <w:rsid w:val="00816A4E"/>
    <w:rsid w:val="00816A5D"/>
    <w:rsid w:val="00816B0C"/>
    <w:rsid w:val="00816B4A"/>
    <w:rsid w:val="00816B66"/>
    <w:rsid w:val="00816BBF"/>
    <w:rsid w:val="00816D3F"/>
    <w:rsid w:val="00816E2B"/>
    <w:rsid w:val="00816E5C"/>
    <w:rsid w:val="00816F01"/>
    <w:rsid w:val="00817156"/>
    <w:rsid w:val="0081717B"/>
    <w:rsid w:val="00817461"/>
    <w:rsid w:val="008175B0"/>
    <w:rsid w:val="008175DA"/>
    <w:rsid w:val="00817673"/>
    <w:rsid w:val="0081771A"/>
    <w:rsid w:val="008179CD"/>
    <w:rsid w:val="00817A95"/>
    <w:rsid w:val="00817AE4"/>
    <w:rsid w:val="00817B56"/>
    <w:rsid w:val="00817BCD"/>
    <w:rsid w:val="00817DA1"/>
    <w:rsid w:val="00817ECE"/>
    <w:rsid w:val="008200E2"/>
    <w:rsid w:val="00820140"/>
    <w:rsid w:val="00820244"/>
    <w:rsid w:val="00820318"/>
    <w:rsid w:val="008203EB"/>
    <w:rsid w:val="0082043A"/>
    <w:rsid w:val="00820597"/>
    <w:rsid w:val="0082062A"/>
    <w:rsid w:val="0082066E"/>
    <w:rsid w:val="008207BE"/>
    <w:rsid w:val="008209B8"/>
    <w:rsid w:val="008209E0"/>
    <w:rsid w:val="00820BC0"/>
    <w:rsid w:val="00820CE4"/>
    <w:rsid w:val="00820EC8"/>
    <w:rsid w:val="008213AA"/>
    <w:rsid w:val="008213B0"/>
    <w:rsid w:val="0082142F"/>
    <w:rsid w:val="0082144C"/>
    <w:rsid w:val="008214B1"/>
    <w:rsid w:val="008219C1"/>
    <w:rsid w:val="00821A88"/>
    <w:rsid w:val="00821AC2"/>
    <w:rsid w:val="00821AE3"/>
    <w:rsid w:val="00821C34"/>
    <w:rsid w:val="00821D6E"/>
    <w:rsid w:val="00821F55"/>
    <w:rsid w:val="00821FBE"/>
    <w:rsid w:val="0082200E"/>
    <w:rsid w:val="00822056"/>
    <w:rsid w:val="0082206E"/>
    <w:rsid w:val="008220F1"/>
    <w:rsid w:val="008221FA"/>
    <w:rsid w:val="0082222A"/>
    <w:rsid w:val="00822281"/>
    <w:rsid w:val="008222CD"/>
    <w:rsid w:val="0082230B"/>
    <w:rsid w:val="008224B7"/>
    <w:rsid w:val="00822561"/>
    <w:rsid w:val="0082261E"/>
    <w:rsid w:val="0082269A"/>
    <w:rsid w:val="008229FB"/>
    <w:rsid w:val="00822BA5"/>
    <w:rsid w:val="00822C84"/>
    <w:rsid w:val="00822F2A"/>
    <w:rsid w:val="008230EF"/>
    <w:rsid w:val="00823108"/>
    <w:rsid w:val="00823161"/>
    <w:rsid w:val="0082322E"/>
    <w:rsid w:val="0082336E"/>
    <w:rsid w:val="00823395"/>
    <w:rsid w:val="0082343D"/>
    <w:rsid w:val="00823470"/>
    <w:rsid w:val="0082355F"/>
    <w:rsid w:val="0082357A"/>
    <w:rsid w:val="00823620"/>
    <w:rsid w:val="0082367A"/>
    <w:rsid w:val="008237FB"/>
    <w:rsid w:val="00823B72"/>
    <w:rsid w:val="00823C7A"/>
    <w:rsid w:val="00823E0C"/>
    <w:rsid w:val="00823E72"/>
    <w:rsid w:val="00823FB6"/>
    <w:rsid w:val="00823FB7"/>
    <w:rsid w:val="0082438B"/>
    <w:rsid w:val="00824450"/>
    <w:rsid w:val="0082452E"/>
    <w:rsid w:val="00824746"/>
    <w:rsid w:val="0082495D"/>
    <w:rsid w:val="00824989"/>
    <w:rsid w:val="00824B6D"/>
    <w:rsid w:val="00824C15"/>
    <w:rsid w:val="00824C48"/>
    <w:rsid w:val="00824EC2"/>
    <w:rsid w:val="00825148"/>
    <w:rsid w:val="008253D9"/>
    <w:rsid w:val="00825556"/>
    <w:rsid w:val="008255C7"/>
    <w:rsid w:val="00825654"/>
    <w:rsid w:val="008256C9"/>
    <w:rsid w:val="008258FE"/>
    <w:rsid w:val="00825955"/>
    <w:rsid w:val="00825962"/>
    <w:rsid w:val="00825987"/>
    <w:rsid w:val="008259AD"/>
    <w:rsid w:val="00825C45"/>
    <w:rsid w:val="00825CFF"/>
    <w:rsid w:val="00825DFA"/>
    <w:rsid w:val="00825E9E"/>
    <w:rsid w:val="00825EAA"/>
    <w:rsid w:val="00825F4A"/>
    <w:rsid w:val="00825F98"/>
    <w:rsid w:val="00826110"/>
    <w:rsid w:val="0082624F"/>
    <w:rsid w:val="00826400"/>
    <w:rsid w:val="00826538"/>
    <w:rsid w:val="00826596"/>
    <w:rsid w:val="008265FE"/>
    <w:rsid w:val="00826803"/>
    <w:rsid w:val="00826AF2"/>
    <w:rsid w:val="00826B77"/>
    <w:rsid w:val="00826B8A"/>
    <w:rsid w:val="00826C3D"/>
    <w:rsid w:val="00826D80"/>
    <w:rsid w:val="00826E2C"/>
    <w:rsid w:val="00826E78"/>
    <w:rsid w:val="00826FB7"/>
    <w:rsid w:val="00827037"/>
    <w:rsid w:val="0082713F"/>
    <w:rsid w:val="008272D7"/>
    <w:rsid w:val="00827343"/>
    <w:rsid w:val="0082734E"/>
    <w:rsid w:val="008274E7"/>
    <w:rsid w:val="00827696"/>
    <w:rsid w:val="00827899"/>
    <w:rsid w:val="00827954"/>
    <w:rsid w:val="0082796D"/>
    <w:rsid w:val="00827A46"/>
    <w:rsid w:val="00827A97"/>
    <w:rsid w:val="00827B23"/>
    <w:rsid w:val="00827D3B"/>
    <w:rsid w:val="00827DA3"/>
    <w:rsid w:val="00827E51"/>
    <w:rsid w:val="008300CC"/>
    <w:rsid w:val="00830134"/>
    <w:rsid w:val="0083025D"/>
    <w:rsid w:val="008302EB"/>
    <w:rsid w:val="00830393"/>
    <w:rsid w:val="00830621"/>
    <w:rsid w:val="008308D4"/>
    <w:rsid w:val="00830992"/>
    <w:rsid w:val="00830A09"/>
    <w:rsid w:val="00830C89"/>
    <w:rsid w:val="00830CA2"/>
    <w:rsid w:val="00830D06"/>
    <w:rsid w:val="00830D30"/>
    <w:rsid w:val="00830EE0"/>
    <w:rsid w:val="00830F0C"/>
    <w:rsid w:val="00830FC9"/>
    <w:rsid w:val="008312A4"/>
    <w:rsid w:val="008312AB"/>
    <w:rsid w:val="00831480"/>
    <w:rsid w:val="00831625"/>
    <w:rsid w:val="00831839"/>
    <w:rsid w:val="00831A92"/>
    <w:rsid w:val="00831AC3"/>
    <w:rsid w:val="00831C0D"/>
    <w:rsid w:val="00831C85"/>
    <w:rsid w:val="00831CB6"/>
    <w:rsid w:val="00831CD2"/>
    <w:rsid w:val="00831E8D"/>
    <w:rsid w:val="00831E96"/>
    <w:rsid w:val="00831FD2"/>
    <w:rsid w:val="00832040"/>
    <w:rsid w:val="00832851"/>
    <w:rsid w:val="00832878"/>
    <w:rsid w:val="008329EA"/>
    <w:rsid w:val="008329F8"/>
    <w:rsid w:val="00832A2C"/>
    <w:rsid w:val="00832B40"/>
    <w:rsid w:val="00832D74"/>
    <w:rsid w:val="00832E5A"/>
    <w:rsid w:val="00833045"/>
    <w:rsid w:val="008330A9"/>
    <w:rsid w:val="00833227"/>
    <w:rsid w:val="008332A6"/>
    <w:rsid w:val="008332F4"/>
    <w:rsid w:val="00833440"/>
    <w:rsid w:val="008334D7"/>
    <w:rsid w:val="008334E3"/>
    <w:rsid w:val="0083356D"/>
    <w:rsid w:val="008335A7"/>
    <w:rsid w:val="0083378E"/>
    <w:rsid w:val="008338EB"/>
    <w:rsid w:val="0083391B"/>
    <w:rsid w:val="008339D1"/>
    <w:rsid w:val="00833CC5"/>
    <w:rsid w:val="00833CE5"/>
    <w:rsid w:val="00833E6E"/>
    <w:rsid w:val="00833F02"/>
    <w:rsid w:val="00834127"/>
    <w:rsid w:val="00834307"/>
    <w:rsid w:val="008343F8"/>
    <w:rsid w:val="00834455"/>
    <w:rsid w:val="00834524"/>
    <w:rsid w:val="008347D0"/>
    <w:rsid w:val="008348B6"/>
    <w:rsid w:val="00834969"/>
    <w:rsid w:val="00834970"/>
    <w:rsid w:val="00834A4D"/>
    <w:rsid w:val="00834CC6"/>
    <w:rsid w:val="00834CC9"/>
    <w:rsid w:val="00834E7B"/>
    <w:rsid w:val="00834EE4"/>
    <w:rsid w:val="008350E0"/>
    <w:rsid w:val="00835309"/>
    <w:rsid w:val="00835310"/>
    <w:rsid w:val="0083548B"/>
    <w:rsid w:val="0083549C"/>
    <w:rsid w:val="008357DC"/>
    <w:rsid w:val="00835954"/>
    <w:rsid w:val="00835A08"/>
    <w:rsid w:val="00835B4C"/>
    <w:rsid w:val="00835D3E"/>
    <w:rsid w:val="00835D70"/>
    <w:rsid w:val="00835DDC"/>
    <w:rsid w:val="00836084"/>
    <w:rsid w:val="0083618A"/>
    <w:rsid w:val="008362C6"/>
    <w:rsid w:val="00836544"/>
    <w:rsid w:val="00836AAE"/>
    <w:rsid w:val="00836BA9"/>
    <w:rsid w:val="00836BAD"/>
    <w:rsid w:val="00836FCE"/>
    <w:rsid w:val="00837123"/>
    <w:rsid w:val="00837267"/>
    <w:rsid w:val="0083726F"/>
    <w:rsid w:val="008372E6"/>
    <w:rsid w:val="008373B5"/>
    <w:rsid w:val="008373EB"/>
    <w:rsid w:val="00837484"/>
    <w:rsid w:val="008375B2"/>
    <w:rsid w:val="008375FD"/>
    <w:rsid w:val="00837998"/>
    <w:rsid w:val="00837A01"/>
    <w:rsid w:val="00837AAE"/>
    <w:rsid w:val="00837B64"/>
    <w:rsid w:val="00837B70"/>
    <w:rsid w:val="00837BD2"/>
    <w:rsid w:val="00837C36"/>
    <w:rsid w:val="00837EB1"/>
    <w:rsid w:val="00837EC0"/>
    <w:rsid w:val="0084009F"/>
    <w:rsid w:val="00840156"/>
    <w:rsid w:val="0084023C"/>
    <w:rsid w:val="00840272"/>
    <w:rsid w:val="00840326"/>
    <w:rsid w:val="00840644"/>
    <w:rsid w:val="008406C6"/>
    <w:rsid w:val="008406DF"/>
    <w:rsid w:val="008406E3"/>
    <w:rsid w:val="008407F9"/>
    <w:rsid w:val="008408FF"/>
    <w:rsid w:val="00840937"/>
    <w:rsid w:val="00840ADB"/>
    <w:rsid w:val="00840B8D"/>
    <w:rsid w:val="00840B9A"/>
    <w:rsid w:val="00840BAF"/>
    <w:rsid w:val="00840E04"/>
    <w:rsid w:val="00840EBB"/>
    <w:rsid w:val="00840F0E"/>
    <w:rsid w:val="00840FA7"/>
    <w:rsid w:val="00840FED"/>
    <w:rsid w:val="00841510"/>
    <w:rsid w:val="00841581"/>
    <w:rsid w:val="008416A7"/>
    <w:rsid w:val="00841A73"/>
    <w:rsid w:val="00841BCE"/>
    <w:rsid w:val="00841C90"/>
    <w:rsid w:val="00841D53"/>
    <w:rsid w:val="00841E11"/>
    <w:rsid w:val="008420DC"/>
    <w:rsid w:val="00842203"/>
    <w:rsid w:val="00842252"/>
    <w:rsid w:val="00842279"/>
    <w:rsid w:val="008422A4"/>
    <w:rsid w:val="008422E9"/>
    <w:rsid w:val="00842426"/>
    <w:rsid w:val="0084247A"/>
    <w:rsid w:val="008426F7"/>
    <w:rsid w:val="00842779"/>
    <w:rsid w:val="0084277B"/>
    <w:rsid w:val="00842864"/>
    <w:rsid w:val="00842D6E"/>
    <w:rsid w:val="008430BB"/>
    <w:rsid w:val="00843228"/>
    <w:rsid w:val="0084324A"/>
    <w:rsid w:val="00843442"/>
    <w:rsid w:val="0084360B"/>
    <w:rsid w:val="00843757"/>
    <w:rsid w:val="008437FB"/>
    <w:rsid w:val="00843886"/>
    <w:rsid w:val="00843B28"/>
    <w:rsid w:val="00843B5F"/>
    <w:rsid w:val="00843F14"/>
    <w:rsid w:val="00843FA4"/>
    <w:rsid w:val="00844047"/>
    <w:rsid w:val="0084404A"/>
    <w:rsid w:val="00844064"/>
    <w:rsid w:val="00844090"/>
    <w:rsid w:val="008441FC"/>
    <w:rsid w:val="008441FF"/>
    <w:rsid w:val="00844271"/>
    <w:rsid w:val="008442AF"/>
    <w:rsid w:val="008442D7"/>
    <w:rsid w:val="00844325"/>
    <w:rsid w:val="00844357"/>
    <w:rsid w:val="00844394"/>
    <w:rsid w:val="008444C9"/>
    <w:rsid w:val="00844585"/>
    <w:rsid w:val="00844630"/>
    <w:rsid w:val="00844956"/>
    <w:rsid w:val="00844A76"/>
    <w:rsid w:val="00844A7F"/>
    <w:rsid w:val="00844C49"/>
    <w:rsid w:val="00844DF2"/>
    <w:rsid w:val="00844ED0"/>
    <w:rsid w:val="00845045"/>
    <w:rsid w:val="0084533F"/>
    <w:rsid w:val="00845363"/>
    <w:rsid w:val="0084556F"/>
    <w:rsid w:val="0084558B"/>
    <w:rsid w:val="00845AA2"/>
    <w:rsid w:val="00845EAA"/>
    <w:rsid w:val="00845F8B"/>
    <w:rsid w:val="0084604F"/>
    <w:rsid w:val="00846357"/>
    <w:rsid w:val="008464DD"/>
    <w:rsid w:val="008465B0"/>
    <w:rsid w:val="0084662A"/>
    <w:rsid w:val="00846641"/>
    <w:rsid w:val="008467DB"/>
    <w:rsid w:val="00846A1B"/>
    <w:rsid w:val="00846F70"/>
    <w:rsid w:val="00846FE6"/>
    <w:rsid w:val="008470B1"/>
    <w:rsid w:val="00847270"/>
    <w:rsid w:val="00847441"/>
    <w:rsid w:val="00847446"/>
    <w:rsid w:val="008474AC"/>
    <w:rsid w:val="0084763E"/>
    <w:rsid w:val="008476B1"/>
    <w:rsid w:val="00847755"/>
    <w:rsid w:val="008479CB"/>
    <w:rsid w:val="00847B01"/>
    <w:rsid w:val="00847B1E"/>
    <w:rsid w:val="00847C70"/>
    <w:rsid w:val="00847EA1"/>
    <w:rsid w:val="00847F74"/>
    <w:rsid w:val="0085006F"/>
    <w:rsid w:val="00850162"/>
    <w:rsid w:val="00850222"/>
    <w:rsid w:val="00850344"/>
    <w:rsid w:val="008503E3"/>
    <w:rsid w:val="00850652"/>
    <w:rsid w:val="008506C6"/>
    <w:rsid w:val="00850A03"/>
    <w:rsid w:val="00850C6B"/>
    <w:rsid w:val="00850E04"/>
    <w:rsid w:val="00850E4F"/>
    <w:rsid w:val="00850E50"/>
    <w:rsid w:val="00850EFA"/>
    <w:rsid w:val="008513E8"/>
    <w:rsid w:val="00851431"/>
    <w:rsid w:val="00851549"/>
    <w:rsid w:val="008515D0"/>
    <w:rsid w:val="008515D3"/>
    <w:rsid w:val="0085167F"/>
    <w:rsid w:val="008517DB"/>
    <w:rsid w:val="00851A78"/>
    <w:rsid w:val="00851A89"/>
    <w:rsid w:val="00851F3F"/>
    <w:rsid w:val="00851FD5"/>
    <w:rsid w:val="0085213D"/>
    <w:rsid w:val="00852322"/>
    <w:rsid w:val="0085235B"/>
    <w:rsid w:val="00852571"/>
    <w:rsid w:val="008526EC"/>
    <w:rsid w:val="00852770"/>
    <w:rsid w:val="008528A3"/>
    <w:rsid w:val="00852967"/>
    <w:rsid w:val="00852A80"/>
    <w:rsid w:val="00852AB1"/>
    <w:rsid w:val="00852AF3"/>
    <w:rsid w:val="00852BF6"/>
    <w:rsid w:val="00852E8D"/>
    <w:rsid w:val="00853198"/>
    <w:rsid w:val="008533D8"/>
    <w:rsid w:val="00853495"/>
    <w:rsid w:val="00853526"/>
    <w:rsid w:val="00853551"/>
    <w:rsid w:val="00853715"/>
    <w:rsid w:val="0085389A"/>
    <w:rsid w:val="008539C7"/>
    <w:rsid w:val="008539E2"/>
    <w:rsid w:val="00853A52"/>
    <w:rsid w:val="00853B5B"/>
    <w:rsid w:val="00853BA0"/>
    <w:rsid w:val="00853BA6"/>
    <w:rsid w:val="00853BE0"/>
    <w:rsid w:val="00853C68"/>
    <w:rsid w:val="00853D5C"/>
    <w:rsid w:val="00853DC2"/>
    <w:rsid w:val="00853FF9"/>
    <w:rsid w:val="00854050"/>
    <w:rsid w:val="00854104"/>
    <w:rsid w:val="008542BA"/>
    <w:rsid w:val="008543D0"/>
    <w:rsid w:val="008544B8"/>
    <w:rsid w:val="0085468E"/>
    <w:rsid w:val="00854ADE"/>
    <w:rsid w:val="00854B5F"/>
    <w:rsid w:val="00854C0B"/>
    <w:rsid w:val="00854C84"/>
    <w:rsid w:val="008550FB"/>
    <w:rsid w:val="0085529C"/>
    <w:rsid w:val="0085537A"/>
    <w:rsid w:val="00855549"/>
    <w:rsid w:val="00855625"/>
    <w:rsid w:val="008556B8"/>
    <w:rsid w:val="0085587D"/>
    <w:rsid w:val="00855A06"/>
    <w:rsid w:val="00855B01"/>
    <w:rsid w:val="00855B67"/>
    <w:rsid w:val="00855CB4"/>
    <w:rsid w:val="00855E30"/>
    <w:rsid w:val="00855E86"/>
    <w:rsid w:val="00855EB9"/>
    <w:rsid w:val="00855F8A"/>
    <w:rsid w:val="008560B6"/>
    <w:rsid w:val="008561C9"/>
    <w:rsid w:val="008569FC"/>
    <w:rsid w:val="00856A26"/>
    <w:rsid w:val="00856B77"/>
    <w:rsid w:val="00856C50"/>
    <w:rsid w:val="00856C59"/>
    <w:rsid w:val="00856EDC"/>
    <w:rsid w:val="00856EFF"/>
    <w:rsid w:val="00856F16"/>
    <w:rsid w:val="00857030"/>
    <w:rsid w:val="00857125"/>
    <w:rsid w:val="008574A5"/>
    <w:rsid w:val="008574B7"/>
    <w:rsid w:val="0085760C"/>
    <w:rsid w:val="0085761B"/>
    <w:rsid w:val="008576A2"/>
    <w:rsid w:val="00857991"/>
    <w:rsid w:val="00857DF3"/>
    <w:rsid w:val="00857E31"/>
    <w:rsid w:val="008600F5"/>
    <w:rsid w:val="008601AC"/>
    <w:rsid w:val="008602E8"/>
    <w:rsid w:val="0086030B"/>
    <w:rsid w:val="0086058E"/>
    <w:rsid w:val="008605C5"/>
    <w:rsid w:val="0086072B"/>
    <w:rsid w:val="0086082D"/>
    <w:rsid w:val="00860C70"/>
    <w:rsid w:val="00860F4E"/>
    <w:rsid w:val="00861135"/>
    <w:rsid w:val="00861174"/>
    <w:rsid w:val="008611BC"/>
    <w:rsid w:val="00861448"/>
    <w:rsid w:val="00861460"/>
    <w:rsid w:val="008616D7"/>
    <w:rsid w:val="0086181D"/>
    <w:rsid w:val="0086189C"/>
    <w:rsid w:val="0086194B"/>
    <w:rsid w:val="0086199C"/>
    <w:rsid w:val="00861B3D"/>
    <w:rsid w:val="00861BCE"/>
    <w:rsid w:val="00861CB2"/>
    <w:rsid w:val="00861E08"/>
    <w:rsid w:val="00861E74"/>
    <w:rsid w:val="00861EA2"/>
    <w:rsid w:val="008621B2"/>
    <w:rsid w:val="008621FF"/>
    <w:rsid w:val="008622DF"/>
    <w:rsid w:val="00862395"/>
    <w:rsid w:val="008623B5"/>
    <w:rsid w:val="0086253D"/>
    <w:rsid w:val="008625DD"/>
    <w:rsid w:val="00862638"/>
    <w:rsid w:val="00862817"/>
    <w:rsid w:val="0086297A"/>
    <w:rsid w:val="0086297D"/>
    <w:rsid w:val="00862C56"/>
    <w:rsid w:val="00862C7E"/>
    <w:rsid w:val="00862CEE"/>
    <w:rsid w:val="00862ECF"/>
    <w:rsid w:val="00862FE7"/>
    <w:rsid w:val="00863065"/>
    <w:rsid w:val="0086312F"/>
    <w:rsid w:val="00863242"/>
    <w:rsid w:val="0086326C"/>
    <w:rsid w:val="00863339"/>
    <w:rsid w:val="0086337C"/>
    <w:rsid w:val="008633F1"/>
    <w:rsid w:val="00863652"/>
    <w:rsid w:val="0086365F"/>
    <w:rsid w:val="00863664"/>
    <w:rsid w:val="0086375A"/>
    <w:rsid w:val="00863762"/>
    <w:rsid w:val="00863818"/>
    <w:rsid w:val="0086383A"/>
    <w:rsid w:val="00863A49"/>
    <w:rsid w:val="00863B23"/>
    <w:rsid w:val="00863B8F"/>
    <w:rsid w:val="00863C0D"/>
    <w:rsid w:val="00863DD9"/>
    <w:rsid w:val="00863E95"/>
    <w:rsid w:val="008640D9"/>
    <w:rsid w:val="00864369"/>
    <w:rsid w:val="00864480"/>
    <w:rsid w:val="00864545"/>
    <w:rsid w:val="00864585"/>
    <w:rsid w:val="00864622"/>
    <w:rsid w:val="00864658"/>
    <w:rsid w:val="00864881"/>
    <w:rsid w:val="00864A2B"/>
    <w:rsid w:val="00864A78"/>
    <w:rsid w:val="00864AC0"/>
    <w:rsid w:val="00864D98"/>
    <w:rsid w:val="00864E1C"/>
    <w:rsid w:val="00864E5E"/>
    <w:rsid w:val="00864E64"/>
    <w:rsid w:val="00864FA5"/>
    <w:rsid w:val="00864FF1"/>
    <w:rsid w:val="008651ED"/>
    <w:rsid w:val="00865336"/>
    <w:rsid w:val="008653C1"/>
    <w:rsid w:val="0086589A"/>
    <w:rsid w:val="00865951"/>
    <w:rsid w:val="0086596C"/>
    <w:rsid w:val="00865AF5"/>
    <w:rsid w:val="00865D2E"/>
    <w:rsid w:val="00865D4B"/>
    <w:rsid w:val="00865EB7"/>
    <w:rsid w:val="00865EBD"/>
    <w:rsid w:val="00866160"/>
    <w:rsid w:val="00866333"/>
    <w:rsid w:val="008664E0"/>
    <w:rsid w:val="00866999"/>
    <w:rsid w:val="008669CE"/>
    <w:rsid w:val="008669D8"/>
    <w:rsid w:val="00866BC6"/>
    <w:rsid w:val="00866CE7"/>
    <w:rsid w:val="00866CF8"/>
    <w:rsid w:val="00866E01"/>
    <w:rsid w:val="00866E90"/>
    <w:rsid w:val="008670EE"/>
    <w:rsid w:val="008672B6"/>
    <w:rsid w:val="008672D8"/>
    <w:rsid w:val="008672EB"/>
    <w:rsid w:val="00867358"/>
    <w:rsid w:val="00867500"/>
    <w:rsid w:val="0086757E"/>
    <w:rsid w:val="008675C9"/>
    <w:rsid w:val="00867701"/>
    <w:rsid w:val="00867806"/>
    <w:rsid w:val="0086787A"/>
    <w:rsid w:val="00867914"/>
    <w:rsid w:val="00867952"/>
    <w:rsid w:val="0086798B"/>
    <w:rsid w:val="00867993"/>
    <w:rsid w:val="00867A46"/>
    <w:rsid w:val="00867C82"/>
    <w:rsid w:val="00867E8A"/>
    <w:rsid w:val="00870277"/>
    <w:rsid w:val="008703BC"/>
    <w:rsid w:val="008703C7"/>
    <w:rsid w:val="00870441"/>
    <w:rsid w:val="008705E1"/>
    <w:rsid w:val="008706F3"/>
    <w:rsid w:val="0087080C"/>
    <w:rsid w:val="008708EF"/>
    <w:rsid w:val="008708F1"/>
    <w:rsid w:val="00870ABA"/>
    <w:rsid w:val="00870B85"/>
    <w:rsid w:val="00870BBB"/>
    <w:rsid w:val="00870BE9"/>
    <w:rsid w:val="00870FE8"/>
    <w:rsid w:val="008710BB"/>
    <w:rsid w:val="008710E1"/>
    <w:rsid w:val="0087116A"/>
    <w:rsid w:val="0087143A"/>
    <w:rsid w:val="008714BC"/>
    <w:rsid w:val="008716E5"/>
    <w:rsid w:val="008719A9"/>
    <w:rsid w:val="00871B17"/>
    <w:rsid w:val="00871B84"/>
    <w:rsid w:val="00871FA2"/>
    <w:rsid w:val="008720A8"/>
    <w:rsid w:val="008723BB"/>
    <w:rsid w:val="008725B9"/>
    <w:rsid w:val="0087298E"/>
    <w:rsid w:val="00872B5F"/>
    <w:rsid w:val="00872DC3"/>
    <w:rsid w:val="00872E70"/>
    <w:rsid w:val="00873002"/>
    <w:rsid w:val="00873070"/>
    <w:rsid w:val="00873352"/>
    <w:rsid w:val="0087359B"/>
    <w:rsid w:val="008736A2"/>
    <w:rsid w:val="008738E4"/>
    <w:rsid w:val="00873AD4"/>
    <w:rsid w:val="00873B8A"/>
    <w:rsid w:val="00873E2C"/>
    <w:rsid w:val="0087405E"/>
    <w:rsid w:val="008740E6"/>
    <w:rsid w:val="008740FB"/>
    <w:rsid w:val="00874102"/>
    <w:rsid w:val="008741A3"/>
    <w:rsid w:val="0087428A"/>
    <w:rsid w:val="008743FC"/>
    <w:rsid w:val="0087443B"/>
    <w:rsid w:val="00874957"/>
    <w:rsid w:val="00874A0B"/>
    <w:rsid w:val="00874A43"/>
    <w:rsid w:val="00874B58"/>
    <w:rsid w:val="00874B87"/>
    <w:rsid w:val="00874C74"/>
    <w:rsid w:val="00874DF2"/>
    <w:rsid w:val="00874F30"/>
    <w:rsid w:val="0087512E"/>
    <w:rsid w:val="008751E5"/>
    <w:rsid w:val="00875234"/>
    <w:rsid w:val="00875336"/>
    <w:rsid w:val="008753CE"/>
    <w:rsid w:val="0087563E"/>
    <w:rsid w:val="00875980"/>
    <w:rsid w:val="00875BD3"/>
    <w:rsid w:val="00875C26"/>
    <w:rsid w:val="00875CD4"/>
    <w:rsid w:val="00875EF6"/>
    <w:rsid w:val="008760A8"/>
    <w:rsid w:val="0087611A"/>
    <w:rsid w:val="00876345"/>
    <w:rsid w:val="0087676B"/>
    <w:rsid w:val="00876861"/>
    <w:rsid w:val="008771BC"/>
    <w:rsid w:val="00877203"/>
    <w:rsid w:val="008773CB"/>
    <w:rsid w:val="00877749"/>
    <w:rsid w:val="00877768"/>
    <w:rsid w:val="00877906"/>
    <w:rsid w:val="00877CA2"/>
    <w:rsid w:val="00877D79"/>
    <w:rsid w:val="008806E4"/>
    <w:rsid w:val="0088079E"/>
    <w:rsid w:val="00880A33"/>
    <w:rsid w:val="00880ACD"/>
    <w:rsid w:val="00880B6E"/>
    <w:rsid w:val="00880C4E"/>
    <w:rsid w:val="00880C73"/>
    <w:rsid w:val="00880CFC"/>
    <w:rsid w:val="00880E9C"/>
    <w:rsid w:val="00880EF3"/>
    <w:rsid w:val="00881079"/>
    <w:rsid w:val="008812D0"/>
    <w:rsid w:val="00881343"/>
    <w:rsid w:val="00881363"/>
    <w:rsid w:val="00881376"/>
    <w:rsid w:val="0088142C"/>
    <w:rsid w:val="00881453"/>
    <w:rsid w:val="008814FA"/>
    <w:rsid w:val="00881580"/>
    <w:rsid w:val="008815F7"/>
    <w:rsid w:val="008816AE"/>
    <w:rsid w:val="008817C6"/>
    <w:rsid w:val="00881981"/>
    <w:rsid w:val="0088198B"/>
    <w:rsid w:val="00881AB8"/>
    <w:rsid w:val="00881B83"/>
    <w:rsid w:val="00881BB9"/>
    <w:rsid w:val="00881BFB"/>
    <w:rsid w:val="00881C97"/>
    <w:rsid w:val="00881CA9"/>
    <w:rsid w:val="00881CF6"/>
    <w:rsid w:val="00881D2F"/>
    <w:rsid w:val="00881EFF"/>
    <w:rsid w:val="00881F24"/>
    <w:rsid w:val="00881FF9"/>
    <w:rsid w:val="00882080"/>
    <w:rsid w:val="0088232E"/>
    <w:rsid w:val="00882419"/>
    <w:rsid w:val="008824FC"/>
    <w:rsid w:val="00882681"/>
    <w:rsid w:val="00882708"/>
    <w:rsid w:val="008827BE"/>
    <w:rsid w:val="008827E4"/>
    <w:rsid w:val="00882A08"/>
    <w:rsid w:val="00882A1B"/>
    <w:rsid w:val="00882B36"/>
    <w:rsid w:val="00882B85"/>
    <w:rsid w:val="00882C21"/>
    <w:rsid w:val="00882C35"/>
    <w:rsid w:val="00882D2A"/>
    <w:rsid w:val="00882E01"/>
    <w:rsid w:val="00882E48"/>
    <w:rsid w:val="00882E80"/>
    <w:rsid w:val="00882FA8"/>
    <w:rsid w:val="008833A3"/>
    <w:rsid w:val="008833C8"/>
    <w:rsid w:val="0088344E"/>
    <w:rsid w:val="00883525"/>
    <w:rsid w:val="00883628"/>
    <w:rsid w:val="008836CD"/>
    <w:rsid w:val="008837B2"/>
    <w:rsid w:val="00883897"/>
    <w:rsid w:val="0088395B"/>
    <w:rsid w:val="00883A45"/>
    <w:rsid w:val="00883A4C"/>
    <w:rsid w:val="00883C41"/>
    <w:rsid w:val="00883FAB"/>
    <w:rsid w:val="00883FE7"/>
    <w:rsid w:val="00884007"/>
    <w:rsid w:val="00884100"/>
    <w:rsid w:val="00884157"/>
    <w:rsid w:val="008841DA"/>
    <w:rsid w:val="00884383"/>
    <w:rsid w:val="00884391"/>
    <w:rsid w:val="0088470C"/>
    <w:rsid w:val="008847C5"/>
    <w:rsid w:val="00884812"/>
    <w:rsid w:val="00884A59"/>
    <w:rsid w:val="00884A8C"/>
    <w:rsid w:val="00884A97"/>
    <w:rsid w:val="00884AF0"/>
    <w:rsid w:val="00884AF4"/>
    <w:rsid w:val="00884B5D"/>
    <w:rsid w:val="00884B71"/>
    <w:rsid w:val="00884C02"/>
    <w:rsid w:val="00884C6A"/>
    <w:rsid w:val="00884D63"/>
    <w:rsid w:val="00884D97"/>
    <w:rsid w:val="00884D9B"/>
    <w:rsid w:val="00884DFB"/>
    <w:rsid w:val="00884E79"/>
    <w:rsid w:val="008850A2"/>
    <w:rsid w:val="008851B2"/>
    <w:rsid w:val="008852A1"/>
    <w:rsid w:val="008852EE"/>
    <w:rsid w:val="008853F1"/>
    <w:rsid w:val="00885544"/>
    <w:rsid w:val="00885569"/>
    <w:rsid w:val="0088570A"/>
    <w:rsid w:val="00885733"/>
    <w:rsid w:val="00885A1D"/>
    <w:rsid w:val="00885C28"/>
    <w:rsid w:val="00885D08"/>
    <w:rsid w:val="00885DD4"/>
    <w:rsid w:val="00885E26"/>
    <w:rsid w:val="00885EEE"/>
    <w:rsid w:val="008860D8"/>
    <w:rsid w:val="008860EA"/>
    <w:rsid w:val="008861E4"/>
    <w:rsid w:val="0088634E"/>
    <w:rsid w:val="00886389"/>
    <w:rsid w:val="008864B4"/>
    <w:rsid w:val="00886521"/>
    <w:rsid w:val="008869C5"/>
    <w:rsid w:val="00886B87"/>
    <w:rsid w:val="00886E55"/>
    <w:rsid w:val="00886E57"/>
    <w:rsid w:val="00886EDE"/>
    <w:rsid w:val="00886FC8"/>
    <w:rsid w:val="00887029"/>
    <w:rsid w:val="0088712F"/>
    <w:rsid w:val="00887222"/>
    <w:rsid w:val="008873E7"/>
    <w:rsid w:val="008873EA"/>
    <w:rsid w:val="008874D4"/>
    <w:rsid w:val="00887504"/>
    <w:rsid w:val="00887577"/>
    <w:rsid w:val="008875F6"/>
    <w:rsid w:val="008876A0"/>
    <w:rsid w:val="00887895"/>
    <w:rsid w:val="00887A16"/>
    <w:rsid w:val="00887A80"/>
    <w:rsid w:val="00887B4A"/>
    <w:rsid w:val="00887B63"/>
    <w:rsid w:val="00887BD0"/>
    <w:rsid w:val="00887C64"/>
    <w:rsid w:val="00887DB6"/>
    <w:rsid w:val="00890154"/>
    <w:rsid w:val="0089015E"/>
    <w:rsid w:val="00890378"/>
    <w:rsid w:val="008904A7"/>
    <w:rsid w:val="00890779"/>
    <w:rsid w:val="00890802"/>
    <w:rsid w:val="00890A73"/>
    <w:rsid w:val="00890B17"/>
    <w:rsid w:val="00890C5E"/>
    <w:rsid w:val="00890D8F"/>
    <w:rsid w:val="00890DEF"/>
    <w:rsid w:val="00890E34"/>
    <w:rsid w:val="00890E55"/>
    <w:rsid w:val="00890E8B"/>
    <w:rsid w:val="00890F6A"/>
    <w:rsid w:val="00891163"/>
    <w:rsid w:val="0089118E"/>
    <w:rsid w:val="00891451"/>
    <w:rsid w:val="008917F6"/>
    <w:rsid w:val="00891AB9"/>
    <w:rsid w:val="00891BE7"/>
    <w:rsid w:val="00891BF7"/>
    <w:rsid w:val="00891C89"/>
    <w:rsid w:val="00891CF5"/>
    <w:rsid w:val="00891D78"/>
    <w:rsid w:val="00891D93"/>
    <w:rsid w:val="00892154"/>
    <w:rsid w:val="0089225B"/>
    <w:rsid w:val="00892388"/>
    <w:rsid w:val="0089262E"/>
    <w:rsid w:val="00892645"/>
    <w:rsid w:val="0089267F"/>
    <w:rsid w:val="0089277F"/>
    <w:rsid w:val="00892B48"/>
    <w:rsid w:val="00892B95"/>
    <w:rsid w:val="008930F2"/>
    <w:rsid w:val="00893301"/>
    <w:rsid w:val="0089332B"/>
    <w:rsid w:val="008936C2"/>
    <w:rsid w:val="008936CB"/>
    <w:rsid w:val="0089376D"/>
    <w:rsid w:val="00893A4C"/>
    <w:rsid w:val="00893A50"/>
    <w:rsid w:val="00893AA4"/>
    <w:rsid w:val="00893AB8"/>
    <w:rsid w:val="00893AED"/>
    <w:rsid w:val="00893B2F"/>
    <w:rsid w:val="00893B33"/>
    <w:rsid w:val="00893C63"/>
    <w:rsid w:val="00893E35"/>
    <w:rsid w:val="008940EF"/>
    <w:rsid w:val="008941F6"/>
    <w:rsid w:val="008944C8"/>
    <w:rsid w:val="008946F7"/>
    <w:rsid w:val="008946FA"/>
    <w:rsid w:val="00894AA6"/>
    <w:rsid w:val="00894B0F"/>
    <w:rsid w:val="00894CD0"/>
    <w:rsid w:val="00894CD1"/>
    <w:rsid w:val="00894EFA"/>
    <w:rsid w:val="00894F6C"/>
    <w:rsid w:val="0089508C"/>
    <w:rsid w:val="008951E9"/>
    <w:rsid w:val="0089543C"/>
    <w:rsid w:val="008954B3"/>
    <w:rsid w:val="0089550C"/>
    <w:rsid w:val="00895552"/>
    <w:rsid w:val="00895564"/>
    <w:rsid w:val="00895688"/>
    <w:rsid w:val="008957DD"/>
    <w:rsid w:val="00895BC4"/>
    <w:rsid w:val="00895CC1"/>
    <w:rsid w:val="00895EE5"/>
    <w:rsid w:val="0089614B"/>
    <w:rsid w:val="00896190"/>
    <w:rsid w:val="008962A9"/>
    <w:rsid w:val="008963B3"/>
    <w:rsid w:val="0089645C"/>
    <w:rsid w:val="0089649E"/>
    <w:rsid w:val="00896605"/>
    <w:rsid w:val="0089660B"/>
    <w:rsid w:val="0089687E"/>
    <w:rsid w:val="00896B01"/>
    <w:rsid w:val="00896CE4"/>
    <w:rsid w:val="00896D0F"/>
    <w:rsid w:val="00896DDF"/>
    <w:rsid w:val="008973A3"/>
    <w:rsid w:val="008974CC"/>
    <w:rsid w:val="00897707"/>
    <w:rsid w:val="0089782F"/>
    <w:rsid w:val="00897964"/>
    <w:rsid w:val="008979AB"/>
    <w:rsid w:val="00897ABA"/>
    <w:rsid w:val="00897B45"/>
    <w:rsid w:val="00897B69"/>
    <w:rsid w:val="00897C1D"/>
    <w:rsid w:val="00897C2E"/>
    <w:rsid w:val="00897D32"/>
    <w:rsid w:val="00897E7A"/>
    <w:rsid w:val="00897EB2"/>
    <w:rsid w:val="00897F51"/>
    <w:rsid w:val="008A0080"/>
    <w:rsid w:val="008A008B"/>
    <w:rsid w:val="008A010F"/>
    <w:rsid w:val="008A01A6"/>
    <w:rsid w:val="008A0260"/>
    <w:rsid w:val="008A04C8"/>
    <w:rsid w:val="008A06D6"/>
    <w:rsid w:val="008A07C7"/>
    <w:rsid w:val="008A08D8"/>
    <w:rsid w:val="008A08F0"/>
    <w:rsid w:val="008A092C"/>
    <w:rsid w:val="008A092D"/>
    <w:rsid w:val="008A09D4"/>
    <w:rsid w:val="008A09EA"/>
    <w:rsid w:val="008A0A12"/>
    <w:rsid w:val="008A0C5B"/>
    <w:rsid w:val="008A0D34"/>
    <w:rsid w:val="008A0F29"/>
    <w:rsid w:val="008A1009"/>
    <w:rsid w:val="008A1147"/>
    <w:rsid w:val="008A17A1"/>
    <w:rsid w:val="008A17F0"/>
    <w:rsid w:val="008A19CD"/>
    <w:rsid w:val="008A19CE"/>
    <w:rsid w:val="008A1B68"/>
    <w:rsid w:val="008A1EEF"/>
    <w:rsid w:val="008A1F98"/>
    <w:rsid w:val="008A20B8"/>
    <w:rsid w:val="008A22F8"/>
    <w:rsid w:val="008A23A1"/>
    <w:rsid w:val="008A23F8"/>
    <w:rsid w:val="008A24E4"/>
    <w:rsid w:val="008A24F8"/>
    <w:rsid w:val="008A264A"/>
    <w:rsid w:val="008A274B"/>
    <w:rsid w:val="008A27A1"/>
    <w:rsid w:val="008A27F5"/>
    <w:rsid w:val="008A298C"/>
    <w:rsid w:val="008A2A25"/>
    <w:rsid w:val="008A2AC0"/>
    <w:rsid w:val="008A2ACD"/>
    <w:rsid w:val="008A2B30"/>
    <w:rsid w:val="008A2B5A"/>
    <w:rsid w:val="008A2B77"/>
    <w:rsid w:val="008A2B9F"/>
    <w:rsid w:val="008A2D1A"/>
    <w:rsid w:val="008A2EED"/>
    <w:rsid w:val="008A3342"/>
    <w:rsid w:val="008A39F1"/>
    <w:rsid w:val="008A3BCD"/>
    <w:rsid w:val="008A3BCE"/>
    <w:rsid w:val="008A3D45"/>
    <w:rsid w:val="008A3E12"/>
    <w:rsid w:val="008A4342"/>
    <w:rsid w:val="008A440E"/>
    <w:rsid w:val="008A45D0"/>
    <w:rsid w:val="008A45DF"/>
    <w:rsid w:val="008A478F"/>
    <w:rsid w:val="008A483D"/>
    <w:rsid w:val="008A4B73"/>
    <w:rsid w:val="008A514E"/>
    <w:rsid w:val="008A5158"/>
    <w:rsid w:val="008A565F"/>
    <w:rsid w:val="008A56C5"/>
    <w:rsid w:val="008A56FE"/>
    <w:rsid w:val="008A58B6"/>
    <w:rsid w:val="008A59DA"/>
    <w:rsid w:val="008A5A0B"/>
    <w:rsid w:val="008A5C70"/>
    <w:rsid w:val="008A5D94"/>
    <w:rsid w:val="008A5E33"/>
    <w:rsid w:val="008A5F74"/>
    <w:rsid w:val="008A5FF1"/>
    <w:rsid w:val="008A62F5"/>
    <w:rsid w:val="008A67FC"/>
    <w:rsid w:val="008A6844"/>
    <w:rsid w:val="008A6913"/>
    <w:rsid w:val="008A6AD5"/>
    <w:rsid w:val="008A6D96"/>
    <w:rsid w:val="008A6ECC"/>
    <w:rsid w:val="008A6EEE"/>
    <w:rsid w:val="008A6FC9"/>
    <w:rsid w:val="008A7067"/>
    <w:rsid w:val="008A7323"/>
    <w:rsid w:val="008A73B4"/>
    <w:rsid w:val="008A753D"/>
    <w:rsid w:val="008A7720"/>
    <w:rsid w:val="008A78FE"/>
    <w:rsid w:val="008A7AC5"/>
    <w:rsid w:val="008A7B26"/>
    <w:rsid w:val="008A7CC8"/>
    <w:rsid w:val="008A7DB4"/>
    <w:rsid w:val="008A7DBB"/>
    <w:rsid w:val="008A7DF8"/>
    <w:rsid w:val="008A7EB9"/>
    <w:rsid w:val="008B0230"/>
    <w:rsid w:val="008B033A"/>
    <w:rsid w:val="008B0349"/>
    <w:rsid w:val="008B0376"/>
    <w:rsid w:val="008B03AB"/>
    <w:rsid w:val="008B03B7"/>
    <w:rsid w:val="008B04F1"/>
    <w:rsid w:val="008B050D"/>
    <w:rsid w:val="008B088C"/>
    <w:rsid w:val="008B0988"/>
    <w:rsid w:val="008B09FC"/>
    <w:rsid w:val="008B0A02"/>
    <w:rsid w:val="008B0AFF"/>
    <w:rsid w:val="008B0C70"/>
    <w:rsid w:val="008B0C8F"/>
    <w:rsid w:val="008B0F2A"/>
    <w:rsid w:val="008B0F8E"/>
    <w:rsid w:val="008B103E"/>
    <w:rsid w:val="008B1213"/>
    <w:rsid w:val="008B1255"/>
    <w:rsid w:val="008B1294"/>
    <w:rsid w:val="008B166C"/>
    <w:rsid w:val="008B168D"/>
    <w:rsid w:val="008B16D1"/>
    <w:rsid w:val="008B17D4"/>
    <w:rsid w:val="008B1844"/>
    <w:rsid w:val="008B1887"/>
    <w:rsid w:val="008B1D4A"/>
    <w:rsid w:val="008B1DD6"/>
    <w:rsid w:val="008B1F37"/>
    <w:rsid w:val="008B1FE1"/>
    <w:rsid w:val="008B1FE7"/>
    <w:rsid w:val="008B203F"/>
    <w:rsid w:val="008B229D"/>
    <w:rsid w:val="008B241A"/>
    <w:rsid w:val="008B246D"/>
    <w:rsid w:val="008B266D"/>
    <w:rsid w:val="008B2739"/>
    <w:rsid w:val="008B29A0"/>
    <w:rsid w:val="008B29AB"/>
    <w:rsid w:val="008B2A6C"/>
    <w:rsid w:val="008B2C02"/>
    <w:rsid w:val="008B2C72"/>
    <w:rsid w:val="008B2D28"/>
    <w:rsid w:val="008B2D59"/>
    <w:rsid w:val="008B300D"/>
    <w:rsid w:val="008B3142"/>
    <w:rsid w:val="008B31D5"/>
    <w:rsid w:val="008B32C7"/>
    <w:rsid w:val="008B330C"/>
    <w:rsid w:val="008B33B3"/>
    <w:rsid w:val="008B33F4"/>
    <w:rsid w:val="008B3401"/>
    <w:rsid w:val="008B3541"/>
    <w:rsid w:val="008B368A"/>
    <w:rsid w:val="008B369A"/>
    <w:rsid w:val="008B36CF"/>
    <w:rsid w:val="008B3841"/>
    <w:rsid w:val="008B3C29"/>
    <w:rsid w:val="008B3C9A"/>
    <w:rsid w:val="008B3E27"/>
    <w:rsid w:val="008B3F39"/>
    <w:rsid w:val="008B3FE5"/>
    <w:rsid w:val="008B405E"/>
    <w:rsid w:val="008B411D"/>
    <w:rsid w:val="008B42BC"/>
    <w:rsid w:val="008B4356"/>
    <w:rsid w:val="008B4542"/>
    <w:rsid w:val="008B473B"/>
    <w:rsid w:val="008B4745"/>
    <w:rsid w:val="008B4916"/>
    <w:rsid w:val="008B4941"/>
    <w:rsid w:val="008B49E8"/>
    <w:rsid w:val="008B4A4A"/>
    <w:rsid w:val="008B4C36"/>
    <w:rsid w:val="008B4D1E"/>
    <w:rsid w:val="008B4DC0"/>
    <w:rsid w:val="008B4E17"/>
    <w:rsid w:val="008B4E77"/>
    <w:rsid w:val="008B4ECA"/>
    <w:rsid w:val="008B4EDC"/>
    <w:rsid w:val="008B505E"/>
    <w:rsid w:val="008B5107"/>
    <w:rsid w:val="008B5254"/>
    <w:rsid w:val="008B52B6"/>
    <w:rsid w:val="008B53D1"/>
    <w:rsid w:val="008B53D3"/>
    <w:rsid w:val="008B53E3"/>
    <w:rsid w:val="008B554C"/>
    <w:rsid w:val="008B5594"/>
    <w:rsid w:val="008B55A6"/>
    <w:rsid w:val="008B57ED"/>
    <w:rsid w:val="008B587B"/>
    <w:rsid w:val="008B5959"/>
    <w:rsid w:val="008B5B8F"/>
    <w:rsid w:val="008B5C59"/>
    <w:rsid w:val="008B5E43"/>
    <w:rsid w:val="008B5F1E"/>
    <w:rsid w:val="008B607E"/>
    <w:rsid w:val="008B6094"/>
    <w:rsid w:val="008B60D8"/>
    <w:rsid w:val="008B6598"/>
    <w:rsid w:val="008B66E6"/>
    <w:rsid w:val="008B6789"/>
    <w:rsid w:val="008B680B"/>
    <w:rsid w:val="008B68C8"/>
    <w:rsid w:val="008B6CD8"/>
    <w:rsid w:val="008B6DFE"/>
    <w:rsid w:val="008B6FAB"/>
    <w:rsid w:val="008B7022"/>
    <w:rsid w:val="008B70F3"/>
    <w:rsid w:val="008B71C4"/>
    <w:rsid w:val="008B71DB"/>
    <w:rsid w:val="008B7293"/>
    <w:rsid w:val="008B73AF"/>
    <w:rsid w:val="008B759F"/>
    <w:rsid w:val="008B767C"/>
    <w:rsid w:val="008B76DF"/>
    <w:rsid w:val="008B7772"/>
    <w:rsid w:val="008B777C"/>
    <w:rsid w:val="008B7864"/>
    <w:rsid w:val="008B796D"/>
    <w:rsid w:val="008B7B37"/>
    <w:rsid w:val="008B7C37"/>
    <w:rsid w:val="008B7E38"/>
    <w:rsid w:val="008C00A6"/>
    <w:rsid w:val="008C010A"/>
    <w:rsid w:val="008C0180"/>
    <w:rsid w:val="008C035D"/>
    <w:rsid w:val="008C0436"/>
    <w:rsid w:val="008C0483"/>
    <w:rsid w:val="008C0499"/>
    <w:rsid w:val="008C0663"/>
    <w:rsid w:val="008C06CB"/>
    <w:rsid w:val="008C07B4"/>
    <w:rsid w:val="008C07E9"/>
    <w:rsid w:val="008C07EB"/>
    <w:rsid w:val="008C09E4"/>
    <w:rsid w:val="008C10F4"/>
    <w:rsid w:val="008C1177"/>
    <w:rsid w:val="008C119C"/>
    <w:rsid w:val="008C130E"/>
    <w:rsid w:val="008C1665"/>
    <w:rsid w:val="008C1673"/>
    <w:rsid w:val="008C1721"/>
    <w:rsid w:val="008C1A0B"/>
    <w:rsid w:val="008C1D59"/>
    <w:rsid w:val="008C1D7E"/>
    <w:rsid w:val="008C1EB6"/>
    <w:rsid w:val="008C2002"/>
    <w:rsid w:val="008C2129"/>
    <w:rsid w:val="008C216B"/>
    <w:rsid w:val="008C2252"/>
    <w:rsid w:val="008C22FF"/>
    <w:rsid w:val="008C24F0"/>
    <w:rsid w:val="008C256D"/>
    <w:rsid w:val="008C25A3"/>
    <w:rsid w:val="008C25B2"/>
    <w:rsid w:val="008C28D9"/>
    <w:rsid w:val="008C2A76"/>
    <w:rsid w:val="008C2AE2"/>
    <w:rsid w:val="008C2B8F"/>
    <w:rsid w:val="008C2CCA"/>
    <w:rsid w:val="008C2F1E"/>
    <w:rsid w:val="008C3222"/>
    <w:rsid w:val="008C3255"/>
    <w:rsid w:val="008C3348"/>
    <w:rsid w:val="008C348C"/>
    <w:rsid w:val="008C3566"/>
    <w:rsid w:val="008C3600"/>
    <w:rsid w:val="008C3604"/>
    <w:rsid w:val="008C373C"/>
    <w:rsid w:val="008C3830"/>
    <w:rsid w:val="008C3842"/>
    <w:rsid w:val="008C38B2"/>
    <w:rsid w:val="008C3CA4"/>
    <w:rsid w:val="008C3EDB"/>
    <w:rsid w:val="008C40F3"/>
    <w:rsid w:val="008C424A"/>
    <w:rsid w:val="008C43FD"/>
    <w:rsid w:val="008C4562"/>
    <w:rsid w:val="008C47C8"/>
    <w:rsid w:val="008C4925"/>
    <w:rsid w:val="008C4A34"/>
    <w:rsid w:val="008C4B1E"/>
    <w:rsid w:val="008C4B2E"/>
    <w:rsid w:val="008C4B53"/>
    <w:rsid w:val="008C4B71"/>
    <w:rsid w:val="008C4D68"/>
    <w:rsid w:val="008C4F62"/>
    <w:rsid w:val="008C4F7B"/>
    <w:rsid w:val="008C5572"/>
    <w:rsid w:val="008C565C"/>
    <w:rsid w:val="008C5680"/>
    <w:rsid w:val="008C56CC"/>
    <w:rsid w:val="008C5743"/>
    <w:rsid w:val="008C5AA0"/>
    <w:rsid w:val="008C5B40"/>
    <w:rsid w:val="008C5D23"/>
    <w:rsid w:val="008C62F2"/>
    <w:rsid w:val="008C63A9"/>
    <w:rsid w:val="008C65EC"/>
    <w:rsid w:val="008C65F7"/>
    <w:rsid w:val="008C6700"/>
    <w:rsid w:val="008C67C5"/>
    <w:rsid w:val="008C682C"/>
    <w:rsid w:val="008C6871"/>
    <w:rsid w:val="008C68E3"/>
    <w:rsid w:val="008C6AF6"/>
    <w:rsid w:val="008C6CF5"/>
    <w:rsid w:val="008C6E76"/>
    <w:rsid w:val="008C6ED9"/>
    <w:rsid w:val="008C739E"/>
    <w:rsid w:val="008C73A0"/>
    <w:rsid w:val="008C73E3"/>
    <w:rsid w:val="008C7542"/>
    <w:rsid w:val="008C756B"/>
    <w:rsid w:val="008C7622"/>
    <w:rsid w:val="008C7800"/>
    <w:rsid w:val="008C7A1B"/>
    <w:rsid w:val="008C7AD9"/>
    <w:rsid w:val="008C7C8D"/>
    <w:rsid w:val="008C7D45"/>
    <w:rsid w:val="008C7E5D"/>
    <w:rsid w:val="008C7F03"/>
    <w:rsid w:val="008D0050"/>
    <w:rsid w:val="008D0073"/>
    <w:rsid w:val="008D00A7"/>
    <w:rsid w:val="008D0166"/>
    <w:rsid w:val="008D028F"/>
    <w:rsid w:val="008D033B"/>
    <w:rsid w:val="008D0464"/>
    <w:rsid w:val="008D05E3"/>
    <w:rsid w:val="008D07BE"/>
    <w:rsid w:val="008D07FB"/>
    <w:rsid w:val="008D08B6"/>
    <w:rsid w:val="008D0AC1"/>
    <w:rsid w:val="008D0BB3"/>
    <w:rsid w:val="008D0E0F"/>
    <w:rsid w:val="008D1025"/>
    <w:rsid w:val="008D1033"/>
    <w:rsid w:val="008D1114"/>
    <w:rsid w:val="008D1219"/>
    <w:rsid w:val="008D1364"/>
    <w:rsid w:val="008D1441"/>
    <w:rsid w:val="008D16A8"/>
    <w:rsid w:val="008D1857"/>
    <w:rsid w:val="008D190E"/>
    <w:rsid w:val="008D1915"/>
    <w:rsid w:val="008D1E7B"/>
    <w:rsid w:val="008D1FEF"/>
    <w:rsid w:val="008D24DE"/>
    <w:rsid w:val="008D2617"/>
    <w:rsid w:val="008D2679"/>
    <w:rsid w:val="008D2869"/>
    <w:rsid w:val="008D2954"/>
    <w:rsid w:val="008D29B4"/>
    <w:rsid w:val="008D2AC2"/>
    <w:rsid w:val="008D2AFF"/>
    <w:rsid w:val="008D2B20"/>
    <w:rsid w:val="008D2CFA"/>
    <w:rsid w:val="008D2D69"/>
    <w:rsid w:val="008D2E9D"/>
    <w:rsid w:val="008D2FB2"/>
    <w:rsid w:val="008D2FD9"/>
    <w:rsid w:val="008D357B"/>
    <w:rsid w:val="008D3941"/>
    <w:rsid w:val="008D3A05"/>
    <w:rsid w:val="008D3AA4"/>
    <w:rsid w:val="008D3AFB"/>
    <w:rsid w:val="008D3EEA"/>
    <w:rsid w:val="008D40DC"/>
    <w:rsid w:val="008D42AF"/>
    <w:rsid w:val="008D442D"/>
    <w:rsid w:val="008D44B5"/>
    <w:rsid w:val="008D44BD"/>
    <w:rsid w:val="008D460A"/>
    <w:rsid w:val="008D4A15"/>
    <w:rsid w:val="008D4EE9"/>
    <w:rsid w:val="008D500E"/>
    <w:rsid w:val="008D5061"/>
    <w:rsid w:val="008D522A"/>
    <w:rsid w:val="008D54A4"/>
    <w:rsid w:val="008D5615"/>
    <w:rsid w:val="008D573C"/>
    <w:rsid w:val="008D59C1"/>
    <w:rsid w:val="008D5AAA"/>
    <w:rsid w:val="008D5D10"/>
    <w:rsid w:val="008D5F0B"/>
    <w:rsid w:val="008D60E0"/>
    <w:rsid w:val="008D61AD"/>
    <w:rsid w:val="008D6444"/>
    <w:rsid w:val="008D6558"/>
    <w:rsid w:val="008D65DF"/>
    <w:rsid w:val="008D65F6"/>
    <w:rsid w:val="008D6B75"/>
    <w:rsid w:val="008D6C44"/>
    <w:rsid w:val="008D6E51"/>
    <w:rsid w:val="008D6E85"/>
    <w:rsid w:val="008D6ED8"/>
    <w:rsid w:val="008D7000"/>
    <w:rsid w:val="008D702E"/>
    <w:rsid w:val="008D7268"/>
    <w:rsid w:val="008D72A8"/>
    <w:rsid w:val="008D7479"/>
    <w:rsid w:val="008D7776"/>
    <w:rsid w:val="008D78EF"/>
    <w:rsid w:val="008D7AC6"/>
    <w:rsid w:val="008D7B45"/>
    <w:rsid w:val="008D7C79"/>
    <w:rsid w:val="008D7F39"/>
    <w:rsid w:val="008E026F"/>
    <w:rsid w:val="008E034D"/>
    <w:rsid w:val="008E045D"/>
    <w:rsid w:val="008E060B"/>
    <w:rsid w:val="008E0671"/>
    <w:rsid w:val="008E06D4"/>
    <w:rsid w:val="008E0A87"/>
    <w:rsid w:val="008E0B32"/>
    <w:rsid w:val="008E0D8E"/>
    <w:rsid w:val="008E0F97"/>
    <w:rsid w:val="008E112D"/>
    <w:rsid w:val="008E11F6"/>
    <w:rsid w:val="008E1363"/>
    <w:rsid w:val="008E15AB"/>
    <w:rsid w:val="008E163B"/>
    <w:rsid w:val="008E1924"/>
    <w:rsid w:val="008E1A6E"/>
    <w:rsid w:val="008E1CE1"/>
    <w:rsid w:val="008E1EA4"/>
    <w:rsid w:val="008E1ED2"/>
    <w:rsid w:val="008E1FAE"/>
    <w:rsid w:val="008E2015"/>
    <w:rsid w:val="008E2117"/>
    <w:rsid w:val="008E21F5"/>
    <w:rsid w:val="008E2248"/>
    <w:rsid w:val="008E23B1"/>
    <w:rsid w:val="008E2485"/>
    <w:rsid w:val="008E2596"/>
    <w:rsid w:val="008E2CA3"/>
    <w:rsid w:val="008E2D27"/>
    <w:rsid w:val="008E2D5C"/>
    <w:rsid w:val="008E30BC"/>
    <w:rsid w:val="008E30F8"/>
    <w:rsid w:val="008E315F"/>
    <w:rsid w:val="008E3266"/>
    <w:rsid w:val="008E3334"/>
    <w:rsid w:val="008E3473"/>
    <w:rsid w:val="008E354A"/>
    <w:rsid w:val="008E397E"/>
    <w:rsid w:val="008E3C4C"/>
    <w:rsid w:val="008E3D11"/>
    <w:rsid w:val="008E3DE3"/>
    <w:rsid w:val="008E3E62"/>
    <w:rsid w:val="008E4052"/>
    <w:rsid w:val="008E4063"/>
    <w:rsid w:val="008E40F2"/>
    <w:rsid w:val="008E41B3"/>
    <w:rsid w:val="008E434B"/>
    <w:rsid w:val="008E434F"/>
    <w:rsid w:val="008E4370"/>
    <w:rsid w:val="008E4449"/>
    <w:rsid w:val="008E44A2"/>
    <w:rsid w:val="008E4568"/>
    <w:rsid w:val="008E45D0"/>
    <w:rsid w:val="008E45D5"/>
    <w:rsid w:val="008E46E0"/>
    <w:rsid w:val="008E4767"/>
    <w:rsid w:val="008E499F"/>
    <w:rsid w:val="008E4A08"/>
    <w:rsid w:val="008E4B23"/>
    <w:rsid w:val="008E4CE2"/>
    <w:rsid w:val="008E4E2E"/>
    <w:rsid w:val="008E4E5D"/>
    <w:rsid w:val="008E5007"/>
    <w:rsid w:val="008E502F"/>
    <w:rsid w:val="008E50F8"/>
    <w:rsid w:val="008E5152"/>
    <w:rsid w:val="008E51E6"/>
    <w:rsid w:val="008E53AC"/>
    <w:rsid w:val="008E552D"/>
    <w:rsid w:val="008E554B"/>
    <w:rsid w:val="008E56FA"/>
    <w:rsid w:val="008E57CB"/>
    <w:rsid w:val="008E5834"/>
    <w:rsid w:val="008E589B"/>
    <w:rsid w:val="008E5990"/>
    <w:rsid w:val="008E59B9"/>
    <w:rsid w:val="008E5A06"/>
    <w:rsid w:val="008E5CA5"/>
    <w:rsid w:val="008E5FA0"/>
    <w:rsid w:val="008E605E"/>
    <w:rsid w:val="008E60F9"/>
    <w:rsid w:val="008E6139"/>
    <w:rsid w:val="008E6289"/>
    <w:rsid w:val="008E62E4"/>
    <w:rsid w:val="008E64DE"/>
    <w:rsid w:val="008E65C6"/>
    <w:rsid w:val="008E660B"/>
    <w:rsid w:val="008E66D9"/>
    <w:rsid w:val="008E6787"/>
    <w:rsid w:val="008E6E8E"/>
    <w:rsid w:val="008E70DF"/>
    <w:rsid w:val="008E7340"/>
    <w:rsid w:val="008E743A"/>
    <w:rsid w:val="008E761D"/>
    <w:rsid w:val="008E77C7"/>
    <w:rsid w:val="008E78FB"/>
    <w:rsid w:val="008E79CA"/>
    <w:rsid w:val="008E7A6D"/>
    <w:rsid w:val="008E7A8C"/>
    <w:rsid w:val="008E7DFA"/>
    <w:rsid w:val="008E7F6F"/>
    <w:rsid w:val="008E7F91"/>
    <w:rsid w:val="008F0488"/>
    <w:rsid w:val="008F05E8"/>
    <w:rsid w:val="008F06DE"/>
    <w:rsid w:val="008F09C6"/>
    <w:rsid w:val="008F0A48"/>
    <w:rsid w:val="008F0C5A"/>
    <w:rsid w:val="008F0D57"/>
    <w:rsid w:val="008F0F6A"/>
    <w:rsid w:val="008F0FA4"/>
    <w:rsid w:val="008F1075"/>
    <w:rsid w:val="008F1079"/>
    <w:rsid w:val="008F1230"/>
    <w:rsid w:val="008F1282"/>
    <w:rsid w:val="008F12BD"/>
    <w:rsid w:val="008F133E"/>
    <w:rsid w:val="008F143A"/>
    <w:rsid w:val="008F14A1"/>
    <w:rsid w:val="008F155B"/>
    <w:rsid w:val="008F15DC"/>
    <w:rsid w:val="008F1613"/>
    <w:rsid w:val="008F166F"/>
    <w:rsid w:val="008F16D6"/>
    <w:rsid w:val="008F18F2"/>
    <w:rsid w:val="008F1977"/>
    <w:rsid w:val="008F1AE2"/>
    <w:rsid w:val="008F1B76"/>
    <w:rsid w:val="008F1E2B"/>
    <w:rsid w:val="008F214D"/>
    <w:rsid w:val="008F22E5"/>
    <w:rsid w:val="008F27B6"/>
    <w:rsid w:val="008F29A8"/>
    <w:rsid w:val="008F2A3F"/>
    <w:rsid w:val="008F2B91"/>
    <w:rsid w:val="008F2C7C"/>
    <w:rsid w:val="008F2E5B"/>
    <w:rsid w:val="008F2F34"/>
    <w:rsid w:val="008F309D"/>
    <w:rsid w:val="008F3165"/>
    <w:rsid w:val="008F336B"/>
    <w:rsid w:val="008F340A"/>
    <w:rsid w:val="008F3461"/>
    <w:rsid w:val="008F3569"/>
    <w:rsid w:val="008F363D"/>
    <w:rsid w:val="008F3746"/>
    <w:rsid w:val="008F38AA"/>
    <w:rsid w:val="008F3956"/>
    <w:rsid w:val="008F3FEF"/>
    <w:rsid w:val="008F4280"/>
    <w:rsid w:val="008F44DC"/>
    <w:rsid w:val="008F469F"/>
    <w:rsid w:val="008F47F5"/>
    <w:rsid w:val="008F484A"/>
    <w:rsid w:val="008F4A08"/>
    <w:rsid w:val="008F4AE3"/>
    <w:rsid w:val="008F4DCB"/>
    <w:rsid w:val="008F5110"/>
    <w:rsid w:val="008F532C"/>
    <w:rsid w:val="008F5505"/>
    <w:rsid w:val="008F5944"/>
    <w:rsid w:val="008F5AEC"/>
    <w:rsid w:val="008F5B87"/>
    <w:rsid w:val="008F5BEA"/>
    <w:rsid w:val="008F5CFA"/>
    <w:rsid w:val="008F5DC8"/>
    <w:rsid w:val="008F5F43"/>
    <w:rsid w:val="008F6210"/>
    <w:rsid w:val="008F6356"/>
    <w:rsid w:val="008F6490"/>
    <w:rsid w:val="008F64BF"/>
    <w:rsid w:val="008F66F4"/>
    <w:rsid w:val="008F6754"/>
    <w:rsid w:val="008F6766"/>
    <w:rsid w:val="008F6912"/>
    <w:rsid w:val="008F6929"/>
    <w:rsid w:val="008F6AD4"/>
    <w:rsid w:val="008F6B14"/>
    <w:rsid w:val="008F6B5C"/>
    <w:rsid w:val="008F6CC1"/>
    <w:rsid w:val="008F6CF3"/>
    <w:rsid w:val="008F6E89"/>
    <w:rsid w:val="008F6EA3"/>
    <w:rsid w:val="008F7162"/>
    <w:rsid w:val="008F71AE"/>
    <w:rsid w:val="008F722B"/>
    <w:rsid w:val="008F7310"/>
    <w:rsid w:val="008F7311"/>
    <w:rsid w:val="008F7358"/>
    <w:rsid w:val="008F7474"/>
    <w:rsid w:val="008F74DA"/>
    <w:rsid w:val="008F75CE"/>
    <w:rsid w:val="008F794B"/>
    <w:rsid w:val="008F7956"/>
    <w:rsid w:val="008F7982"/>
    <w:rsid w:val="008F7AAE"/>
    <w:rsid w:val="008F7B3E"/>
    <w:rsid w:val="008F7BA1"/>
    <w:rsid w:val="008F7ED9"/>
    <w:rsid w:val="00900055"/>
    <w:rsid w:val="009004EA"/>
    <w:rsid w:val="00900718"/>
    <w:rsid w:val="00900723"/>
    <w:rsid w:val="009007B8"/>
    <w:rsid w:val="00900880"/>
    <w:rsid w:val="0090098C"/>
    <w:rsid w:val="00900A75"/>
    <w:rsid w:val="00900C20"/>
    <w:rsid w:val="00900CCD"/>
    <w:rsid w:val="00900D3D"/>
    <w:rsid w:val="00900E26"/>
    <w:rsid w:val="00900F18"/>
    <w:rsid w:val="00900FBF"/>
    <w:rsid w:val="0090134B"/>
    <w:rsid w:val="0090167B"/>
    <w:rsid w:val="0090175C"/>
    <w:rsid w:val="009017BB"/>
    <w:rsid w:val="009017E6"/>
    <w:rsid w:val="00901848"/>
    <w:rsid w:val="00901A5D"/>
    <w:rsid w:val="00901B9A"/>
    <w:rsid w:val="00901BFD"/>
    <w:rsid w:val="00901C0C"/>
    <w:rsid w:val="00901C5C"/>
    <w:rsid w:val="00901CC9"/>
    <w:rsid w:val="00901D66"/>
    <w:rsid w:val="0090203B"/>
    <w:rsid w:val="00902220"/>
    <w:rsid w:val="00902411"/>
    <w:rsid w:val="00902567"/>
    <w:rsid w:val="0090256C"/>
    <w:rsid w:val="0090256D"/>
    <w:rsid w:val="00902637"/>
    <w:rsid w:val="009029CA"/>
    <w:rsid w:val="00902BE8"/>
    <w:rsid w:val="00902CAC"/>
    <w:rsid w:val="00902D76"/>
    <w:rsid w:val="00902F39"/>
    <w:rsid w:val="00902F88"/>
    <w:rsid w:val="009030DE"/>
    <w:rsid w:val="00903256"/>
    <w:rsid w:val="00903285"/>
    <w:rsid w:val="009039C7"/>
    <w:rsid w:val="00903BE7"/>
    <w:rsid w:val="009042C0"/>
    <w:rsid w:val="009044A6"/>
    <w:rsid w:val="009047BA"/>
    <w:rsid w:val="00904BCB"/>
    <w:rsid w:val="00904E5B"/>
    <w:rsid w:val="00905143"/>
    <w:rsid w:val="009051FD"/>
    <w:rsid w:val="0090527A"/>
    <w:rsid w:val="0090529A"/>
    <w:rsid w:val="0090538D"/>
    <w:rsid w:val="0090554F"/>
    <w:rsid w:val="0090566B"/>
    <w:rsid w:val="00905759"/>
    <w:rsid w:val="009057C2"/>
    <w:rsid w:val="0090591A"/>
    <w:rsid w:val="00905983"/>
    <w:rsid w:val="00905984"/>
    <w:rsid w:val="009059F6"/>
    <w:rsid w:val="00905A21"/>
    <w:rsid w:val="00905AB8"/>
    <w:rsid w:val="00905B79"/>
    <w:rsid w:val="00905BC0"/>
    <w:rsid w:val="00905C5B"/>
    <w:rsid w:val="00905C86"/>
    <w:rsid w:val="00905DD6"/>
    <w:rsid w:val="00905FC3"/>
    <w:rsid w:val="00906035"/>
    <w:rsid w:val="00906202"/>
    <w:rsid w:val="009064BA"/>
    <w:rsid w:val="009064F6"/>
    <w:rsid w:val="009066DD"/>
    <w:rsid w:val="0090673C"/>
    <w:rsid w:val="009067F1"/>
    <w:rsid w:val="00906820"/>
    <w:rsid w:val="00906ADF"/>
    <w:rsid w:val="00906BEF"/>
    <w:rsid w:val="00906C17"/>
    <w:rsid w:val="00906C36"/>
    <w:rsid w:val="00906D92"/>
    <w:rsid w:val="00906E8F"/>
    <w:rsid w:val="00906EA2"/>
    <w:rsid w:val="00906EB5"/>
    <w:rsid w:val="00906F40"/>
    <w:rsid w:val="009072A4"/>
    <w:rsid w:val="0090731E"/>
    <w:rsid w:val="0090748C"/>
    <w:rsid w:val="009074DF"/>
    <w:rsid w:val="009076CD"/>
    <w:rsid w:val="00907B4F"/>
    <w:rsid w:val="00907B6E"/>
    <w:rsid w:val="00907C10"/>
    <w:rsid w:val="00907C67"/>
    <w:rsid w:val="00907D1F"/>
    <w:rsid w:val="00907F7E"/>
    <w:rsid w:val="0091017A"/>
    <w:rsid w:val="00910318"/>
    <w:rsid w:val="009103CB"/>
    <w:rsid w:val="009104B1"/>
    <w:rsid w:val="00910CB3"/>
    <w:rsid w:val="009110F3"/>
    <w:rsid w:val="00911143"/>
    <w:rsid w:val="009115EA"/>
    <w:rsid w:val="009119E2"/>
    <w:rsid w:val="00911C63"/>
    <w:rsid w:val="00911D46"/>
    <w:rsid w:val="00911DA5"/>
    <w:rsid w:val="009120C5"/>
    <w:rsid w:val="009120D5"/>
    <w:rsid w:val="0091213C"/>
    <w:rsid w:val="00912146"/>
    <w:rsid w:val="00912191"/>
    <w:rsid w:val="00912199"/>
    <w:rsid w:val="00912468"/>
    <w:rsid w:val="0091246B"/>
    <w:rsid w:val="009124F6"/>
    <w:rsid w:val="0091251F"/>
    <w:rsid w:val="00912643"/>
    <w:rsid w:val="009128C0"/>
    <w:rsid w:val="00912972"/>
    <w:rsid w:val="009129EF"/>
    <w:rsid w:val="00912AE0"/>
    <w:rsid w:val="00912B31"/>
    <w:rsid w:val="00912B51"/>
    <w:rsid w:val="00912BA7"/>
    <w:rsid w:val="00912C7C"/>
    <w:rsid w:val="00912E77"/>
    <w:rsid w:val="00912F7B"/>
    <w:rsid w:val="00912FD7"/>
    <w:rsid w:val="0091302D"/>
    <w:rsid w:val="009131DF"/>
    <w:rsid w:val="0091338E"/>
    <w:rsid w:val="00913519"/>
    <w:rsid w:val="0091363D"/>
    <w:rsid w:val="0091368F"/>
    <w:rsid w:val="0091381C"/>
    <w:rsid w:val="00913887"/>
    <w:rsid w:val="009138E1"/>
    <w:rsid w:val="00913960"/>
    <w:rsid w:val="009139B1"/>
    <w:rsid w:val="00913A11"/>
    <w:rsid w:val="00913C4E"/>
    <w:rsid w:val="00913C9E"/>
    <w:rsid w:val="00913ED2"/>
    <w:rsid w:val="00913FD6"/>
    <w:rsid w:val="00914086"/>
    <w:rsid w:val="0091416C"/>
    <w:rsid w:val="00914230"/>
    <w:rsid w:val="009142F2"/>
    <w:rsid w:val="0091430D"/>
    <w:rsid w:val="00914355"/>
    <w:rsid w:val="009144F7"/>
    <w:rsid w:val="00914592"/>
    <w:rsid w:val="009146A2"/>
    <w:rsid w:val="009147D0"/>
    <w:rsid w:val="009148C5"/>
    <w:rsid w:val="00914914"/>
    <w:rsid w:val="00914CC8"/>
    <w:rsid w:val="00914CCC"/>
    <w:rsid w:val="00914E06"/>
    <w:rsid w:val="00914E7C"/>
    <w:rsid w:val="00915136"/>
    <w:rsid w:val="0091547A"/>
    <w:rsid w:val="009156AD"/>
    <w:rsid w:val="009156B9"/>
    <w:rsid w:val="00915730"/>
    <w:rsid w:val="00915B1C"/>
    <w:rsid w:val="00915B57"/>
    <w:rsid w:val="00915E9B"/>
    <w:rsid w:val="00915F0F"/>
    <w:rsid w:val="00915FD2"/>
    <w:rsid w:val="00916198"/>
    <w:rsid w:val="0091620F"/>
    <w:rsid w:val="0091627A"/>
    <w:rsid w:val="009163A6"/>
    <w:rsid w:val="009164D0"/>
    <w:rsid w:val="009164D1"/>
    <w:rsid w:val="0091653E"/>
    <w:rsid w:val="00916560"/>
    <w:rsid w:val="00916561"/>
    <w:rsid w:val="00916591"/>
    <w:rsid w:val="009165A3"/>
    <w:rsid w:val="009166B2"/>
    <w:rsid w:val="009167B3"/>
    <w:rsid w:val="009167CB"/>
    <w:rsid w:val="009167ED"/>
    <w:rsid w:val="00916992"/>
    <w:rsid w:val="00916C66"/>
    <w:rsid w:val="00916E32"/>
    <w:rsid w:val="00916E88"/>
    <w:rsid w:val="00917014"/>
    <w:rsid w:val="00917033"/>
    <w:rsid w:val="00917101"/>
    <w:rsid w:val="00917371"/>
    <w:rsid w:val="009174D3"/>
    <w:rsid w:val="009174F3"/>
    <w:rsid w:val="00917572"/>
    <w:rsid w:val="009175A5"/>
    <w:rsid w:val="00917606"/>
    <w:rsid w:val="009176B8"/>
    <w:rsid w:val="00917729"/>
    <w:rsid w:val="0091797D"/>
    <w:rsid w:val="00917A59"/>
    <w:rsid w:val="00917AB6"/>
    <w:rsid w:val="00917CF8"/>
    <w:rsid w:val="00917CFC"/>
    <w:rsid w:val="00917D5C"/>
    <w:rsid w:val="00917D75"/>
    <w:rsid w:val="00917FD0"/>
    <w:rsid w:val="00920008"/>
    <w:rsid w:val="009200E5"/>
    <w:rsid w:val="00920104"/>
    <w:rsid w:val="00920156"/>
    <w:rsid w:val="009202DF"/>
    <w:rsid w:val="009202FF"/>
    <w:rsid w:val="00920371"/>
    <w:rsid w:val="009204AD"/>
    <w:rsid w:val="009204D7"/>
    <w:rsid w:val="009204E4"/>
    <w:rsid w:val="00920519"/>
    <w:rsid w:val="00920961"/>
    <w:rsid w:val="00920974"/>
    <w:rsid w:val="00920A15"/>
    <w:rsid w:val="00920A96"/>
    <w:rsid w:val="00920B35"/>
    <w:rsid w:val="00920C8A"/>
    <w:rsid w:val="00920DF5"/>
    <w:rsid w:val="00920E51"/>
    <w:rsid w:val="00920F4A"/>
    <w:rsid w:val="00920F8E"/>
    <w:rsid w:val="00920FB3"/>
    <w:rsid w:val="009212BA"/>
    <w:rsid w:val="00921406"/>
    <w:rsid w:val="00921496"/>
    <w:rsid w:val="00921529"/>
    <w:rsid w:val="00921555"/>
    <w:rsid w:val="00921560"/>
    <w:rsid w:val="00921613"/>
    <w:rsid w:val="009216E4"/>
    <w:rsid w:val="00921A23"/>
    <w:rsid w:val="00921D9B"/>
    <w:rsid w:val="00921F79"/>
    <w:rsid w:val="00921FDF"/>
    <w:rsid w:val="009223F8"/>
    <w:rsid w:val="009224BB"/>
    <w:rsid w:val="009224F1"/>
    <w:rsid w:val="0092261C"/>
    <w:rsid w:val="009226A7"/>
    <w:rsid w:val="009226C5"/>
    <w:rsid w:val="00922ACD"/>
    <w:rsid w:val="00922AF6"/>
    <w:rsid w:val="00922C5C"/>
    <w:rsid w:val="00922CD4"/>
    <w:rsid w:val="00922E61"/>
    <w:rsid w:val="00922E84"/>
    <w:rsid w:val="00923016"/>
    <w:rsid w:val="009232C6"/>
    <w:rsid w:val="00923B30"/>
    <w:rsid w:val="00923C15"/>
    <w:rsid w:val="00923C99"/>
    <w:rsid w:val="00923CB6"/>
    <w:rsid w:val="00923CBA"/>
    <w:rsid w:val="00923E5F"/>
    <w:rsid w:val="00923FF5"/>
    <w:rsid w:val="00924290"/>
    <w:rsid w:val="009242FF"/>
    <w:rsid w:val="009243EB"/>
    <w:rsid w:val="0092480E"/>
    <w:rsid w:val="00924892"/>
    <w:rsid w:val="009248D4"/>
    <w:rsid w:val="00924C16"/>
    <w:rsid w:val="00924C61"/>
    <w:rsid w:val="00924DC1"/>
    <w:rsid w:val="00924DC9"/>
    <w:rsid w:val="0092502F"/>
    <w:rsid w:val="009250DC"/>
    <w:rsid w:val="0092515C"/>
    <w:rsid w:val="009251C3"/>
    <w:rsid w:val="0092540B"/>
    <w:rsid w:val="00925538"/>
    <w:rsid w:val="009255AB"/>
    <w:rsid w:val="0092565A"/>
    <w:rsid w:val="00925AC1"/>
    <w:rsid w:val="00925C34"/>
    <w:rsid w:val="00925D53"/>
    <w:rsid w:val="00925DDC"/>
    <w:rsid w:val="00925E54"/>
    <w:rsid w:val="00925F60"/>
    <w:rsid w:val="00926154"/>
    <w:rsid w:val="00926163"/>
    <w:rsid w:val="009261C3"/>
    <w:rsid w:val="009262F9"/>
    <w:rsid w:val="009264D3"/>
    <w:rsid w:val="009266F4"/>
    <w:rsid w:val="00926703"/>
    <w:rsid w:val="00926859"/>
    <w:rsid w:val="00926B02"/>
    <w:rsid w:val="00926BD4"/>
    <w:rsid w:val="00926D30"/>
    <w:rsid w:val="00926D32"/>
    <w:rsid w:val="00926EA1"/>
    <w:rsid w:val="00926F62"/>
    <w:rsid w:val="00927537"/>
    <w:rsid w:val="0092760B"/>
    <w:rsid w:val="00927620"/>
    <w:rsid w:val="00927638"/>
    <w:rsid w:val="00927691"/>
    <w:rsid w:val="009276F6"/>
    <w:rsid w:val="0092793F"/>
    <w:rsid w:val="0092799F"/>
    <w:rsid w:val="00927A5F"/>
    <w:rsid w:val="00927B7C"/>
    <w:rsid w:val="00927EEA"/>
    <w:rsid w:val="009300AD"/>
    <w:rsid w:val="00930510"/>
    <w:rsid w:val="00930514"/>
    <w:rsid w:val="00930558"/>
    <w:rsid w:val="009305EA"/>
    <w:rsid w:val="009307A9"/>
    <w:rsid w:val="0093082E"/>
    <w:rsid w:val="0093093D"/>
    <w:rsid w:val="00930A63"/>
    <w:rsid w:val="00930C40"/>
    <w:rsid w:val="00930E2B"/>
    <w:rsid w:val="00930F74"/>
    <w:rsid w:val="0093134F"/>
    <w:rsid w:val="009313A4"/>
    <w:rsid w:val="009313BF"/>
    <w:rsid w:val="009318DD"/>
    <w:rsid w:val="009319C0"/>
    <w:rsid w:val="00931B39"/>
    <w:rsid w:val="00931BA3"/>
    <w:rsid w:val="00931BC4"/>
    <w:rsid w:val="00931C3F"/>
    <w:rsid w:val="00931D62"/>
    <w:rsid w:val="00931D9C"/>
    <w:rsid w:val="00931FB9"/>
    <w:rsid w:val="009322F6"/>
    <w:rsid w:val="00932475"/>
    <w:rsid w:val="0093258F"/>
    <w:rsid w:val="00932A8E"/>
    <w:rsid w:val="00932B14"/>
    <w:rsid w:val="00932EBC"/>
    <w:rsid w:val="00932F3F"/>
    <w:rsid w:val="00932FA7"/>
    <w:rsid w:val="00932FBB"/>
    <w:rsid w:val="0093304B"/>
    <w:rsid w:val="009330C1"/>
    <w:rsid w:val="0093315A"/>
    <w:rsid w:val="009331B5"/>
    <w:rsid w:val="009331BF"/>
    <w:rsid w:val="00933227"/>
    <w:rsid w:val="009332A2"/>
    <w:rsid w:val="00933349"/>
    <w:rsid w:val="009333EE"/>
    <w:rsid w:val="009335A8"/>
    <w:rsid w:val="00933604"/>
    <w:rsid w:val="0093368C"/>
    <w:rsid w:val="00933750"/>
    <w:rsid w:val="00933807"/>
    <w:rsid w:val="009338A1"/>
    <w:rsid w:val="009339A1"/>
    <w:rsid w:val="00933AC9"/>
    <w:rsid w:val="00933B21"/>
    <w:rsid w:val="00933D60"/>
    <w:rsid w:val="00933D96"/>
    <w:rsid w:val="0093401B"/>
    <w:rsid w:val="009340EC"/>
    <w:rsid w:val="00934484"/>
    <w:rsid w:val="00934485"/>
    <w:rsid w:val="00934562"/>
    <w:rsid w:val="0093456B"/>
    <w:rsid w:val="009345E0"/>
    <w:rsid w:val="0093465B"/>
    <w:rsid w:val="009346BA"/>
    <w:rsid w:val="009348EC"/>
    <w:rsid w:val="00934AD1"/>
    <w:rsid w:val="00934BEC"/>
    <w:rsid w:val="00934E9E"/>
    <w:rsid w:val="00934F04"/>
    <w:rsid w:val="00934F05"/>
    <w:rsid w:val="00935009"/>
    <w:rsid w:val="00935127"/>
    <w:rsid w:val="009351F9"/>
    <w:rsid w:val="009352AD"/>
    <w:rsid w:val="00935394"/>
    <w:rsid w:val="009353F4"/>
    <w:rsid w:val="00935410"/>
    <w:rsid w:val="009355FE"/>
    <w:rsid w:val="00935627"/>
    <w:rsid w:val="00935711"/>
    <w:rsid w:val="00935B63"/>
    <w:rsid w:val="00935BBF"/>
    <w:rsid w:val="00935DC4"/>
    <w:rsid w:val="00935DFF"/>
    <w:rsid w:val="00935F28"/>
    <w:rsid w:val="009362F2"/>
    <w:rsid w:val="009365D0"/>
    <w:rsid w:val="00936661"/>
    <w:rsid w:val="009366CE"/>
    <w:rsid w:val="0093682C"/>
    <w:rsid w:val="00936B3E"/>
    <w:rsid w:val="00936B67"/>
    <w:rsid w:val="00936E84"/>
    <w:rsid w:val="00936E95"/>
    <w:rsid w:val="0093762C"/>
    <w:rsid w:val="009376E5"/>
    <w:rsid w:val="009377A7"/>
    <w:rsid w:val="009379CA"/>
    <w:rsid w:val="00937A10"/>
    <w:rsid w:val="00937A18"/>
    <w:rsid w:val="00937A5F"/>
    <w:rsid w:val="00937A83"/>
    <w:rsid w:val="00937ED0"/>
    <w:rsid w:val="00937EFC"/>
    <w:rsid w:val="00937F8A"/>
    <w:rsid w:val="0094005A"/>
    <w:rsid w:val="009400D2"/>
    <w:rsid w:val="0094034E"/>
    <w:rsid w:val="00940549"/>
    <w:rsid w:val="0094056A"/>
    <w:rsid w:val="00940594"/>
    <w:rsid w:val="00940616"/>
    <w:rsid w:val="009406E7"/>
    <w:rsid w:val="00940733"/>
    <w:rsid w:val="0094078F"/>
    <w:rsid w:val="009407FE"/>
    <w:rsid w:val="0094090E"/>
    <w:rsid w:val="00940976"/>
    <w:rsid w:val="00940BB4"/>
    <w:rsid w:val="00940C4F"/>
    <w:rsid w:val="00940CF2"/>
    <w:rsid w:val="00940EC3"/>
    <w:rsid w:val="00940FA3"/>
    <w:rsid w:val="009411FE"/>
    <w:rsid w:val="00941310"/>
    <w:rsid w:val="00941367"/>
    <w:rsid w:val="009413FD"/>
    <w:rsid w:val="0094143E"/>
    <w:rsid w:val="00941451"/>
    <w:rsid w:val="00941551"/>
    <w:rsid w:val="009415D5"/>
    <w:rsid w:val="00941707"/>
    <w:rsid w:val="00941732"/>
    <w:rsid w:val="00941772"/>
    <w:rsid w:val="009417E0"/>
    <w:rsid w:val="00941A2B"/>
    <w:rsid w:val="00941A56"/>
    <w:rsid w:val="00941C0D"/>
    <w:rsid w:val="00941CB2"/>
    <w:rsid w:val="00941D24"/>
    <w:rsid w:val="00941D3B"/>
    <w:rsid w:val="00941F67"/>
    <w:rsid w:val="00941FB0"/>
    <w:rsid w:val="009423DD"/>
    <w:rsid w:val="00942422"/>
    <w:rsid w:val="009424B5"/>
    <w:rsid w:val="009426B5"/>
    <w:rsid w:val="009426D4"/>
    <w:rsid w:val="0094293B"/>
    <w:rsid w:val="009429A9"/>
    <w:rsid w:val="00942A71"/>
    <w:rsid w:val="00942B55"/>
    <w:rsid w:val="00942BA1"/>
    <w:rsid w:val="00942BA9"/>
    <w:rsid w:val="00942C3C"/>
    <w:rsid w:val="00942EA0"/>
    <w:rsid w:val="00942EAC"/>
    <w:rsid w:val="00942FFA"/>
    <w:rsid w:val="00943353"/>
    <w:rsid w:val="00943501"/>
    <w:rsid w:val="009438B7"/>
    <w:rsid w:val="00943917"/>
    <w:rsid w:val="00943B14"/>
    <w:rsid w:val="00943BC2"/>
    <w:rsid w:val="00943E76"/>
    <w:rsid w:val="009442EC"/>
    <w:rsid w:val="009443B2"/>
    <w:rsid w:val="00944435"/>
    <w:rsid w:val="009444C2"/>
    <w:rsid w:val="009445DE"/>
    <w:rsid w:val="00944624"/>
    <w:rsid w:val="0094468D"/>
    <w:rsid w:val="00944948"/>
    <w:rsid w:val="00944A99"/>
    <w:rsid w:val="00944B3B"/>
    <w:rsid w:val="00944B59"/>
    <w:rsid w:val="00944CFF"/>
    <w:rsid w:val="00944E0F"/>
    <w:rsid w:val="00944E26"/>
    <w:rsid w:val="00944F42"/>
    <w:rsid w:val="0094511E"/>
    <w:rsid w:val="009451F3"/>
    <w:rsid w:val="00945787"/>
    <w:rsid w:val="00945C37"/>
    <w:rsid w:val="00945E0C"/>
    <w:rsid w:val="00945F4C"/>
    <w:rsid w:val="009461F0"/>
    <w:rsid w:val="009462C7"/>
    <w:rsid w:val="0094636D"/>
    <w:rsid w:val="00946410"/>
    <w:rsid w:val="00946679"/>
    <w:rsid w:val="009466C7"/>
    <w:rsid w:val="009467C5"/>
    <w:rsid w:val="00946882"/>
    <w:rsid w:val="009468D4"/>
    <w:rsid w:val="009469FC"/>
    <w:rsid w:val="00946DB0"/>
    <w:rsid w:val="00946F28"/>
    <w:rsid w:val="0094715B"/>
    <w:rsid w:val="00947297"/>
    <w:rsid w:val="009472BD"/>
    <w:rsid w:val="009472D8"/>
    <w:rsid w:val="0094733F"/>
    <w:rsid w:val="00947374"/>
    <w:rsid w:val="009473A6"/>
    <w:rsid w:val="009473AB"/>
    <w:rsid w:val="00947686"/>
    <w:rsid w:val="009476A1"/>
    <w:rsid w:val="0094777D"/>
    <w:rsid w:val="0094798E"/>
    <w:rsid w:val="00947AAF"/>
    <w:rsid w:val="00947CB1"/>
    <w:rsid w:val="00947F25"/>
    <w:rsid w:val="00950094"/>
    <w:rsid w:val="00950159"/>
    <w:rsid w:val="009505C6"/>
    <w:rsid w:val="009506E3"/>
    <w:rsid w:val="009507AF"/>
    <w:rsid w:val="00950838"/>
    <w:rsid w:val="009508A5"/>
    <w:rsid w:val="00950923"/>
    <w:rsid w:val="00950AD6"/>
    <w:rsid w:val="00950AFD"/>
    <w:rsid w:val="00950B18"/>
    <w:rsid w:val="00950CA4"/>
    <w:rsid w:val="00950CCF"/>
    <w:rsid w:val="00950D03"/>
    <w:rsid w:val="009510B2"/>
    <w:rsid w:val="00951145"/>
    <w:rsid w:val="009515EC"/>
    <w:rsid w:val="009516F4"/>
    <w:rsid w:val="00951CE8"/>
    <w:rsid w:val="00951D5F"/>
    <w:rsid w:val="00951E19"/>
    <w:rsid w:val="00952047"/>
    <w:rsid w:val="0095204C"/>
    <w:rsid w:val="00952444"/>
    <w:rsid w:val="0095250D"/>
    <w:rsid w:val="00952530"/>
    <w:rsid w:val="00952586"/>
    <w:rsid w:val="00952672"/>
    <w:rsid w:val="009527FE"/>
    <w:rsid w:val="00952AE6"/>
    <w:rsid w:val="00952CC3"/>
    <w:rsid w:val="00952D1A"/>
    <w:rsid w:val="00952D59"/>
    <w:rsid w:val="00952F53"/>
    <w:rsid w:val="00952FC7"/>
    <w:rsid w:val="00953120"/>
    <w:rsid w:val="0095312E"/>
    <w:rsid w:val="00953198"/>
    <w:rsid w:val="0095329C"/>
    <w:rsid w:val="00953561"/>
    <w:rsid w:val="00953A71"/>
    <w:rsid w:val="00953B7D"/>
    <w:rsid w:val="00953C0F"/>
    <w:rsid w:val="00953C87"/>
    <w:rsid w:val="00953D74"/>
    <w:rsid w:val="00953FBE"/>
    <w:rsid w:val="00954459"/>
    <w:rsid w:val="00954460"/>
    <w:rsid w:val="009544D2"/>
    <w:rsid w:val="0095456B"/>
    <w:rsid w:val="009545CF"/>
    <w:rsid w:val="009547D8"/>
    <w:rsid w:val="0095481D"/>
    <w:rsid w:val="009548B5"/>
    <w:rsid w:val="0095490B"/>
    <w:rsid w:val="00954963"/>
    <w:rsid w:val="0095496C"/>
    <w:rsid w:val="00954AE8"/>
    <w:rsid w:val="00954BB4"/>
    <w:rsid w:val="00954C2D"/>
    <w:rsid w:val="00954C59"/>
    <w:rsid w:val="00954CF3"/>
    <w:rsid w:val="00954E5C"/>
    <w:rsid w:val="00954FC4"/>
    <w:rsid w:val="00955076"/>
    <w:rsid w:val="00955093"/>
    <w:rsid w:val="0095511E"/>
    <w:rsid w:val="00955269"/>
    <w:rsid w:val="00955314"/>
    <w:rsid w:val="00955435"/>
    <w:rsid w:val="00955465"/>
    <w:rsid w:val="009554C2"/>
    <w:rsid w:val="009557F8"/>
    <w:rsid w:val="00955A84"/>
    <w:rsid w:val="00955AA7"/>
    <w:rsid w:val="00955B9A"/>
    <w:rsid w:val="00955C7A"/>
    <w:rsid w:val="00955E50"/>
    <w:rsid w:val="00955F6D"/>
    <w:rsid w:val="00955FD2"/>
    <w:rsid w:val="00956069"/>
    <w:rsid w:val="0095610C"/>
    <w:rsid w:val="00956440"/>
    <w:rsid w:val="00956501"/>
    <w:rsid w:val="0095662C"/>
    <w:rsid w:val="009566C9"/>
    <w:rsid w:val="009567B6"/>
    <w:rsid w:val="00956A10"/>
    <w:rsid w:val="00956D14"/>
    <w:rsid w:val="0095737A"/>
    <w:rsid w:val="00957572"/>
    <w:rsid w:val="0095767D"/>
    <w:rsid w:val="0095770F"/>
    <w:rsid w:val="009578C8"/>
    <w:rsid w:val="00957A5E"/>
    <w:rsid w:val="00957BD3"/>
    <w:rsid w:val="00957BD6"/>
    <w:rsid w:val="00957C60"/>
    <w:rsid w:val="00957C87"/>
    <w:rsid w:val="00957FAC"/>
    <w:rsid w:val="00960070"/>
    <w:rsid w:val="009601F2"/>
    <w:rsid w:val="00960261"/>
    <w:rsid w:val="0096028E"/>
    <w:rsid w:val="009602CD"/>
    <w:rsid w:val="009602D4"/>
    <w:rsid w:val="0096048A"/>
    <w:rsid w:val="0096054F"/>
    <w:rsid w:val="0096056B"/>
    <w:rsid w:val="00960571"/>
    <w:rsid w:val="009605F3"/>
    <w:rsid w:val="0096064B"/>
    <w:rsid w:val="009606BA"/>
    <w:rsid w:val="009607D8"/>
    <w:rsid w:val="009607F1"/>
    <w:rsid w:val="00960A18"/>
    <w:rsid w:val="00960A21"/>
    <w:rsid w:val="00960A33"/>
    <w:rsid w:val="00960C30"/>
    <w:rsid w:val="00960D6A"/>
    <w:rsid w:val="00961063"/>
    <w:rsid w:val="0096113B"/>
    <w:rsid w:val="00961615"/>
    <w:rsid w:val="00961664"/>
    <w:rsid w:val="009619E8"/>
    <w:rsid w:val="00961ABE"/>
    <w:rsid w:val="00961C4B"/>
    <w:rsid w:val="00961C77"/>
    <w:rsid w:val="00961C92"/>
    <w:rsid w:val="00961E84"/>
    <w:rsid w:val="00961F58"/>
    <w:rsid w:val="00961FDD"/>
    <w:rsid w:val="0096208E"/>
    <w:rsid w:val="0096241D"/>
    <w:rsid w:val="009624AF"/>
    <w:rsid w:val="009626E1"/>
    <w:rsid w:val="009627F8"/>
    <w:rsid w:val="0096283D"/>
    <w:rsid w:val="009628BB"/>
    <w:rsid w:val="00962A17"/>
    <w:rsid w:val="00962C73"/>
    <w:rsid w:val="00962DB8"/>
    <w:rsid w:val="00962FE2"/>
    <w:rsid w:val="00963189"/>
    <w:rsid w:val="009634B8"/>
    <w:rsid w:val="009634D8"/>
    <w:rsid w:val="0096351A"/>
    <w:rsid w:val="0096352B"/>
    <w:rsid w:val="00963683"/>
    <w:rsid w:val="0096379F"/>
    <w:rsid w:val="00963A16"/>
    <w:rsid w:val="00963A1C"/>
    <w:rsid w:val="00963A1E"/>
    <w:rsid w:val="00963ACD"/>
    <w:rsid w:val="00963D5C"/>
    <w:rsid w:val="009640F7"/>
    <w:rsid w:val="00964132"/>
    <w:rsid w:val="0096418E"/>
    <w:rsid w:val="009641B9"/>
    <w:rsid w:val="009642AC"/>
    <w:rsid w:val="0096442A"/>
    <w:rsid w:val="00964524"/>
    <w:rsid w:val="00964640"/>
    <w:rsid w:val="00964B9F"/>
    <w:rsid w:val="00964F74"/>
    <w:rsid w:val="00965152"/>
    <w:rsid w:val="009651A1"/>
    <w:rsid w:val="00965242"/>
    <w:rsid w:val="009653DD"/>
    <w:rsid w:val="009655E6"/>
    <w:rsid w:val="00965947"/>
    <w:rsid w:val="00965BF9"/>
    <w:rsid w:val="00965C10"/>
    <w:rsid w:val="00965D31"/>
    <w:rsid w:val="00965E8C"/>
    <w:rsid w:val="00965F94"/>
    <w:rsid w:val="009661F6"/>
    <w:rsid w:val="00966229"/>
    <w:rsid w:val="00966266"/>
    <w:rsid w:val="00966362"/>
    <w:rsid w:val="009663C2"/>
    <w:rsid w:val="009663C7"/>
    <w:rsid w:val="00966932"/>
    <w:rsid w:val="009669F7"/>
    <w:rsid w:val="0096704B"/>
    <w:rsid w:val="009670C4"/>
    <w:rsid w:val="009670D0"/>
    <w:rsid w:val="00967169"/>
    <w:rsid w:val="009671F1"/>
    <w:rsid w:val="00967567"/>
    <w:rsid w:val="00967724"/>
    <w:rsid w:val="00967BD9"/>
    <w:rsid w:val="00967C7F"/>
    <w:rsid w:val="00967CA6"/>
    <w:rsid w:val="00967DA0"/>
    <w:rsid w:val="00967E54"/>
    <w:rsid w:val="0097009E"/>
    <w:rsid w:val="00970120"/>
    <w:rsid w:val="00970131"/>
    <w:rsid w:val="009703F0"/>
    <w:rsid w:val="00970479"/>
    <w:rsid w:val="009705CC"/>
    <w:rsid w:val="00970837"/>
    <w:rsid w:val="0097094B"/>
    <w:rsid w:val="00970A1F"/>
    <w:rsid w:val="00970AD5"/>
    <w:rsid w:val="00970B15"/>
    <w:rsid w:val="00970B30"/>
    <w:rsid w:val="00970B92"/>
    <w:rsid w:val="00970BB2"/>
    <w:rsid w:val="00970D00"/>
    <w:rsid w:val="00970E00"/>
    <w:rsid w:val="00970EA1"/>
    <w:rsid w:val="00970F4B"/>
    <w:rsid w:val="00970F90"/>
    <w:rsid w:val="00971013"/>
    <w:rsid w:val="00971048"/>
    <w:rsid w:val="00971191"/>
    <w:rsid w:val="009711C6"/>
    <w:rsid w:val="0097128E"/>
    <w:rsid w:val="00971464"/>
    <w:rsid w:val="00971671"/>
    <w:rsid w:val="009718F2"/>
    <w:rsid w:val="00971914"/>
    <w:rsid w:val="009719D6"/>
    <w:rsid w:val="00971A80"/>
    <w:rsid w:val="00971C61"/>
    <w:rsid w:val="00971C68"/>
    <w:rsid w:val="00971D38"/>
    <w:rsid w:val="00971D3D"/>
    <w:rsid w:val="009721F2"/>
    <w:rsid w:val="0097221D"/>
    <w:rsid w:val="0097222F"/>
    <w:rsid w:val="009722B6"/>
    <w:rsid w:val="009722C2"/>
    <w:rsid w:val="009722F3"/>
    <w:rsid w:val="009722FF"/>
    <w:rsid w:val="009723A7"/>
    <w:rsid w:val="009723D2"/>
    <w:rsid w:val="00972423"/>
    <w:rsid w:val="0097264B"/>
    <w:rsid w:val="009729F5"/>
    <w:rsid w:val="00972CB9"/>
    <w:rsid w:val="00972D96"/>
    <w:rsid w:val="00972DD9"/>
    <w:rsid w:val="00972EBB"/>
    <w:rsid w:val="00972F82"/>
    <w:rsid w:val="0097315B"/>
    <w:rsid w:val="009731D4"/>
    <w:rsid w:val="00973210"/>
    <w:rsid w:val="0097349C"/>
    <w:rsid w:val="009734A0"/>
    <w:rsid w:val="0097376B"/>
    <w:rsid w:val="00973840"/>
    <w:rsid w:val="00973E53"/>
    <w:rsid w:val="00973FAF"/>
    <w:rsid w:val="0097430E"/>
    <w:rsid w:val="00974337"/>
    <w:rsid w:val="00974363"/>
    <w:rsid w:val="009743C1"/>
    <w:rsid w:val="0097440D"/>
    <w:rsid w:val="0097448E"/>
    <w:rsid w:val="0097453D"/>
    <w:rsid w:val="009745E3"/>
    <w:rsid w:val="0097462E"/>
    <w:rsid w:val="00974643"/>
    <w:rsid w:val="00974891"/>
    <w:rsid w:val="009749E1"/>
    <w:rsid w:val="00974A82"/>
    <w:rsid w:val="00974BF4"/>
    <w:rsid w:val="00974CD4"/>
    <w:rsid w:val="00974DEA"/>
    <w:rsid w:val="00974E29"/>
    <w:rsid w:val="00974E6E"/>
    <w:rsid w:val="00974F7E"/>
    <w:rsid w:val="0097510C"/>
    <w:rsid w:val="009751E3"/>
    <w:rsid w:val="00975335"/>
    <w:rsid w:val="009754A5"/>
    <w:rsid w:val="009754C4"/>
    <w:rsid w:val="00975587"/>
    <w:rsid w:val="0097564B"/>
    <w:rsid w:val="00975820"/>
    <w:rsid w:val="00975846"/>
    <w:rsid w:val="00975905"/>
    <w:rsid w:val="009759A4"/>
    <w:rsid w:val="00975B6F"/>
    <w:rsid w:val="00975BFD"/>
    <w:rsid w:val="00975E72"/>
    <w:rsid w:val="0097607F"/>
    <w:rsid w:val="00976324"/>
    <w:rsid w:val="009763A3"/>
    <w:rsid w:val="009763C3"/>
    <w:rsid w:val="00976445"/>
    <w:rsid w:val="00976494"/>
    <w:rsid w:val="00976567"/>
    <w:rsid w:val="009766D5"/>
    <w:rsid w:val="00976701"/>
    <w:rsid w:val="00976973"/>
    <w:rsid w:val="00976A3F"/>
    <w:rsid w:val="00976A41"/>
    <w:rsid w:val="00976ADD"/>
    <w:rsid w:val="00976B8A"/>
    <w:rsid w:val="00976C50"/>
    <w:rsid w:val="00976E11"/>
    <w:rsid w:val="00976F59"/>
    <w:rsid w:val="00976FC2"/>
    <w:rsid w:val="00977073"/>
    <w:rsid w:val="009773F7"/>
    <w:rsid w:val="00977428"/>
    <w:rsid w:val="009777CD"/>
    <w:rsid w:val="00977850"/>
    <w:rsid w:val="00977BAB"/>
    <w:rsid w:val="00977C09"/>
    <w:rsid w:val="00977C2C"/>
    <w:rsid w:val="0097B6F0"/>
    <w:rsid w:val="0098023C"/>
    <w:rsid w:val="0098051C"/>
    <w:rsid w:val="00980584"/>
    <w:rsid w:val="009806C8"/>
    <w:rsid w:val="0098080D"/>
    <w:rsid w:val="00980B97"/>
    <w:rsid w:val="00980BB9"/>
    <w:rsid w:val="00980CB4"/>
    <w:rsid w:val="00980CCD"/>
    <w:rsid w:val="00980D61"/>
    <w:rsid w:val="00980DD7"/>
    <w:rsid w:val="00980F54"/>
    <w:rsid w:val="00980FAA"/>
    <w:rsid w:val="009810F6"/>
    <w:rsid w:val="00981107"/>
    <w:rsid w:val="009811F7"/>
    <w:rsid w:val="00981200"/>
    <w:rsid w:val="009814A0"/>
    <w:rsid w:val="00981898"/>
    <w:rsid w:val="009819F5"/>
    <w:rsid w:val="00981B3F"/>
    <w:rsid w:val="00982077"/>
    <w:rsid w:val="00982128"/>
    <w:rsid w:val="00982173"/>
    <w:rsid w:val="009823A1"/>
    <w:rsid w:val="0098240B"/>
    <w:rsid w:val="0098243A"/>
    <w:rsid w:val="009824E3"/>
    <w:rsid w:val="00982579"/>
    <w:rsid w:val="009825FE"/>
    <w:rsid w:val="009826A4"/>
    <w:rsid w:val="00982889"/>
    <w:rsid w:val="00982A30"/>
    <w:rsid w:val="00982A55"/>
    <w:rsid w:val="00982CD3"/>
    <w:rsid w:val="00982E99"/>
    <w:rsid w:val="00983023"/>
    <w:rsid w:val="009834BF"/>
    <w:rsid w:val="009835D2"/>
    <w:rsid w:val="00983886"/>
    <w:rsid w:val="009838A3"/>
    <w:rsid w:val="009838F9"/>
    <w:rsid w:val="00983920"/>
    <w:rsid w:val="00983952"/>
    <w:rsid w:val="009839F0"/>
    <w:rsid w:val="00983A21"/>
    <w:rsid w:val="00983AB0"/>
    <w:rsid w:val="00983BC2"/>
    <w:rsid w:val="00983D3C"/>
    <w:rsid w:val="00983FCA"/>
    <w:rsid w:val="00984339"/>
    <w:rsid w:val="00984580"/>
    <w:rsid w:val="00984713"/>
    <w:rsid w:val="0098477B"/>
    <w:rsid w:val="009848BD"/>
    <w:rsid w:val="00984951"/>
    <w:rsid w:val="00984A52"/>
    <w:rsid w:val="00984A90"/>
    <w:rsid w:val="00984BA8"/>
    <w:rsid w:val="00984C63"/>
    <w:rsid w:val="00984C68"/>
    <w:rsid w:val="00984EEE"/>
    <w:rsid w:val="00984FD5"/>
    <w:rsid w:val="00985162"/>
    <w:rsid w:val="00985455"/>
    <w:rsid w:val="009856BE"/>
    <w:rsid w:val="009857CE"/>
    <w:rsid w:val="0098588B"/>
    <w:rsid w:val="00985928"/>
    <w:rsid w:val="00985A11"/>
    <w:rsid w:val="00985AA5"/>
    <w:rsid w:val="00985C08"/>
    <w:rsid w:val="00985C59"/>
    <w:rsid w:val="00985CAA"/>
    <w:rsid w:val="00985E2F"/>
    <w:rsid w:val="0098602A"/>
    <w:rsid w:val="00986053"/>
    <w:rsid w:val="009860F2"/>
    <w:rsid w:val="00986105"/>
    <w:rsid w:val="00986374"/>
    <w:rsid w:val="0098642F"/>
    <w:rsid w:val="0098649A"/>
    <w:rsid w:val="009864FE"/>
    <w:rsid w:val="0098662E"/>
    <w:rsid w:val="009866C0"/>
    <w:rsid w:val="009866CF"/>
    <w:rsid w:val="009868C9"/>
    <w:rsid w:val="00986A1D"/>
    <w:rsid w:val="00986AF0"/>
    <w:rsid w:val="00986B5F"/>
    <w:rsid w:val="00986CA3"/>
    <w:rsid w:val="00986D0F"/>
    <w:rsid w:val="00986D41"/>
    <w:rsid w:val="00986F34"/>
    <w:rsid w:val="0098709B"/>
    <w:rsid w:val="00987255"/>
    <w:rsid w:val="0098772A"/>
    <w:rsid w:val="009877B3"/>
    <w:rsid w:val="0098784F"/>
    <w:rsid w:val="009878C9"/>
    <w:rsid w:val="00987B31"/>
    <w:rsid w:val="00987DC9"/>
    <w:rsid w:val="00987E29"/>
    <w:rsid w:val="00987EAF"/>
    <w:rsid w:val="00987EE8"/>
    <w:rsid w:val="00987FAF"/>
    <w:rsid w:val="0098B8B7"/>
    <w:rsid w:val="00990065"/>
    <w:rsid w:val="00990184"/>
    <w:rsid w:val="00990297"/>
    <w:rsid w:val="00990320"/>
    <w:rsid w:val="009903D1"/>
    <w:rsid w:val="009903F6"/>
    <w:rsid w:val="009904E3"/>
    <w:rsid w:val="00990539"/>
    <w:rsid w:val="00990643"/>
    <w:rsid w:val="0099092E"/>
    <w:rsid w:val="009909EE"/>
    <w:rsid w:val="00990BAD"/>
    <w:rsid w:val="00990D36"/>
    <w:rsid w:val="00990D73"/>
    <w:rsid w:val="00990DDB"/>
    <w:rsid w:val="00991201"/>
    <w:rsid w:val="009912EE"/>
    <w:rsid w:val="009913B9"/>
    <w:rsid w:val="00991561"/>
    <w:rsid w:val="009916CB"/>
    <w:rsid w:val="00991877"/>
    <w:rsid w:val="00991958"/>
    <w:rsid w:val="00991A67"/>
    <w:rsid w:val="00991A82"/>
    <w:rsid w:val="00991B8B"/>
    <w:rsid w:val="00991D64"/>
    <w:rsid w:val="00991DD8"/>
    <w:rsid w:val="00991E01"/>
    <w:rsid w:val="00991F0B"/>
    <w:rsid w:val="00992000"/>
    <w:rsid w:val="00992073"/>
    <w:rsid w:val="009922CC"/>
    <w:rsid w:val="009924A9"/>
    <w:rsid w:val="0099254D"/>
    <w:rsid w:val="00992608"/>
    <w:rsid w:val="009926C6"/>
    <w:rsid w:val="009926DA"/>
    <w:rsid w:val="009927DB"/>
    <w:rsid w:val="009927EC"/>
    <w:rsid w:val="0099297E"/>
    <w:rsid w:val="00992B90"/>
    <w:rsid w:val="00992C0A"/>
    <w:rsid w:val="00992C81"/>
    <w:rsid w:val="00992CAD"/>
    <w:rsid w:val="00992D52"/>
    <w:rsid w:val="00992DC8"/>
    <w:rsid w:val="00992E34"/>
    <w:rsid w:val="00992E64"/>
    <w:rsid w:val="009930E9"/>
    <w:rsid w:val="009932DF"/>
    <w:rsid w:val="009932E6"/>
    <w:rsid w:val="009933A3"/>
    <w:rsid w:val="009933B7"/>
    <w:rsid w:val="00993455"/>
    <w:rsid w:val="0099371B"/>
    <w:rsid w:val="00993721"/>
    <w:rsid w:val="009937AD"/>
    <w:rsid w:val="009938AD"/>
    <w:rsid w:val="00993988"/>
    <w:rsid w:val="00993BB2"/>
    <w:rsid w:val="00993EA8"/>
    <w:rsid w:val="00993F2D"/>
    <w:rsid w:val="00994190"/>
    <w:rsid w:val="009942A6"/>
    <w:rsid w:val="009942C6"/>
    <w:rsid w:val="0099477D"/>
    <w:rsid w:val="00994976"/>
    <w:rsid w:val="009949A2"/>
    <w:rsid w:val="009949DC"/>
    <w:rsid w:val="00994A15"/>
    <w:rsid w:val="00994D03"/>
    <w:rsid w:val="00994E95"/>
    <w:rsid w:val="00994FDE"/>
    <w:rsid w:val="009951B0"/>
    <w:rsid w:val="00995241"/>
    <w:rsid w:val="009953B2"/>
    <w:rsid w:val="009956ED"/>
    <w:rsid w:val="00995711"/>
    <w:rsid w:val="00995726"/>
    <w:rsid w:val="00995774"/>
    <w:rsid w:val="0099577C"/>
    <w:rsid w:val="00995795"/>
    <w:rsid w:val="009957AD"/>
    <w:rsid w:val="00995A4F"/>
    <w:rsid w:val="00995D76"/>
    <w:rsid w:val="00995DBD"/>
    <w:rsid w:val="00996005"/>
    <w:rsid w:val="0099603A"/>
    <w:rsid w:val="009960B0"/>
    <w:rsid w:val="009961EA"/>
    <w:rsid w:val="00996212"/>
    <w:rsid w:val="00996445"/>
    <w:rsid w:val="009964AE"/>
    <w:rsid w:val="00996604"/>
    <w:rsid w:val="00996733"/>
    <w:rsid w:val="00996768"/>
    <w:rsid w:val="009968EA"/>
    <w:rsid w:val="00996915"/>
    <w:rsid w:val="00996AEA"/>
    <w:rsid w:val="00996BA8"/>
    <w:rsid w:val="00996C39"/>
    <w:rsid w:val="00996C75"/>
    <w:rsid w:val="00996C8E"/>
    <w:rsid w:val="00997080"/>
    <w:rsid w:val="009974CF"/>
    <w:rsid w:val="00997966"/>
    <w:rsid w:val="009979D6"/>
    <w:rsid w:val="00997A40"/>
    <w:rsid w:val="00997DF1"/>
    <w:rsid w:val="00997EE8"/>
    <w:rsid w:val="00997EEC"/>
    <w:rsid w:val="009A007A"/>
    <w:rsid w:val="009A020D"/>
    <w:rsid w:val="009A021C"/>
    <w:rsid w:val="009A03A0"/>
    <w:rsid w:val="009A0558"/>
    <w:rsid w:val="009A056C"/>
    <w:rsid w:val="009A05A1"/>
    <w:rsid w:val="009A07A3"/>
    <w:rsid w:val="009A0809"/>
    <w:rsid w:val="009A0898"/>
    <w:rsid w:val="009A0BDA"/>
    <w:rsid w:val="009A0BE8"/>
    <w:rsid w:val="009A0EB3"/>
    <w:rsid w:val="009A0FDB"/>
    <w:rsid w:val="009A146B"/>
    <w:rsid w:val="009A1749"/>
    <w:rsid w:val="009A1812"/>
    <w:rsid w:val="009A18A7"/>
    <w:rsid w:val="009A1C84"/>
    <w:rsid w:val="009A1CF9"/>
    <w:rsid w:val="009A1E18"/>
    <w:rsid w:val="009A22B9"/>
    <w:rsid w:val="009A22F4"/>
    <w:rsid w:val="009A2363"/>
    <w:rsid w:val="009A2399"/>
    <w:rsid w:val="009A251C"/>
    <w:rsid w:val="009A25CC"/>
    <w:rsid w:val="009A25EF"/>
    <w:rsid w:val="009A27BB"/>
    <w:rsid w:val="009A2849"/>
    <w:rsid w:val="009A29DA"/>
    <w:rsid w:val="009A2A0D"/>
    <w:rsid w:val="009A2A49"/>
    <w:rsid w:val="009A2CD1"/>
    <w:rsid w:val="009A2DA2"/>
    <w:rsid w:val="009A2F28"/>
    <w:rsid w:val="009A2FAA"/>
    <w:rsid w:val="009A2FAB"/>
    <w:rsid w:val="009A342C"/>
    <w:rsid w:val="009A370C"/>
    <w:rsid w:val="009A394A"/>
    <w:rsid w:val="009A3A0C"/>
    <w:rsid w:val="009A3A51"/>
    <w:rsid w:val="009A3AC7"/>
    <w:rsid w:val="009A3B74"/>
    <w:rsid w:val="009A3C34"/>
    <w:rsid w:val="009A3C8F"/>
    <w:rsid w:val="009A3CB2"/>
    <w:rsid w:val="009A3DA1"/>
    <w:rsid w:val="009A40DB"/>
    <w:rsid w:val="009A4262"/>
    <w:rsid w:val="009A438D"/>
    <w:rsid w:val="009A4558"/>
    <w:rsid w:val="009A4B81"/>
    <w:rsid w:val="009A4BF6"/>
    <w:rsid w:val="009A4D9E"/>
    <w:rsid w:val="009A50B5"/>
    <w:rsid w:val="009A52C8"/>
    <w:rsid w:val="009A5373"/>
    <w:rsid w:val="009A537A"/>
    <w:rsid w:val="009A5515"/>
    <w:rsid w:val="009A5832"/>
    <w:rsid w:val="009A58E9"/>
    <w:rsid w:val="009A5972"/>
    <w:rsid w:val="009A5B49"/>
    <w:rsid w:val="009A6021"/>
    <w:rsid w:val="009A6379"/>
    <w:rsid w:val="009A63E6"/>
    <w:rsid w:val="009A64CD"/>
    <w:rsid w:val="009A654E"/>
    <w:rsid w:val="009A65DF"/>
    <w:rsid w:val="009A6605"/>
    <w:rsid w:val="009A670E"/>
    <w:rsid w:val="009A6888"/>
    <w:rsid w:val="009A6B3A"/>
    <w:rsid w:val="009A6CBA"/>
    <w:rsid w:val="009A6DC5"/>
    <w:rsid w:val="009A6ED6"/>
    <w:rsid w:val="009A6F53"/>
    <w:rsid w:val="009A70DE"/>
    <w:rsid w:val="009A71D2"/>
    <w:rsid w:val="009A77BD"/>
    <w:rsid w:val="009A7892"/>
    <w:rsid w:val="009A7957"/>
    <w:rsid w:val="009A79AC"/>
    <w:rsid w:val="009A79CE"/>
    <w:rsid w:val="009A7A4D"/>
    <w:rsid w:val="009A7D71"/>
    <w:rsid w:val="009A7DE9"/>
    <w:rsid w:val="009A7E8C"/>
    <w:rsid w:val="009A7F0A"/>
    <w:rsid w:val="009A7F35"/>
    <w:rsid w:val="009B0068"/>
    <w:rsid w:val="009B00E3"/>
    <w:rsid w:val="009B02D6"/>
    <w:rsid w:val="009B038F"/>
    <w:rsid w:val="009B0394"/>
    <w:rsid w:val="009B0440"/>
    <w:rsid w:val="009B0454"/>
    <w:rsid w:val="009B0474"/>
    <w:rsid w:val="009B0481"/>
    <w:rsid w:val="009B04B1"/>
    <w:rsid w:val="009B04C2"/>
    <w:rsid w:val="009B0558"/>
    <w:rsid w:val="009B09EC"/>
    <w:rsid w:val="009B0A3C"/>
    <w:rsid w:val="009B0ADC"/>
    <w:rsid w:val="009B0BAC"/>
    <w:rsid w:val="009B0BB2"/>
    <w:rsid w:val="009B0CA5"/>
    <w:rsid w:val="009B0CAD"/>
    <w:rsid w:val="009B0D26"/>
    <w:rsid w:val="009B0E43"/>
    <w:rsid w:val="009B11C4"/>
    <w:rsid w:val="009B1493"/>
    <w:rsid w:val="009B1538"/>
    <w:rsid w:val="009B1682"/>
    <w:rsid w:val="009B1812"/>
    <w:rsid w:val="009B192D"/>
    <w:rsid w:val="009B1EB1"/>
    <w:rsid w:val="009B1EE7"/>
    <w:rsid w:val="009B20EA"/>
    <w:rsid w:val="009B227C"/>
    <w:rsid w:val="009B2294"/>
    <w:rsid w:val="009B22DE"/>
    <w:rsid w:val="009B238A"/>
    <w:rsid w:val="009B238C"/>
    <w:rsid w:val="009B240B"/>
    <w:rsid w:val="009B24A5"/>
    <w:rsid w:val="009B25BE"/>
    <w:rsid w:val="009B2601"/>
    <w:rsid w:val="009B26B5"/>
    <w:rsid w:val="009B2765"/>
    <w:rsid w:val="009B2820"/>
    <w:rsid w:val="009B2867"/>
    <w:rsid w:val="009B2C6F"/>
    <w:rsid w:val="009B2D6D"/>
    <w:rsid w:val="009B2E5E"/>
    <w:rsid w:val="009B2E9B"/>
    <w:rsid w:val="009B3007"/>
    <w:rsid w:val="009B302A"/>
    <w:rsid w:val="009B317F"/>
    <w:rsid w:val="009B321A"/>
    <w:rsid w:val="009B323A"/>
    <w:rsid w:val="009B3292"/>
    <w:rsid w:val="009B32F5"/>
    <w:rsid w:val="009B3642"/>
    <w:rsid w:val="009B3767"/>
    <w:rsid w:val="009B384B"/>
    <w:rsid w:val="009B394C"/>
    <w:rsid w:val="009B39DE"/>
    <w:rsid w:val="009B3DBE"/>
    <w:rsid w:val="009B3ECD"/>
    <w:rsid w:val="009B4109"/>
    <w:rsid w:val="009B41B1"/>
    <w:rsid w:val="009B42B1"/>
    <w:rsid w:val="009B4391"/>
    <w:rsid w:val="009B454B"/>
    <w:rsid w:val="009B46BE"/>
    <w:rsid w:val="009B4742"/>
    <w:rsid w:val="009B484A"/>
    <w:rsid w:val="009B492E"/>
    <w:rsid w:val="009B4A1B"/>
    <w:rsid w:val="009B4A1E"/>
    <w:rsid w:val="009B4A3B"/>
    <w:rsid w:val="009B4C49"/>
    <w:rsid w:val="009B4CA9"/>
    <w:rsid w:val="009B4CDB"/>
    <w:rsid w:val="009B4CE1"/>
    <w:rsid w:val="009B4E32"/>
    <w:rsid w:val="009B4E41"/>
    <w:rsid w:val="009B4E9E"/>
    <w:rsid w:val="009B4ECA"/>
    <w:rsid w:val="009B4FB4"/>
    <w:rsid w:val="009B5090"/>
    <w:rsid w:val="009B5565"/>
    <w:rsid w:val="009B559A"/>
    <w:rsid w:val="009B55AC"/>
    <w:rsid w:val="009B561E"/>
    <w:rsid w:val="009B56A6"/>
    <w:rsid w:val="009B56CA"/>
    <w:rsid w:val="009B56E1"/>
    <w:rsid w:val="009B5AFE"/>
    <w:rsid w:val="009B5B9B"/>
    <w:rsid w:val="009B5BE5"/>
    <w:rsid w:val="009B5CC0"/>
    <w:rsid w:val="009B5E82"/>
    <w:rsid w:val="009B5F6A"/>
    <w:rsid w:val="009B5FC3"/>
    <w:rsid w:val="009B61A1"/>
    <w:rsid w:val="009B6348"/>
    <w:rsid w:val="009B6417"/>
    <w:rsid w:val="009B65D5"/>
    <w:rsid w:val="009B673A"/>
    <w:rsid w:val="009B6888"/>
    <w:rsid w:val="009B693F"/>
    <w:rsid w:val="009B69C4"/>
    <w:rsid w:val="009B6AD4"/>
    <w:rsid w:val="009B6BE6"/>
    <w:rsid w:val="009B6DBB"/>
    <w:rsid w:val="009B6E39"/>
    <w:rsid w:val="009B6F3E"/>
    <w:rsid w:val="009B6F6B"/>
    <w:rsid w:val="009B7070"/>
    <w:rsid w:val="009B7459"/>
    <w:rsid w:val="009B7519"/>
    <w:rsid w:val="009B7556"/>
    <w:rsid w:val="009B773B"/>
    <w:rsid w:val="009B7781"/>
    <w:rsid w:val="009B7833"/>
    <w:rsid w:val="009B7890"/>
    <w:rsid w:val="009B78AD"/>
    <w:rsid w:val="009B78D5"/>
    <w:rsid w:val="009B790E"/>
    <w:rsid w:val="009B79AF"/>
    <w:rsid w:val="009B79C2"/>
    <w:rsid w:val="009B7C0E"/>
    <w:rsid w:val="009B7C56"/>
    <w:rsid w:val="009B7E79"/>
    <w:rsid w:val="009B7EE8"/>
    <w:rsid w:val="009C05C0"/>
    <w:rsid w:val="009C05E9"/>
    <w:rsid w:val="009C0600"/>
    <w:rsid w:val="009C0677"/>
    <w:rsid w:val="009C08D8"/>
    <w:rsid w:val="009C0995"/>
    <w:rsid w:val="009C09DF"/>
    <w:rsid w:val="009C0D4E"/>
    <w:rsid w:val="009C0D82"/>
    <w:rsid w:val="009C0E7A"/>
    <w:rsid w:val="009C10AF"/>
    <w:rsid w:val="009C1103"/>
    <w:rsid w:val="009C13E4"/>
    <w:rsid w:val="009C14BC"/>
    <w:rsid w:val="009C1650"/>
    <w:rsid w:val="009C1690"/>
    <w:rsid w:val="009C16D3"/>
    <w:rsid w:val="009C1963"/>
    <w:rsid w:val="009C1A5D"/>
    <w:rsid w:val="009C1A83"/>
    <w:rsid w:val="009C1BD2"/>
    <w:rsid w:val="009C1E73"/>
    <w:rsid w:val="009C1F18"/>
    <w:rsid w:val="009C20A1"/>
    <w:rsid w:val="009C20B7"/>
    <w:rsid w:val="009C21AB"/>
    <w:rsid w:val="009C2200"/>
    <w:rsid w:val="009C22FB"/>
    <w:rsid w:val="009C25ED"/>
    <w:rsid w:val="009C27E7"/>
    <w:rsid w:val="009C2887"/>
    <w:rsid w:val="009C29E4"/>
    <w:rsid w:val="009C2C57"/>
    <w:rsid w:val="009C2D35"/>
    <w:rsid w:val="009C2DA8"/>
    <w:rsid w:val="009C2F64"/>
    <w:rsid w:val="009C311B"/>
    <w:rsid w:val="009C3412"/>
    <w:rsid w:val="009C38DB"/>
    <w:rsid w:val="009C3948"/>
    <w:rsid w:val="009C39A8"/>
    <w:rsid w:val="009C3B20"/>
    <w:rsid w:val="009C3B21"/>
    <w:rsid w:val="009C3C2B"/>
    <w:rsid w:val="009C40E6"/>
    <w:rsid w:val="009C4155"/>
    <w:rsid w:val="009C4208"/>
    <w:rsid w:val="009C4333"/>
    <w:rsid w:val="009C436D"/>
    <w:rsid w:val="009C43B1"/>
    <w:rsid w:val="009C47BE"/>
    <w:rsid w:val="009C493C"/>
    <w:rsid w:val="009C494B"/>
    <w:rsid w:val="009C4C1A"/>
    <w:rsid w:val="009C4E97"/>
    <w:rsid w:val="009C4F77"/>
    <w:rsid w:val="009C5026"/>
    <w:rsid w:val="009C5038"/>
    <w:rsid w:val="009C5101"/>
    <w:rsid w:val="009C53CD"/>
    <w:rsid w:val="009C567A"/>
    <w:rsid w:val="009C56B9"/>
    <w:rsid w:val="009C56D7"/>
    <w:rsid w:val="009C57F8"/>
    <w:rsid w:val="009C5893"/>
    <w:rsid w:val="009C58C2"/>
    <w:rsid w:val="009C59DA"/>
    <w:rsid w:val="009C5A24"/>
    <w:rsid w:val="009C60B8"/>
    <w:rsid w:val="009C60F6"/>
    <w:rsid w:val="009C60FF"/>
    <w:rsid w:val="009C6309"/>
    <w:rsid w:val="009C6339"/>
    <w:rsid w:val="009C6438"/>
    <w:rsid w:val="009C65F2"/>
    <w:rsid w:val="009C6641"/>
    <w:rsid w:val="009C6726"/>
    <w:rsid w:val="009C673E"/>
    <w:rsid w:val="009C67D0"/>
    <w:rsid w:val="009C6881"/>
    <w:rsid w:val="009C68B0"/>
    <w:rsid w:val="009C698E"/>
    <w:rsid w:val="009C69A4"/>
    <w:rsid w:val="009C69CA"/>
    <w:rsid w:val="009C6CAA"/>
    <w:rsid w:val="009C6D19"/>
    <w:rsid w:val="009C6F13"/>
    <w:rsid w:val="009C7108"/>
    <w:rsid w:val="009C71A1"/>
    <w:rsid w:val="009C7333"/>
    <w:rsid w:val="009C73C3"/>
    <w:rsid w:val="009C74BA"/>
    <w:rsid w:val="009C74E0"/>
    <w:rsid w:val="009C7759"/>
    <w:rsid w:val="009C776B"/>
    <w:rsid w:val="009C78B8"/>
    <w:rsid w:val="009C7A68"/>
    <w:rsid w:val="009C7C05"/>
    <w:rsid w:val="009C7D6E"/>
    <w:rsid w:val="009C7DB6"/>
    <w:rsid w:val="009C7F34"/>
    <w:rsid w:val="009C7FC8"/>
    <w:rsid w:val="009D016A"/>
    <w:rsid w:val="009D01A1"/>
    <w:rsid w:val="009D026E"/>
    <w:rsid w:val="009D043D"/>
    <w:rsid w:val="009D048D"/>
    <w:rsid w:val="009D0577"/>
    <w:rsid w:val="009D07C8"/>
    <w:rsid w:val="009D08AF"/>
    <w:rsid w:val="009D0ADB"/>
    <w:rsid w:val="009D0BAF"/>
    <w:rsid w:val="009D0BC4"/>
    <w:rsid w:val="009D0BF1"/>
    <w:rsid w:val="009D0DA1"/>
    <w:rsid w:val="009D0DF5"/>
    <w:rsid w:val="009D0E26"/>
    <w:rsid w:val="009D0E88"/>
    <w:rsid w:val="009D0F1A"/>
    <w:rsid w:val="009D0F34"/>
    <w:rsid w:val="009D0F7B"/>
    <w:rsid w:val="009D13F7"/>
    <w:rsid w:val="009D15AC"/>
    <w:rsid w:val="009D16C1"/>
    <w:rsid w:val="009D170B"/>
    <w:rsid w:val="009D177C"/>
    <w:rsid w:val="009D1859"/>
    <w:rsid w:val="009D18A5"/>
    <w:rsid w:val="009D19F9"/>
    <w:rsid w:val="009D1B4B"/>
    <w:rsid w:val="009D1BD2"/>
    <w:rsid w:val="009D1C64"/>
    <w:rsid w:val="009D1DDA"/>
    <w:rsid w:val="009D1E3B"/>
    <w:rsid w:val="009D1E5A"/>
    <w:rsid w:val="009D1ECE"/>
    <w:rsid w:val="009D2135"/>
    <w:rsid w:val="009D2232"/>
    <w:rsid w:val="009D232D"/>
    <w:rsid w:val="009D2358"/>
    <w:rsid w:val="009D24DB"/>
    <w:rsid w:val="009D29E0"/>
    <w:rsid w:val="009D2ADA"/>
    <w:rsid w:val="009D2BE9"/>
    <w:rsid w:val="009D2D54"/>
    <w:rsid w:val="009D2E3F"/>
    <w:rsid w:val="009D2EDE"/>
    <w:rsid w:val="009D313E"/>
    <w:rsid w:val="009D32A3"/>
    <w:rsid w:val="009D3337"/>
    <w:rsid w:val="009D33A3"/>
    <w:rsid w:val="009D35B5"/>
    <w:rsid w:val="009D367A"/>
    <w:rsid w:val="009D377E"/>
    <w:rsid w:val="009D37C6"/>
    <w:rsid w:val="009D3C76"/>
    <w:rsid w:val="009D3FD2"/>
    <w:rsid w:val="009D435F"/>
    <w:rsid w:val="009D4504"/>
    <w:rsid w:val="009D4759"/>
    <w:rsid w:val="009D484C"/>
    <w:rsid w:val="009D4966"/>
    <w:rsid w:val="009D49ED"/>
    <w:rsid w:val="009D4AA7"/>
    <w:rsid w:val="009D4C5D"/>
    <w:rsid w:val="009D4C85"/>
    <w:rsid w:val="009D4D3C"/>
    <w:rsid w:val="009D4DA1"/>
    <w:rsid w:val="009D4F35"/>
    <w:rsid w:val="009D4F4C"/>
    <w:rsid w:val="009D5087"/>
    <w:rsid w:val="009D5127"/>
    <w:rsid w:val="009D51CB"/>
    <w:rsid w:val="009D573A"/>
    <w:rsid w:val="009D5745"/>
    <w:rsid w:val="009D574E"/>
    <w:rsid w:val="009D581F"/>
    <w:rsid w:val="009D5AE9"/>
    <w:rsid w:val="009D5BB2"/>
    <w:rsid w:val="009D5CDF"/>
    <w:rsid w:val="009D5E9D"/>
    <w:rsid w:val="009D6141"/>
    <w:rsid w:val="009D61F3"/>
    <w:rsid w:val="009D62AD"/>
    <w:rsid w:val="009D65B7"/>
    <w:rsid w:val="009D66E9"/>
    <w:rsid w:val="009D6777"/>
    <w:rsid w:val="009D6783"/>
    <w:rsid w:val="009D683F"/>
    <w:rsid w:val="009D690B"/>
    <w:rsid w:val="009D6927"/>
    <w:rsid w:val="009D6939"/>
    <w:rsid w:val="009D6AC5"/>
    <w:rsid w:val="009D6B06"/>
    <w:rsid w:val="009D6C71"/>
    <w:rsid w:val="009D6E69"/>
    <w:rsid w:val="009D729C"/>
    <w:rsid w:val="009D7307"/>
    <w:rsid w:val="009D7368"/>
    <w:rsid w:val="009D7386"/>
    <w:rsid w:val="009D745E"/>
    <w:rsid w:val="009D746D"/>
    <w:rsid w:val="009D7470"/>
    <w:rsid w:val="009D750F"/>
    <w:rsid w:val="009D77CF"/>
    <w:rsid w:val="009D77D5"/>
    <w:rsid w:val="009D77FC"/>
    <w:rsid w:val="009D7C05"/>
    <w:rsid w:val="009D7C56"/>
    <w:rsid w:val="009D7CB1"/>
    <w:rsid w:val="009E0256"/>
    <w:rsid w:val="009E02C4"/>
    <w:rsid w:val="009E030D"/>
    <w:rsid w:val="009E03EF"/>
    <w:rsid w:val="009E0478"/>
    <w:rsid w:val="009E04B5"/>
    <w:rsid w:val="009E0533"/>
    <w:rsid w:val="009E05B4"/>
    <w:rsid w:val="009E0631"/>
    <w:rsid w:val="009E082F"/>
    <w:rsid w:val="009E08CC"/>
    <w:rsid w:val="009E0B62"/>
    <w:rsid w:val="009E0B8D"/>
    <w:rsid w:val="009E0B91"/>
    <w:rsid w:val="009E0D43"/>
    <w:rsid w:val="009E0DD9"/>
    <w:rsid w:val="009E0EAA"/>
    <w:rsid w:val="009E0F7B"/>
    <w:rsid w:val="009E130C"/>
    <w:rsid w:val="009E16D0"/>
    <w:rsid w:val="009E17D1"/>
    <w:rsid w:val="009E17D5"/>
    <w:rsid w:val="009E1AC6"/>
    <w:rsid w:val="009E1ADD"/>
    <w:rsid w:val="009E1C75"/>
    <w:rsid w:val="009E1CB8"/>
    <w:rsid w:val="009E1D04"/>
    <w:rsid w:val="009E1D12"/>
    <w:rsid w:val="009E1D68"/>
    <w:rsid w:val="009E1E0D"/>
    <w:rsid w:val="009E1E16"/>
    <w:rsid w:val="009E1E28"/>
    <w:rsid w:val="009E1E3B"/>
    <w:rsid w:val="009E1E5E"/>
    <w:rsid w:val="009E2051"/>
    <w:rsid w:val="009E2462"/>
    <w:rsid w:val="009E24A2"/>
    <w:rsid w:val="009E2527"/>
    <w:rsid w:val="009E28DF"/>
    <w:rsid w:val="009E2A2D"/>
    <w:rsid w:val="009E2A7F"/>
    <w:rsid w:val="009E2A81"/>
    <w:rsid w:val="009E2AB9"/>
    <w:rsid w:val="009E2C2D"/>
    <w:rsid w:val="009E2D47"/>
    <w:rsid w:val="009E2E6D"/>
    <w:rsid w:val="009E2E9A"/>
    <w:rsid w:val="009E2FA3"/>
    <w:rsid w:val="009E30BC"/>
    <w:rsid w:val="009E30EE"/>
    <w:rsid w:val="009E3110"/>
    <w:rsid w:val="009E3139"/>
    <w:rsid w:val="009E31B1"/>
    <w:rsid w:val="009E31E0"/>
    <w:rsid w:val="009E34B8"/>
    <w:rsid w:val="009E3538"/>
    <w:rsid w:val="009E365B"/>
    <w:rsid w:val="009E3674"/>
    <w:rsid w:val="009E38FD"/>
    <w:rsid w:val="009E4027"/>
    <w:rsid w:val="009E406E"/>
    <w:rsid w:val="009E40DE"/>
    <w:rsid w:val="009E4344"/>
    <w:rsid w:val="009E44DC"/>
    <w:rsid w:val="009E4549"/>
    <w:rsid w:val="009E467D"/>
    <w:rsid w:val="009E47D7"/>
    <w:rsid w:val="009E47F9"/>
    <w:rsid w:val="009E48A5"/>
    <w:rsid w:val="009E4ABA"/>
    <w:rsid w:val="009E4EAE"/>
    <w:rsid w:val="009E5085"/>
    <w:rsid w:val="009E50EC"/>
    <w:rsid w:val="009E5482"/>
    <w:rsid w:val="009E54AD"/>
    <w:rsid w:val="009E55F7"/>
    <w:rsid w:val="009E5633"/>
    <w:rsid w:val="009E5746"/>
    <w:rsid w:val="009E583A"/>
    <w:rsid w:val="009E5990"/>
    <w:rsid w:val="009E59A5"/>
    <w:rsid w:val="009E5A53"/>
    <w:rsid w:val="009E5B1C"/>
    <w:rsid w:val="009E5CD4"/>
    <w:rsid w:val="009E5E03"/>
    <w:rsid w:val="009E5EDF"/>
    <w:rsid w:val="009E5F7B"/>
    <w:rsid w:val="009E5F86"/>
    <w:rsid w:val="009E5F88"/>
    <w:rsid w:val="009E6454"/>
    <w:rsid w:val="009E6629"/>
    <w:rsid w:val="009E6730"/>
    <w:rsid w:val="009E6A3C"/>
    <w:rsid w:val="009E6AB7"/>
    <w:rsid w:val="009E6CF3"/>
    <w:rsid w:val="009E6E42"/>
    <w:rsid w:val="009E6F30"/>
    <w:rsid w:val="009E7011"/>
    <w:rsid w:val="009E7592"/>
    <w:rsid w:val="009E75AC"/>
    <w:rsid w:val="009E77A4"/>
    <w:rsid w:val="009E7811"/>
    <w:rsid w:val="009E7961"/>
    <w:rsid w:val="009E7A13"/>
    <w:rsid w:val="009E7C48"/>
    <w:rsid w:val="009E7CCA"/>
    <w:rsid w:val="009E7CE8"/>
    <w:rsid w:val="009E7EA4"/>
    <w:rsid w:val="009E7F46"/>
    <w:rsid w:val="009E7FC5"/>
    <w:rsid w:val="009F0168"/>
    <w:rsid w:val="009F05A0"/>
    <w:rsid w:val="009F05DB"/>
    <w:rsid w:val="009F0654"/>
    <w:rsid w:val="009F066C"/>
    <w:rsid w:val="009F06CF"/>
    <w:rsid w:val="009F06D9"/>
    <w:rsid w:val="009F0712"/>
    <w:rsid w:val="009F083F"/>
    <w:rsid w:val="009F0A7A"/>
    <w:rsid w:val="009F0FAC"/>
    <w:rsid w:val="009F105D"/>
    <w:rsid w:val="009F10FC"/>
    <w:rsid w:val="009F11D7"/>
    <w:rsid w:val="009F13D6"/>
    <w:rsid w:val="009F14FE"/>
    <w:rsid w:val="009F16A4"/>
    <w:rsid w:val="009F1828"/>
    <w:rsid w:val="009F1A22"/>
    <w:rsid w:val="009F1C21"/>
    <w:rsid w:val="009F1C47"/>
    <w:rsid w:val="009F1CE1"/>
    <w:rsid w:val="009F1ED0"/>
    <w:rsid w:val="009F2072"/>
    <w:rsid w:val="009F2363"/>
    <w:rsid w:val="009F2749"/>
    <w:rsid w:val="009F29BC"/>
    <w:rsid w:val="009F2C84"/>
    <w:rsid w:val="009F2C9E"/>
    <w:rsid w:val="009F2CDF"/>
    <w:rsid w:val="009F2E0B"/>
    <w:rsid w:val="009F2E2C"/>
    <w:rsid w:val="009F2EF6"/>
    <w:rsid w:val="009F30E1"/>
    <w:rsid w:val="009F318E"/>
    <w:rsid w:val="009F31A8"/>
    <w:rsid w:val="009F35EB"/>
    <w:rsid w:val="009F360F"/>
    <w:rsid w:val="009F3705"/>
    <w:rsid w:val="009F3884"/>
    <w:rsid w:val="009F38AE"/>
    <w:rsid w:val="009F3906"/>
    <w:rsid w:val="009F3A0A"/>
    <w:rsid w:val="009F3AD9"/>
    <w:rsid w:val="009F3CE2"/>
    <w:rsid w:val="009F3F4A"/>
    <w:rsid w:val="009F4110"/>
    <w:rsid w:val="009F415F"/>
    <w:rsid w:val="009F4358"/>
    <w:rsid w:val="009F43B3"/>
    <w:rsid w:val="009F43FD"/>
    <w:rsid w:val="009F459E"/>
    <w:rsid w:val="009F45CC"/>
    <w:rsid w:val="009F462E"/>
    <w:rsid w:val="009F476E"/>
    <w:rsid w:val="009F4B1D"/>
    <w:rsid w:val="009F4B91"/>
    <w:rsid w:val="009F4C6B"/>
    <w:rsid w:val="009F4ED4"/>
    <w:rsid w:val="009F4F21"/>
    <w:rsid w:val="009F5010"/>
    <w:rsid w:val="009F523C"/>
    <w:rsid w:val="009F52C6"/>
    <w:rsid w:val="009F54DC"/>
    <w:rsid w:val="009F5581"/>
    <w:rsid w:val="009F5604"/>
    <w:rsid w:val="009F5687"/>
    <w:rsid w:val="009F56C3"/>
    <w:rsid w:val="009F591B"/>
    <w:rsid w:val="009F5D2D"/>
    <w:rsid w:val="009F5EF4"/>
    <w:rsid w:val="009F61C3"/>
    <w:rsid w:val="009F61C8"/>
    <w:rsid w:val="009F6337"/>
    <w:rsid w:val="009F6399"/>
    <w:rsid w:val="009F677D"/>
    <w:rsid w:val="009F6933"/>
    <w:rsid w:val="009F6A05"/>
    <w:rsid w:val="009F6D03"/>
    <w:rsid w:val="009F6E3A"/>
    <w:rsid w:val="009F72B0"/>
    <w:rsid w:val="009F7467"/>
    <w:rsid w:val="009F7553"/>
    <w:rsid w:val="009F776F"/>
    <w:rsid w:val="009F777F"/>
    <w:rsid w:val="009F77BA"/>
    <w:rsid w:val="009F78A8"/>
    <w:rsid w:val="009F79FB"/>
    <w:rsid w:val="009F7BF8"/>
    <w:rsid w:val="00A002FE"/>
    <w:rsid w:val="00A0038E"/>
    <w:rsid w:val="00A003EE"/>
    <w:rsid w:val="00A0042B"/>
    <w:rsid w:val="00A004BD"/>
    <w:rsid w:val="00A004CB"/>
    <w:rsid w:val="00A0054F"/>
    <w:rsid w:val="00A0081A"/>
    <w:rsid w:val="00A009E9"/>
    <w:rsid w:val="00A00AE3"/>
    <w:rsid w:val="00A00BDA"/>
    <w:rsid w:val="00A00CF6"/>
    <w:rsid w:val="00A00D13"/>
    <w:rsid w:val="00A00D49"/>
    <w:rsid w:val="00A00DED"/>
    <w:rsid w:val="00A00ECF"/>
    <w:rsid w:val="00A00F18"/>
    <w:rsid w:val="00A00F6A"/>
    <w:rsid w:val="00A00F6E"/>
    <w:rsid w:val="00A0103F"/>
    <w:rsid w:val="00A011ED"/>
    <w:rsid w:val="00A01358"/>
    <w:rsid w:val="00A01462"/>
    <w:rsid w:val="00A01474"/>
    <w:rsid w:val="00A01587"/>
    <w:rsid w:val="00A01787"/>
    <w:rsid w:val="00A01788"/>
    <w:rsid w:val="00A0179B"/>
    <w:rsid w:val="00A01927"/>
    <w:rsid w:val="00A019FE"/>
    <w:rsid w:val="00A01A08"/>
    <w:rsid w:val="00A01C3D"/>
    <w:rsid w:val="00A01C4E"/>
    <w:rsid w:val="00A01E02"/>
    <w:rsid w:val="00A01EA5"/>
    <w:rsid w:val="00A01EE2"/>
    <w:rsid w:val="00A02017"/>
    <w:rsid w:val="00A0212E"/>
    <w:rsid w:val="00A0220A"/>
    <w:rsid w:val="00A0247E"/>
    <w:rsid w:val="00A02591"/>
    <w:rsid w:val="00A025DE"/>
    <w:rsid w:val="00A02672"/>
    <w:rsid w:val="00A026F1"/>
    <w:rsid w:val="00A0271E"/>
    <w:rsid w:val="00A02957"/>
    <w:rsid w:val="00A02AD6"/>
    <w:rsid w:val="00A02B60"/>
    <w:rsid w:val="00A02BD0"/>
    <w:rsid w:val="00A02C4D"/>
    <w:rsid w:val="00A02DFC"/>
    <w:rsid w:val="00A030B1"/>
    <w:rsid w:val="00A0332A"/>
    <w:rsid w:val="00A034C2"/>
    <w:rsid w:val="00A0363A"/>
    <w:rsid w:val="00A036BC"/>
    <w:rsid w:val="00A039CD"/>
    <w:rsid w:val="00A039D5"/>
    <w:rsid w:val="00A03B86"/>
    <w:rsid w:val="00A03C61"/>
    <w:rsid w:val="00A03DAE"/>
    <w:rsid w:val="00A03DDC"/>
    <w:rsid w:val="00A03DFF"/>
    <w:rsid w:val="00A04055"/>
    <w:rsid w:val="00A04088"/>
    <w:rsid w:val="00A040D6"/>
    <w:rsid w:val="00A0420E"/>
    <w:rsid w:val="00A0440E"/>
    <w:rsid w:val="00A0458D"/>
    <w:rsid w:val="00A04C39"/>
    <w:rsid w:val="00A04E2D"/>
    <w:rsid w:val="00A04F26"/>
    <w:rsid w:val="00A04FEE"/>
    <w:rsid w:val="00A05044"/>
    <w:rsid w:val="00A0508F"/>
    <w:rsid w:val="00A05098"/>
    <w:rsid w:val="00A05379"/>
    <w:rsid w:val="00A053C2"/>
    <w:rsid w:val="00A05458"/>
    <w:rsid w:val="00A054D4"/>
    <w:rsid w:val="00A057B7"/>
    <w:rsid w:val="00A05813"/>
    <w:rsid w:val="00A058E2"/>
    <w:rsid w:val="00A059CF"/>
    <w:rsid w:val="00A05AC3"/>
    <w:rsid w:val="00A05CEA"/>
    <w:rsid w:val="00A05DFC"/>
    <w:rsid w:val="00A05E4B"/>
    <w:rsid w:val="00A05F21"/>
    <w:rsid w:val="00A05F6E"/>
    <w:rsid w:val="00A0607C"/>
    <w:rsid w:val="00A06390"/>
    <w:rsid w:val="00A0647E"/>
    <w:rsid w:val="00A06487"/>
    <w:rsid w:val="00A06489"/>
    <w:rsid w:val="00A06568"/>
    <w:rsid w:val="00A067D9"/>
    <w:rsid w:val="00A0691F"/>
    <w:rsid w:val="00A06C5B"/>
    <w:rsid w:val="00A06D28"/>
    <w:rsid w:val="00A07056"/>
    <w:rsid w:val="00A07096"/>
    <w:rsid w:val="00A0711C"/>
    <w:rsid w:val="00A07318"/>
    <w:rsid w:val="00A07376"/>
    <w:rsid w:val="00A07468"/>
    <w:rsid w:val="00A078D2"/>
    <w:rsid w:val="00A07911"/>
    <w:rsid w:val="00A07A86"/>
    <w:rsid w:val="00A07B38"/>
    <w:rsid w:val="00A07C8C"/>
    <w:rsid w:val="00A07EC0"/>
    <w:rsid w:val="00A07FD3"/>
    <w:rsid w:val="00A1003B"/>
    <w:rsid w:val="00A101F1"/>
    <w:rsid w:val="00A101F7"/>
    <w:rsid w:val="00A104C1"/>
    <w:rsid w:val="00A105BB"/>
    <w:rsid w:val="00A105C6"/>
    <w:rsid w:val="00A106DA"/>
    <w:rsid w:val="00A10956"/>
    <w:rsid w:val="00A10A5D"/>
    <w:rsid w:val="00A10C83"/>
    <w:rsid w:val="00A10F8E"/>
    <w:rsid w:val="00A1115E"/>
    <w:rsid w:val="00A11370"/>
    <w:rsid w:val="00A1138A"/>
    <w:rsid w:val="00A11902"/>
    <w:rsid w:val="00A11945"/>
    <w:rsid w:val="00A11979"/>
    <w:rsid w:val="00A11A82"/>
    <w:rsid w:val="00A11C6D"/>
    <w:rsid w:val="00A11CE3"/>
    <w:rsid w:val="00A11DB3"/>
    <w:rsid w:val="00A11EF8"/>
    <w:rsid w:val="00A12235"/>
    <w:rsid w:val="00A1224F"/>
    <w:rsid w:val="00A123A0"/>
    <w:rsid w:val="00A123C0"/>
    <w:rsid w:val="00A123F2"/>
    <w:rsid w:val="00A127AA"/>
    <w:rsid w:val="00A12900"/>
    <w:rsid w:val="00A12BB1"/>
    <w:rsid w:val="00A12BFC"/>
    <w:rsid w:val="00A12D53"/>
    <w:rsid w:val="00A12ED6"/>
    <w:rsid w:val="00A12EDD"/>
    <w:rsid w:val="00A12F34"/>
    <w:rsid w:val="00A13185"/>
    <w:rsid w:val="00A13288"/>
    <w:rsid w:val="00A134A1"/>
    <w:rsid w:val="00A135F7"/>
    <w:rsid w:val="00A137EA"/>
    <w:rsid w:val="00A138D5"/>
    <w:rsid w:val="00A13C72"/>
    <w:rsid w:val="00A142EF"/>
    <w:rsid w:val="00A142FE"/>
    <w:rsid w:val="00A1452B"/>
    <w:rsid w:val="00A1452F"/>
    <w:rsid w:val="00A14615"/>
    <w:rsid w:val="00A147EB"/>
    <w:rsid w:val="00A14897"/>
    <w:rsid w:val="00A14AD3"/>
    <w:rsid w:val="00A14AD7"/>
    <w:rsid w:val="00A14CBA"/>
    <w:rsid w:val="00A14EF9"/>
    <w:rsid w:val="00A14F70"/>
    <w:rsid w:val="00A15052"/>
    <w:rsid w:val="00A155BB"/>
    <w:rsid w:val="00A155BC"/>
    <w:rsid w:val="00A15685"/>
    <w:rsid w:val="00A15785"/>
    <w:rsid w:val="00A158CF"/>
    <w:rsid w:val="00A1594C"/>
    <w:rsid w:val="00A15991"/>
    <w:rsid w:val="00A15CE9"/>
    <w:rsid w:val="00A15DE5"/>
    <w:rsid w:val="00A15E06"/>
    <w:rsid w:val="00A15EB8"/>
    <w:rsid w:val="00A15F11"/>
    <w:rsid w:val="00A15F1E"/>
    <w:rsid w:val="00A16038"/>
    <w:rsid w:val="00A160F3"/>
    <w:rsid w:val="00A1613B"/>
    <w:rsid w:val="00A1620E"/>
    <w:rsid w:val="00A16299"/>
    <w:rsid w:val="00A1634C"/>
    <w:rsid w:val="00A16373"/>
    <w:rsid w:val="00A165F7"/>
    <w:rsid w:val="00A16664"/>
    <w:rsid w:val="00A16717"/>
    <w:rsid w:val="00A16B64"/>
    <w:rsid w:val="00A16E7B"/>
    <w:rsid w:val="00A17106"/>
    <w:rsid w:val="00A1722B"/>
    <w:rsid w:val="00A17289"/>
    <w:rsid w:val="00A17398"/>
    <w:rsid w:val="00A173E4"/>
    <w:rsid w:val="00A176D9"/>
    <w:rsid w:val="00A17732"/>
    <w:rsid w:val="00A178CB"/>
    <w:rsid w:val="00A179BD"/>
    <w:rsid w:val="00A17A63"/>
    <w:rsid w:val="00A17B32"/>
    <w:rsid w:val="00A17C07"/>
    <w:rsid w:val="00A17DD4"/>
    <w:rsid w:val="00A17FC4"/>
    <w:rsid w:val="00A200C3"/>
    <w:rsid w:val="00A20261"/>
    <w:rsid w:val="00A20665"/>
    <w:rsid w:val="00A2074B"/>
    <w:rsid w:val="00A2076F"/>
    <w:rsid w:val="00A208C8"/>
    <w:rsid w:val="00A208CD"/>
    <w:rsid w:val="00A209E1"/>
    <w:rsid w:val="00A20DDB"/>
    <w:rsid w:val="00A20E7F"/>
    <w:rsid w:val="00A20E9E"/>
    <w:rsid w:val="00A2101D"/>
    <w:rsid w:val="00A2103E"/>
    <w:rsid w:val="00A210E9"/>
    <w:rsid w:val="00A21142"/>
    <w:rsid w:val="00A2136D"/>
    <w:rsid w:val="00A21597"/>
    <w:rsid w:val="00A216D0"/>
    <w:rsid w:val="00A21B5A"/>
    <w:rsid w:val="00A21F7C"/>
    <w:rsid w:val="00A21F95"/>
    <w:rsid w:val="00A21F97"/>
    <w:rsid w:val="00A21FAA"/>
    <w:rsid w:val="00A2239B"/>
    <w:rsid w:val="00A224CE"/>
    <w:rsid w:val="00A22506"/>
    <w:rsid w:val="00A22522"/>
    <w:rsid w:val="00A226AF"/>
    <w:rsid w:val="00A22885"/>
    <w:rsid w:val="00A228AD"/>
    <w:rsid w:val="00A22C32"/>
    <w:rsid w:val="00A22DD5"/>
    <w:rsid w:val="00A232D3"/>
    <w:rsid w:val="00A2334A"/>
    <w:rsid w:val="00A23456"/>
    <w:rsid w:val="00A23637"/>
    <w:rsid w:val="00A23883"/>
    <w:rsid w:val="00A2397F"/>
    <w:rsid w:val="00A23A5B"/>
    <w:rsid w:val="00A24009"/>
    <w:rsid w:val="00A2430B"/>
    <w:rsid w:val="00A2433C"/>
    <w:rsid w:val="00A244F6"/>
    <w:rsid w:val="00A245E6"/>
    <w:rsid w:val="00A245F3"/>
    <w:rsid w:val="00A24851"/>
    <w:rsid w:val="00A24886"/>
    <w:rsid w:val="00A2488D"/>
    <w:rsid w:val="00A249EF"/>
    <w:rsid w:val="00A24ADF"/>
    <w:rsid w:val="00A24AFD"/>
    <w:rsid w:val="00A24BDD"/>
    <w:rsid w:val="00A24DCA"/>
    <w:rsid w:val="00A24E2D"/>
    <w:rsid w:val="00A24E45"/>
    <w:rsid w:val="00A24F56"/>
    <w:rsid w:val="00A24F5C"/>
    <w:rsid w:val="00A25397"/>
    <w:rsid w:val="00A256D5"/>
    <w:rsid w:val="00A256F1"/>
    <w:rsid w:val="00A25891"/>
    <w:rsid w:val="00A25A13"/>
    <w:rsid w:val="00A25BCA"/>
    <w:rsid w:val="00A25C55"/>
    <w:rsid w:val="00A25DE9"/>
    <w:rsid w:val="00A260B8"/>
    <w:rsid w:val="00A260BC"/>
    <w:rsid w:val="00A260E6"/>
    <w:rsid w:val="00A26425"/>
    <w:rsid w:val="00A265E9"/>
    <w:rsid w:val="00A26775"/>
    <w:rsid w:val="00A267CF"/>
    <w:rsid w:val="00A26947"/>
    <w:rsid w:val="00A26ADA"/>
    <w:rsid w:val="00A26BA7"/>
    <w:rsid w:val="00A26EA0"/>
    <w:rsid w:val="00A27060"/>
    <w:rsid w:val="00A2728A"/>
    <w:rsid w:val="00A27392"/>
    <w:rsid w:val="00A27454"/>
    <w:rsid w:val="00A274AE"/>
    <w:rsid w:val="00A275DA"/>
    <w:rsid w:val="00A27629"/>
    <w:rsid w:val="00A27726"/>
    <w:rsid w:val="00A27856"/>
    <w:rsid w:val="00A2788E"/>
    <w:rsid w:val="00A279C6"/>
    <w:rsid w:val="00A27A8D"/>
    <w:rsid w:val="00A27B11"/>
    <w:rsid w:val="00A27B48"/>
    <w:rsid w:val="00A27E83"/>
    <w:rsid w:val="00A30052"/>
    <w:rsid w:val="00A301A0"/>
    <w:rsid w:val="00A30601"/>
    <w:rsid w:val="00A306DA"/>
    <w:rsid w:val="00A30787"/>
    <w:rsid w:val="00A30812"/>
    <w:rsid w:val="00A30A00"/>
    <w:rsid w:val="00A30A47"/>
    <w:rsid w:val="00A30AF1"/>
    <w:rsid w:val="00A30BB1"/>
    <w:rsid w:val="00A30BDD"/>
    <w:rsid w:val="00A30BDF"/>
    <w:rsid w:val="00A30C7F"/>
    <w:rsid w:val="00A30EAD"/>
    <w:rsid w:val="00A30F50"/>
    <w:rsid w:val="00A30FA6"/>
    <w:rsid w:val="00A31048"/>
    <w:rsid w:val="00A310E4"/>
    <w:rsid w:val="00A311B6"/>
    <w:rsid w:val="00A311C9"/>
    <w:rsid w:val="00A312A3"/>
    <w:rsid w:val="00A3134D"/>
    <w:rsid w:val="00A313EB"/>
    <w:rsid w:val="00A31687"/>
    <w:rsid w:val="00A31755"/>
    <w:rsid w:val="00A3184B"/>
    <w:rsid w:val="00A3184F"/>
    <w:rsid w:val="00A31ABF"/>
    <w:rsid w:val="00A31B81"/>
    <w:rsid w:val="00A31D1A"/>
    <w:rsid w:val="00A31FCA"/>
    <w:rsid w:val="00A31FE5"/>
    <w:rsid w:val="00A32088"/>
    <w:rsid w:val="00A32097"/>
    <w:rsid w:val="00A32236"/>
    <w:rsid w:val="00A32287"/>
    <w:rsid w:val="00A32469"/>
    <w:rsid w:val="00A324D7"/>
    <w:rsid w:val="00A32528"/>
    <w:rsid w:val="00A32740"/>
    <w:rsid w:val="00A327DF"/>
    <w:rsid w:val="00A327E7"/>
    <w:rsid w:val="00A328D5"/>
    <w:rsid w:val="00A32B2C"/>
    <w:rsid w:val="00A32CF0"/>
    <w:rsid w:val="00A32F96"/>
    <w:rsid w:val="00A3313D"/>
    <w:rsid w:val="00A331CE"/>
    <w:rsid w:val="00A333D2"/>
    <w:rsid w:val="00A3348D"/>
    <w:rsid w:val="00A33774"/>
    <w:rsid w:val="00A3394D"/>
    <w:rsid w:val="00A3398D"/>
    <w:rsid w:val="00A33A15"/>
    <w:rsid w:val="00A33B7F"/>
    <w:rsid w:val="00A34065"/>
    <w:rsid w:val="00A340B9"/>
    <w:rsid w:val="00A34327"/>
    <w:rsid w:val="00A343A5"/>
    <w:rsid w:val="00A3448A"/>
    <w:rsid w:val="00A344B1"/>
    <w:rsid w:val="00A3470C"/>
    <w:rsid w:val="00A34760"/>
    <w:rsid w:val="00A347C3"/>
    <w:rsid w:val="00A348C1"/>
    <w:rsid w:val="00A348FB"/>
    <w:rsid w:val="00A34996"/>
    <w:rsid w:val="00A34BDB"/>
    <w:rsid w:val="00A34C3D"/>
    <w:rsid w:val="00A34F79"/>
    <w:rsid w:val="00A350B5"/>
    <w:rsid w:val="00A35105"/>
    <w:rsid w:val="00A3546A"/>
    <w:rsid w:val="00A356E7"/>
    <w:rsid w:val="00A356EC"/>
    <w:rsid w:val="00A35723"/>
    <w:rsid w:val="00A3580E"/>
    <w:rsid w:val="00A35990"/>
    <w:rsid w:val="00A35A33"/>
    <w:rsid w:val="00A35BFF"/>
    <w:rsid w:val="00A35C7C"/>
    <w:rsid w:val="00A35DE7"/>
    <w:rsid w:val="00A35EB4"/>
    <w:rsid w:val="00A35EBF"/>
    <w:rsid w:val="00A35FE6"/>
    <w:rsid w:val="00A36131"/>
    <w:rsid w:val="00A3624C"/>
    <w:rsid w:val="00A364EF"/>
    <w:rsid w:val="00A36513"/>
    <w:rsid w:val="00A3658D"/>
    <w:rsid w:val="00A36A7C"/>
    <w:rsid w:val="00A36ED6"/>
    <w:rsid w:val="00A37027"/>
    <w:rsid w:val="00A37530"/>
    <w:rsid w:val="00A3769F"/>
    <w:rsid w:val="00A376CD"/>
    <w:rsid w:val="00A376D1"/>
    <w:rsid w:val="00A377E6"/>
    <w:rsid w:val="00A3780F"/>
    <w:rsid w:val="00A3785A"/>
    <w:rsid w:val="00A378BB"/>
    <w:rsid w:val="00A37C31"/>
    <w:rsid w:val="00A37E4C"/>
    <w:rsid w:val="00A37F73"/>
    <w:rsid w:val="00A400E8"/>
    <w:rsid w:val="00A403D6"/>
    <w:rsid w:val="00A404C4"/>
    <w:rsid w:val="00A405C1"/>
    <w:rsid w:val="00A4063A"/>
    <w:rsid w:val="00A40740"/>
    <w:rsid w:val="00A407AA"/>
    <w:rsid w:val="00A40871"/>
    <w:rsid w:val="00A408E0"/>
    <w:rsid w:val="00A40AFC"/>
    <w:rsid w:val="00A40B61"/>
    <w:rsid w:val="00A40B77"/>
    <w:rsid w:val="00A40E36"/>
    <w:rsid w:val="00A40F4E"/>
    <w:rsid w:val="00A40F94"/>
    <w:rsid w:val="00A41077"/>
    <w:rsid w:val="00A412AB"/>
    <w:rsid w:val="00A412E5"/>
    <w:rsid w:val="00A41455"/>
    <w:rsid w:val="00A4189C"/>
    <w:rsid w:val="00A4193E"/>
    <w:rsid w:val="00A41A0D"/>
    <w:rsid w:val="00A41A17"/>
    <w:rsid w:val="00A41A82"/>
    <w:rsid w:val="00A41ADA"/>
    <w:rsid w:val="00A41CAD"/>
    <w:rsid w:val="00A41DF1"/>
    <w:rsid w:val="00A41DF2"/>
    <w:rsid w:val="00A4208E"/>
    <w:rsid w:val="00A4210E"/>
    <w:rsid w:val="00A4216A"/>
    <w:rsid w:val="00A42233"/>
    <w:rsid w:val="00A4226A"/>
    <w:rsid w:val="00A42304"/>
    <w:rsid w:val="00A423E0"/>
    <w:rsid w:val="00A42616"/>
    <w:rsid w:val="00A4261A"/>
    <w:rsid w:val="00A42853"/>
    <w:rsid w:val="00A4298B"/>
    <w:rsid w:val="00A42B7F"/>
    <w:rsid w:val="00A42BE2"/>
    <w:rsid w:val="00A42C37"/>
    <w:rsid w:val="00A42C4A"/>
    <w:rsid w:val="00A42D85"/>
    <w:rsid w:val="00A4310A"/>
    <w:rsid w:val="00A43451"/>
    <w:rsid w:val="00A43531"/>
    <w:rsid w:val="00A43793"/>
    <w:rsid w:val="00A43867"/>
    <w:rsid w:val="00A43A61"/>
    <w:rsid w:val="00A43B3A"/>
    <w:rsid w:val="00A43C6A"/>
    <w:rsid w:val="00A43DFD"/>
    <w:rsid w:val="00A44007"/>
    <w:rsid w:val="00A440E0"/>
    <w:rsid w:val="00A440F5"/>
    <w:rsid w:val="00A442EF"/>
    <w:rsid w:val="00A44380"/>
    <w:rsid w:val="00A44463"/>
    <w:rsid w:val="00A44518"/>
    <w:rsid w:val="00A447F6"/>
    <w:rsid w:val="00A449E4"/>
    <w:rsid w:val="00A44A5A"/>
    <w:rsid w:val="00A44C0B"/>
    <w:rsid w:val="00A44C94"/>
    <w:rsid w:val="00A44CFB"/>
    <w:rsid w:val="00A44D4F"/>
    <w:rsid w:val="00A44DBD"/>
    <w:rsid w:val="00A45045"/>
    <w:rsid w:val="00A45082"/>
    <w:rsid w:val="00A4530C"/>
    <w:rsid w:val="00A453BA"/>
    <w:rsid w:val="00A457DB"/>
    <w:rsid w:val="00A45804"/>
    <w:rsid w:val="00A45885"/>
    <w:rsid w:val="00A458DA"/>
    <w:rsid w:val="00A459CE"/>
    <w:rsid w:val="00A45AB9"/>
    <w:rsid w:val="00A45CA3"/>
    <w:rsid w:val="00A45F10"/>
    <w:rsid w:val="00A4612C"/>
    <w:rsid w:val="00A46365"/>
    <w:rsid w:val="00A46415"/>
    <w:rsid w:val="00A464A0"/>
    <w:rsid w:val="00A464DB"/>
    <w:rsid w:val="00A46658"/>
    <w:rsid w:val="00A46780"/>
    <w:rsid w:val="00A46856"/>
    <w:rsid w:val="00A468EB"/>
    <w:rsid w:val="00A46982"/>
    <w:rsid w:val="00A46ED8"/>
    <w:rsid w:val="00A46F3A"/>
    <w:rsid w:val="00A46F4A"/>
    <w:rsid w:val="00A47099"/>
    <w:rsid w:val="00A4715F"/>
    <w:rsid w:val="00A4730E"/>
    <w:rsid w:val="00A474FE"/>
    <w:rsid w:val="00A47618"/>
    <w:rsid w:val="00A47719"/>
    <w:rsid w:val="00A47A32"/>
    <w:rsid w:val="00A47A3C"/>
    <w:rsid w:val="00A47D3F"/>
    <w:rsid w:val="00A47E06"/>
    <w:rsid w:val="00A47EA1"/>
    <w:rsid w:val="00A47FC4"/>
    <w:rsid w:val="00A501A6"/>
    <w:rsid w:val="00A501CF"/>
    <w:rsid w:val="00A502B3"/>
    <w:rsid w:val="00A50487"/>
    <w:rsid w:val="00A50490"/>
    <w:rsid w:val="00A50529"/>
    <w:rsid w:val="00A505F7"/>
    <w:rsid w:val="00A50655"/>
    <w:rsid w:val="00A5074D"/>
    <w:rsid w:val="00A50881"/>
    <w:rsid w:val="00A50981"/>
    <w:rsid w:val="00A50AF6"/>
    <w:rsid w:val="00A50BBE"/>
    <w:rsid w:val="00A50C44"/>
    <w:rsid w:val="00A50C85"/>
    <w:rsid w:val="00A50CE6"/>
    <w:rsid w:val="00A51219"/>
    <w:rsid w:val="00A5125F"/>
    <w:rsid w:val="00A51277"/>
    <w:rsid w:val="00A51402"/>
    <w:rsid w:val="00A515E5"/>
    <w:rsid w:val="00A518CD"/>
    <w:rsid w:val="00A51962"/>
    <w:rsid w:val="00A51A6D"/>
    <w:rsid w:val="00A51D01"/>
    <w:rsid w:val="00A51D1A"/>
    <w:rsid w:val="00A52023"/>
    <w:rsid w:val="00A521E2"/>
    <w:rsid w:val="00A5237A"/>
    <w:rsid w:val="00A523BE"/>
    <w:rsid w:val="00A52463"/>
    <w:rsid w:val="00A526A2"/>
    <w:rsid w:val="00A526FE"/>
    <w:rsid w:val="00A5270D"/>
    <w:rsid w:val="00A52798"/>
    <w:rsid w:val="00A527CF"/>
    <w:rsid w:val="00A527FB"/>
    <w:rsid w:val="00A528B6"/>
    <w:rsid w:val="00A529D3"/>
    <w:rsid w:val="00A52A03"/>
    <w:rsid w:val="00A52E9F"/>
    <w:rsid w:val="00A52EFC"/>
    <w:rsid w:val="00A52FEF"/>
    <w:rsid w:val="00A53430"/>
    <w:rsid w:val="00A53453"/>
    <w:rsid w:val="00A535D4"/>
    <w:rsid w:val="00A53672"/>
    <w:rsid w:val="00A536C3"/>
    <w:rsid w:val="00A536EC"/>
    <w:rsid w:val="00A537FF"/>
    <w:rsid w:val="00A5384A"/>
    <w:rsid w:val="00A53AA4"/>
    <w:rsid w:val="00A53B49"/>
    <w:rsid w:val="00A53D3F"/>
    <w:rsid w:val="00A53F0A"/>
    <w:rsid w:val="00A53FB9"/>
    <w:rsid w:val="00A53FC6"/>
    <w:rsid w:val="00A5418D"/>
    <w:rsid w:val="00A541D2"/>
    <w:rsid w:val="00A54245"/>
    <w:rsid w:val="00A543BB"/>
    <w:rsid w:val="00A54441"/>
    <w:rsid w:val="00A5445F"/>
    <w:rsid w:val="00A544BC"/>
    <w:rsid w:val="00A545B2"/>
    <w:rsid w:val="00A54619"/>
    <w:rsid w:val="00A5474E"/>
    <w:rsid w:val="00A5483D"/>
    <w:rsid w:val="00A5484B"/>
    <w:rsid w:val="00A54889"/>
    <w:rsid w:val="00A5496B"/>
    <w:rsid w:val="00A549B0"/>
    <w:rsid w:val="00A549B7"/>
    <w:rsid w:val="00A54A72"/>
    <w:rsid w:val="00A54A9C"/>
    <w:rsid w:val="00A54C04"/>
    <w:rsid w:val="00A54CEB"/>
    <w:rsid w:val="00A54DC0"/>
    <w:rsid w:val="00A54DE3"/>
    <w:rsid w:val="00A54ECD"/>
    <w:rsid w:val="00A550D4"/>
    <w:rsid w:val="00A55395"/>
    <w:rsid w:val="00A55E40"/>
    <w:rsid w:val="00A55F03"/>
    <w:rsid w:val="00A56042"/>
    <w:rsid w:val="00A5611C"/>
    <w:rsid w:val="00A561A6"/>
    <w:rsid w:val="00A56374"/>
    <w:rsid w:val="00A564E9"/>
    <w:rsid w:val="00A5665F"/>
    <w:rsid w:val="00A56957"/>
    <w:rsid w:val="00A56A30"/>
    <w:rsid w:val="00A56AEC"/>
    <w:rsid w:val="00A56C43"/>
    <w:rsid w:val="00A56E63"/>
    <w:rsid w:val="00A56FC1"/>
    <w:rsid w:val="00A5711F"/>
    <w:rsid w:val="00A57231"/>
    <w:rsid w:val="00A57387"/>
    <w:rsid w:val="00A575DE"/>
    <w:rsid w:val="00A57635"/>
    <w:rsid w:val="00A576AF"/>
    <w:rsid w:val="00A576D9"/>
    <w:rsid w:val="00A57710"/>
    <w:rsid w:val="00A5773B"/>
    <w:rsid w:val="00A577EC"/>
    <w:rsid w:val="00A57A1C"/>
    <w:rsid w:val="00A57CB1"/>
    <w:rsid w:val="00A57D9E"/>
    <w:rsid w:val="00A57E80"/>
    <w:rsid w:val="00A602F5"/>
    <w:rsid w:val="00A604AB"/>
    <w:rsid w:val="00A605D5"/>
    <w:rsid w:val="00A60618"/>
    <w:rsid w:val="00A606D4"/>
    <w:rsid w:val="00A607F7"/>
    <w:rsid w:val="00A60804"/>
    <w:rsid w:val="00A60A01"/>
    <w:rsid w:val="00A60B3F"/>
    <w:rsid w:val="00A60BAC"/>
    <w:rsid w:val="00A60C25"/>
    <w:rsid w:val="00A60D61"/>
    <w:rsid w:val="00A60F2C"/>
    <w:rsid w:val="00A612EE"/>
    <w:rsid w:val="00A615C6"/>
    <w:rsid w:val="00A615CB"/>
    <w:rsid w:val="00A61610"/>
    <w:rsid w:val="00A61631"/>
    <w:rsid w:val="00A61676"/>
    <w:rsid w:val="00A6182D"/>
    <w:rsid w:val="00A619F6"/>
    <w:rsid w:val="00A61B1B"/>
    <w:rsid w:val="00A61BD7"/>
    <w:rsid w:val="00A61CC5"/>
    <w:rsid w:val="00A61DF8"/>
    <w:rsid w:val="00A61FC5"/>
    <w:rsid w:val="00A62009"/>
    <w:rsid w:val="00A62246"/>
    <w:rsid w:val="00A6234C"/>
    <w:rsid w:val="00A62358"/>
    <w:rsid w:val="00A62360"/>
    <w:rsid w:val="00A6243B"/>
    <w:rsid w:val="00A62489"/>
    <w:rsid w:val="00A6264C"/>
    <w:rsid w:val="00A626C9"/>
    <w:rsid w:val="00A627F1"/>
    <w:rsid w:val="00A627FC"/>
    <w:rsid w:val="00A62942"/>
    <w:rsid w:val="00A62AAE"/>
    <w:rsid w:val="00A62B08"/>
    <w:rsid w:val="00A62BF8"/>
    <w:rsid w:val="00A6306A"/>
    <w:rsid w:val="00A6318B"/>
    <w:rsid w:val="00A63370"/>
    <w:rsid w:val="00A63505"/>
    <w:rsid w:val="00A6350E"/>
    <w:rsid w:val="00A63524"/>
    <w:rsid w:val="00A63532"/>
    <w:rsid w:val="00A63841"/>
    <w:rsid w:val="00A63896"/>
    <w:rsid w:val="00A638F2"/>
    <w:rsid w:val="00A63A3C"/>
    <w:rsid w:val="00A63D74"/>
    <w:rsid w:val="00A63D8D"/>
    <w:rsid w:val="00A63F90"/>
    <w:rsid w:val="00A6403C"/>
    <w:rsid w:val="00A641C5"/>
    <w:rsid w:val="00A64234"/>
    <w:rsid w:val="00A6435E"/>
    <w:rsid w:val="00A64452"/>
    <w:rsid w:val="00A64484"/>
    <w:rsid w:val="00A645A6"/>
    <w:rsid w:val="00A64654"/>
    <w:rsid w:val="00A64718"/>
    <w:rsid w:val="00A6484C"/>
    <w:rsid w:val="00A648A7"/>
    <w:rsid w:val="00A64BBE"/>
    <w:rsid w:val="00A64BD8"/>
    <w:rsid w:val="00A64BF7"/>
    <w:rsid w:val="00A64C31"/>
    <w:rsid w:val="00A64E0A"/>
    <w:rsid w:val="00A6518C"/>
    <w:rsid w:val="00A654F3"/>
    <w:rsid w:val="00A654F4"/>
    <w:rsid w:val="00A655BE"/>
    <w:rsid w:val="00A65698"/>
    <w:rsid w:val="00A6570A"/>
    <w:rsid w:val="00A6586D"/>
    <w:rsid w:val="00A65AAC"/>
    <w:rsid w:val="00A65B7A"/>
    <w:rsid w:val="00A65B8D"/>
    <w:rsid w:val="00A65B90"/>
    <w:rsid w:val="00A65D55"/>
    <w:rsid w:val="00A65F16"/>
    <w:rsid w:val="00A660E3"/>
    <w:rsid w:val="00A6622E"/>
    <w:rsid w:val="00A66376"/>
    <w:rsid w:val="00A66453"/>
    <w:rsid w:val="00A665A5"/>
    <w:rsid w:val="00A66D17"/>
    <w:rsid w:val="00A66E33"/>
    <w:rsid w:val="00A670BF"/>
    <w:rsid w:val="00A670C8"/>
    <w:rsid w:val="00A67190"/>
    <w:rsid w:val="00A67229"/>
    <w:rsid w:val="00A67438"/>
    <w:rsid w:val="00A6767A"/>
    <w:rsid w:val="00A67A80"/>
    <w:rsid w:val="00A67AE7"/>
    <w:rsid w:val="00A67BAA"/>
    <w:rsid w:val="00A67CB6"/>
    <w:rsid w:val="00A67E8A"/>
    <w:rsid w:val="00A70125"/>
    <w:rsid w:val="00A701BC"/>
    <w:rsid w:val="00A70284"/>
    <w:rsid w:val="00A7032B"/>
    <w:rsid w:val="00A703CE"/>
    <w:rsid w:val="00A704D6"/>
    <w:rsid w:val="00A7091F"/>
    <w:rsid w:val="00A70931"/>
    <w:rsid w:val="00A70954"/>
    <w:rsid w:val="00A70A1E"/>
    <w:rsid w:val="00A70ACE"/>
    <w:rsid w:val="00A70ADF"/>
    <w:rsid w:val="00A70AEA"/>
    <w:rsid w:val="00A70B1E"/>
    <w:rsid w:val="00A70BA4"/>
    <w:rsid w:val="00A70BD4"/>
    <w:rsid w:val="00A70F88"/>
    <w:rsid w:val="00A71112"/>
    <w:rsid w:val="00A71182"/>
    <w:rsid w:val="00A711BB"/>
    <w:rsid w:val="00A71225"/>
    <w:rsid w:val="00A71388"/>
    <w:rsid w:val="00A71466"/>
    <w:rsid w:val="00A7148D"/>
    <w:rsid w:val="00A71637"/>
    <w:rsid w:val="00A718FB"/>
    <w:rsid w:val="00A71962"/>
    <w:rsid w:val="00A71A0E"/>
    <w:rsid w:val="00A71B02"/>
    <w:rsid w:val="00A71BB8"/>
    <w:rsid w:val="00A71C7F"/>
    <w:rsid w:val="00A71F6E"/>
    <w:rsid w:val="00A72146"/>
    <w:rsid w:val="00A721D9"/>
    <w:rsid w:val="00A72200"/>
    <w:rsid w:val="00A72675"/>
    <w:rsid w:val="00A72A07"/>
    <w:rsid w:val="00A72B33"/>
    <w:rsid w:val="00A72C74"/>
    <w:rsid w:val="00A72C76"/>
    <w:rsid w:val="00A72EC3"/>
    <w:rsid w:val="00A72F4E"/>
    <w:rsid w:val="00A73452"/>
    <w:rsid w:val="00A73672"/>
    <w:rsid w:val="00A73777"/>
    <w:rsid w:val="00A73807"/>
    <w:rsid w:val="00A73C07"/>
    <w:rsid w:val="00A73C30"/>
    <w:rsid w:val="00A73C39"/>
    <w:rsid w:val="00A73D19"/>
    <w:rsid w:val="00A73EBB"/>
    <w:rsid w:val="00A74105"/>
    <w:rsid w:val="00A74252"/>
    <w:rsid w:val="00A742C2"/>
    <w:rsid w:val="00A7478A"/>
    <w:rsid w:val="00A747E4"/>
    <w:rsid w:val="00A7481F"/>
    <w:rsid w:val="00A74937"/>
    <w:rsid w:val="00A7493E"/>
    <w:rsid w:val="00A74A01"/>
    <w:rsid w:val="00A74AFC"/>
    <w:rsid w:val="00A74B02"/>
    <w:rsid w:val="00A74B5E"/>
    <w:rsid w:val="00A74B69"/>
    <w:rsid w:val="00A74D0A"/>
    <w:rsid w:val="00A74EFB"/>
    <w:rsid w:val="00A750F6"/>
    <w:rsid w:val="00A751C2"/>
    <w:rsid w:val="00A753D9"/>
    <w:rsid w:val="00A75439"/>
    <w:rsid w:val="00A75557"/>
    <w:rsid w:val="00A755E0"/>
    <w:rsid w:val="00A75693"/>
    <w:rsid w:val="00A756E2"/>
    <w:rsid w:val="00A7577D"/>
    <w:rsid w:val="00A757EF"/>
    <w:rsid w:val="00A7586D"/>
    <w:rsid w:val="00A75896"/>
    <w:rsid w:val="00A75B3A"/>
    <w:rsid w:val="00A75D7E"/>
    <w:rsid w:val="00A75DF4"/>
    <w:rsid w:val="00A75E28"/>
    <w:rsid w:val="00A75E95"/>
    <w:rsid w:val="00A75EEB"/>
    <w:rsid w:val="00A760CB"/>
    <w:rsid w:val="00A763BA"/>
    <w:rsid w:val="00A763FF"/>
    <w:rsid w:val="00A7666A"/>
    <w:rsid w:val="00A766CC"/>
    <w:rsid w:val="00A768D1"/>
    <w:rsid w:val="00A76ADD"/>
    <w:rsid w:val="00A76BDD"/>
    <w:rsid w:val="00A76D7E"/>
    <w:rsid w:val="00A76D84"/>
    <w:rsid w:val="00A77199"/>
    <w:rsid w:val="00A77258"/>
    <w:rsid w:val="00A7752B"/>
    <w:rsid w:val="00A775A7"/>
    <w:rsid w:val="00A778A2"/>
    <w:rsid w:val="00A779F3"/>
    <w:rsid w:val="00A77A0D"/>
    <w:rsid w:val="00A77D04"/>
    <w:rsid w:val="00A77EC1"/>
    <w:rsid w:val="00A77F36"/>
    <w:rsid w:val="00A8003B"/>
    <w:rsid w:val="00A800AF"/>
    <w:rsid w:val="00A804A5"/>
    <w:rsid w:val="00A80583"/>
    <w:rsid w:val="00A806B4"/>
    <w:rsid w:val="00A80721"/>
    <w:rsid w:val="00A807DF"/>
    <w:rsid w:val="00A80A5C"/>
    <w:rsid w:val="00A80A84"/>
    <w:rsid w:val="00A80B2E"/>
    <w:rsid w:val="00A80BC8"/>
    <w:rsid w:val="00A80BFB"/>
    <w:rsid w:val="00A80C55"/>
    <w:rsid w:val="00A80CE9"/>
    <w:rsid w:val="00A80F6B"/>
    <w:rsid w:val="00A81003"/>
    <w:rsid w:val="00A810D8"/>
    <w:rsid w:val="00A813D3"/>
    <w:rsid w:val="00A81431"/>
    <w:rsid w:val="00A8149E"/>
    <w:rsid w:val="00A814A0"/>
    <w:rsid w:val="00A815C9"/>
    <w:rsid w:val="00A815D3"/>
    <w:rsid w:val="00A81723"/>
    <w:rsid w:val="00A817A1"/>
    <w:rsid w:val="00A818FB"/>
    <w:rsid w:val="00A81BED"/>
    <w:rsid w:val="00A81D61"/>
    <w:rsid w:val="00A81EC4"/>
    <w:rsid w:val="00A820C2"/>
    <w:rsid w:val="00A821DF"/>
    <w:rsid w:val="00A823C6"/>
    <w:rsid w:val="00A824E8"/>
    <w:rsid w:val="00A824F4"/>
    <w:rsid w:val="00A825E4"/>
    <w:rsid w:val="00A829C8"/>
    <w:rsid w:val="00A82ABD"/>
    <w:rsid w:val="00A82D0A"/>
    <w:rsid w:val="00A82D3D"/>
    <w:rsid w:val="00A82F93"/>
    <w:rsid w:val="00A83015"/>
    <w:rsid w:val="00A83128"/>
    <w:rsid w:val="00A83578"/>
    <w:rsid w:val="00A839F8"/>
    <w:rsid w:val="00A83B3D"/>
    <w:rsid w:val="00A83F38"/>
    <w:rsid w:val="00A84004"/>
    <w:rsid w:val="00A842CE"/>
    <w:rsid w:val="00A8462F"/>
    <w:rsid w:val="00A846E5"/>
    <w:rsid w:val="00A848D5"/>
    <w:rsid w:val="00A84951"/>
    <w:rsid w:val="00A84E0C"/>
    <w:rsid w:val="00A85130"/>
    <w:rsid w:val="00A85169"/>
    <w:rsid w:val="00A85195"/>
    <w:rsid w:val="00A853B2"/>
    <w:rsid w:val="00A85420"/>
    <w:rsid w:val="00A8545A"/>
    <w:rsid w:val="00A8547D"/>
    <w:rsid w:val="00A85773"/>
    <w:rsid w:val="00A85A8B"/>
    <w:rsid w:val="00A85BEC"/>
    <w:rsid w:val="00A85C8B"/>
    <w:rsid w:val="00A85E5B"/>
    <w:rsid w:val="00A85ECF"/>
    <w:rsid w:val="00A8611A"/>
    <w:rsid w:val="00A86137"/>
    <w:rsid w:val="00A8613F"/>
    <w:rsid w:val="00A86522"/>
    <w:rsid w:val="00A86718"/>
    <w:rsid w:val="00A86C07"/>
    <w:rsid w:val="00A86E27"/>
    <w:rsid w:val="00A86E51"/>
    <w:rsid w:val="00A86EE7"/>
    <w:rsid w:val="00A8744A"/>
    <w:rsid w:val="00A875A7"/>
    <w:rsid w:val="00A8779A"/>
    <w:rsid w:val="00A877AF"/>
    <w:rsid w:val="00A87827"/>
    <w:rsid w:val="00A879A9"/>
    <w:rsid w:val="00A879E0"/>
    <w:rsid w:val="00A87D25"/>
    <w:rsid w:val="00A87DDC"/>
    <w:rsid w:val="00A87E1D"/>
    <w:rsid w:val="00A900DC"/>
    <w:rsid w:val="00A901A0"/>
    <w:rsid w:val="00A903F0"/>
    <w:rsid w:val="00A9076A"/>
    <w:rsid w:val="00A907BB"/>
    <w:rsid w:val="00A90876"/>
    <w:rsid w:val="00A909C4"/>
    <w:rsid w:val="00A909F0"/>
    <w:rsid w:val="00A912A1"/>
    <w:rsid w:val="00A9140B"/>
    <w:rsid w:val="00A9154B"/>
    <w:rsid w:val="00A915BF"/>
    <w:rsid w:val="00A91626"/>
    <w:rsid w:val="00A91739"/>
    <w:rsid w:val="00A91914"/>
    <w:rsid w:val="00A9199F"/>
    <w:rsid w:val="00A91A44"/>
    <w:rsid w:val="00A91BE6"/>
    <w:rsid w:val="00A91F92"/>
    <w:rsid w:val="00A92029"/>
    <w:rsid w:val="00A9205C"/>
    <w:rsid w:val="00A920C5"/>
    <w:rsid w:val="00A9221C"/>
    <w:rsid w:val="00A923B4"/>
    <w:rsid w:val="00A92AE8"/>
    <w:rsid w:val="00A92B1D"/>
    <w:rsid w:val="00A92C52"/>
    <w:rsid w:val="00A92CD0"/>
    <w:rsid w:val="00A92DFA"/>
    <w:rsid w:val="00A92DFD"/>
    <w:rsid w:val="00A92FEA"/>
    <w:rsid w:val="00A933D7"/>
    <w:rsid w:val="00A93477"/>
    <w:rsid w:val="00A93556"/>
    <w:rsid w:val="00A935F8"/>
    <w:rsid w:val="00A9373E"/>
    <w:rsid w:val="00A93783"/>
    <w:rsid w:val="00A93803"/>
    <w:rsid w:val="00A938FC"/>
    <w:rsid w:val="00A93A14"/>
    <w:rsid w:val="00A93AB0"/>
    <w:rsid w:val="00A93C2C"/>
    <w:rsid w:val="00A93C38"/>
    <w:rsid w:val="00A93CA9"/>
    <w:rsid w:val="00A93CB2"/>
    <w:rsid w:val="00A93DE5"/>
    <w:rsid w:val="00A93E73"/>
    <w:rsid w:val="00A93EDF"/>
    <w:rsid w:val="00A94167"/>
    <w:rsid w:val="00A943A7"/>
    <w:rsid w:val="00A943BC"/>
    <w:rsid w:val="00A943DC"/>
    <w:rsid w:val="00A945ED"/>
    <w:rsid w:val="00A94618"/>
    <w:rsid w:val="00A94686"/>
    <w:rsid w:val="00A946AE"/>
    <w:rsid w:val="00A946C2"/>
    <w:rsid w:val="00A946E1"/>
    <w:rsid w:val="00A9481C"/>
    <w:rsid w:val="00A9490B"/>
    <w:rsid w:val="00A949F9"/>
    <w:rsid w:val="00A94A02"/>
    <w:rsid w:val="00A94A5E"/>
    <w:rsid w:val="00A94ADF"/>
    <w:rsid w:val="00A94AE1"/>
    <w:rsid w:val="00A94C3A"/>
    <w:rsid w:val="00A94CCF"/>
    <w:rsid w:val="00A95093"/>
    <w:rsid w:val="00A952DB"/>
    <w:rsid w:val="00A955AD"/>
    <w:rsid w:val="00A9560A"/>
    <w:rsid w:val="00A95666"/>
    <w:rsid w:val="00A959D4"/>
    <w:rsid w:val="00A959FC"/>
    <w:rsid w:val="00A95A1A"/>
    <w:rsid w:val="00A95BCE"/>
    <w:rsid w:val="00A95BEB"/>
    <w:rsid w:val="00A95D12"/>
    <w:rsid w:val="00A95E6A"/>
    <w:rsid w:val="00A95F6F"/>
    <w:rsid w:val="00A96050"/>
    <w:rsid w:val="00A964CD"/>
    <w:rsid w:val="00A96504"/>
    <w:rsid w:val="00A96518"/>
    <w:rsid w:val="00A966BB"/>
    <w:rsid w:val="00A966D4"/>
    <w:rsid w:val="00A96733"/>
    <w:rsid w:val="00A96774"/>
    <w:rsid w:val="00A967AD"/>
    <w:rsid w:val="00A967FD"/>
    <w:rsid w:val="00A96866"/>
    <w:rsid w:val="00A96963"/>
    <w:rsid w:val="00A969E8"/>
    <w:rsid w:val="00A96A0A"/>
    <w:rsid w:val="00A96AB9"/>
    <w:rsid w:val="00A96B22"/>
    <w:rsid w:val="00A96CAC"/>
    <w:rsid w:val="00A96D25"/>
    <w:rsid w:val="00A96D90"/>
    <w:rsid w:val="00A96ED9"/>
    <w:rsid w:val="00A97030"/>
    <w:rsid w:val="00A97153"/>
    <w:rsid w:val="00A971EF"/>
    <w:rsid w:val="00A971FC"/>
    <w:rsid w:val="00A9725B"/>
    <w:rsid w:val="00A97277"/>
    <w:rsid w:val="00A972DF"/>
    <w:rsid w:val="00A9734D"/>
    <w:rsid w:val="00A974F3"/>
    <w:rsid w:val="00A97630"/>
    <w:rsid w:val="00A976AD"/>
    <w:rsid w:val="00A97723"/>
    <w:rsid w:val="00A9779D"/>
    <w:rsid w:val="00A978E8"/>
    <w:rsid w:val="00A97AD1"/>
    <w:rsid w:val="00A97ADE"/>
    <w:rsid w:val="00A97B00"/>
    <w:rsid w:val="00A97B97"/>
    <w:rsid w:val="00A97C11"/>
    <w:rsid w:val="00A97CC8"/>
    <w:rsid w:val="00A97CEB"/>
    <w:rsid w:val="00A97D43"/>
    <w:rsid w:val="00A97EA8"/>
    <w:rsid w:val="00A97F44"/>
    <w:rsid w:val="00A97F98"/>
    <w:rsid w:val="00A97FAF"/>
    <w:rsid w:val="00AA028C"/>
    <w:rsid w:val="00AA02CC"/>
    <w:rsid w:val="00AA0358"/>
    <w:rsid w:val="00AA03C0"/>
    <w:rsid w:val="00AA03E4"/>
    <w:rsid w:val="00AA0407"/>
    <w:rsid w:val="00AA0590"/>
    <w:rsid w:val="00AA0764"/>
    <w:rsid w:val="00AA08AE"/>
    <w:rsid w:val="00AA0A91"/>
    <w:rsid w:val="00AA0A98"/>
    <w:rsid w:val="00AA0B0B"/>
    <w:rsid w:val="00AA0B38"/>
    <w:rsid w:val="00AA0C6D"/>
    <w:rsid w:val="00AA0C9A"/>
    <w:rsid w:val="00AA0CAD"/>
    <w:rsid w:val="00AA0D79"/>
    <w:rsid w:val="00AA0DC7"/>
    <w:rsid w:val="00AA0E15"/>
    <w:rsid w:val="00AA0F1F"/>
    <w:rsid w:val="00AA1036"/>
    <w:rsid w:val="00AA1042"/>
    <w:rsid w:val="00AA116D"/>
    <w:rsid w:val="00AA147B"/>
    <w:rsid w:val="00AA14BC"/>
    <w:rsid w:val="00AA1641"/>
    <w:rsid w:val="00AA183D"/>
    <w:rsid w:val="00AA1997"/>
    <w:rsid w:val="00AA19CA"/>
    <w:rsid w:val="00AA1A94"/>
    <w:rsid w:val="00AA1DEC"/>
    <w:rsid w:val="00AA1E8B"/>
    <w:rsid w:val="00AA1FBF"/>
    <w:rsid w:val="00AA20C4"/>
    <w:rsid w:val="00AA2156"/>
    <w:rsid w:val="00AA2393"/>
    <w:rsid w:val="00AA248C"/>
    <w:rsid w:val="00AA24A6"/>
    <w:rsid w:val="00AA24D4"/>
    <w:rsid w:val="00AA24F0"/>
    <w:rsid w:val="00AA2515"/>
    <w:rsid w:val="00AA25A9"/>
    <w:rsid w:val="00AA2724"/>
    <w:rsid w:val="00AA2862"/>
    <w:rsid w:val="00AA2924"/>
    <w:rsid w:val="00AA2AFD"/>
    <w:rsid w:val="00AA2C1D"/>
    <w:rsid w:val="00AA2D07"/>
    <w:rsid w:val="00AA2DE5"/>
    <w:rsid w:val="00AA2E0B"/>
    <w:rsid w:val="00AA2F4E"/>
    <w:rsid w:val="00AA2FB1"/>
    <w:rsid w:val="00AA3029"/>
    <w:rsid w:val="00AA3075"/>
    <w:rsid w:val="00AA31DE"/>
    <w:rsid w:val="00AA3329"/>
    <w:rsid w:val="00AA3683"/>
    <w:rsid w:val="00AA3693"/>
    <w:rsid w:val="00AA369A"/>
    <w:rsid w:val="00AA3822"/>
    <w:rsid w:val="00AA3862"/>
    <w:rsid w:val="00AA398D"/>
    <w:rsid w:val="00AA3AFC"/>
    <w:rsid w:val="00AA3B60"/>
    <w:rsid w:val="00AA3C32"/>
    <w:rsid w:val="00AA3C9A"/>
    <w:rsid w:val="00AA3FF9"/>
    <w:rsid w:val="00AA40AC"/>
    <w:rsid w:val="00AA414A"/>
    <w:rsid w:val="00AA419D"/>
    <w:rsid w:val="00AA420C"/>
    <w:rsid w:val="00AA43C0"/>
    <w:rsid w:val="00AA444B"/>
    <w:rsid w:val="00AA449C"/>
    <w:rsid w:val="00AA4571"/>
    <w:rsid w:val="00AA45EA"/>
    <w:rsid w:val="00AA4661"/>
    <w:rsid w:val="00AA47A2"/>
    <w:rsid w:val="00AA4848"/>
    <w:rsid w:val="00AA49B2"/>
    <w:rsid w:val="00AA4A74"/>
    <w:rsid w:val="00AA4C0F"/>
    <w:rsid w:val="00AA4EAA"/>
    <w:rsid w:val="00AA50BA"/>
    <w:rsid w:val="00AA51CB"/>
    <w:rsid w:val="00AA52D5"/>
    <w:rsid w:val="00AA541B"/>
    <w:rsid w:val="00AA5439"/>
    <w:rsid w:val="00AA5477"/>
    <w:rsid w:val="00AA554C"/>
    <w:rsid w:val="00AA565F"/>
    <w:rsid w:val="00AA57CE"/>
    <w:rsid w:val="00AA5981"/>
    <w:rsid w:val="00AA5D77"/>
    <w:rsid w:val="00AA5EA3"/>
    <w:rsid w:val="00AA5EE0"/>
    <w:rsid w:val="00AA5F89"/>
    <w:rsid w:val="00AA5FE8"/>
    <w:rsid w:val="00AA60A3"/>
    <w:rsid w:val="00AA616E"/>
    <w:rsid w:val="00AA6219"/>
    <w:rsid w:val="00AA6240"/>
    <w:rsid w:val="00AA63DC"/>
    <w:rsid w:val="00AA668E"/>
    <w:rsid w:val="00AA6713"/>
    <w:rsid w:val="00AA684A"/>
    <w:rsid w:val="00AA6997"/>
    <w:rsid w:val="00AA69C7"/>
    <w:rsid w:val="00AA6A68"/>
    <w:rsid w:val="00AA6BAF"/>
    <w:rsid w:val="00AA6C27"/>
    <w:rsid w:val="00AA6E3F"/>
    <w:rsid w:val="00AA705C"/>
    <w:rsid w:val="00AA70E3"/>
    <w:rsid w:val="00AA71CD"/>
    <w:rsid w:val="00AA71E2"/>
    <w:rsid w:val="00AA72AF"/>
    <w:rsid w:val="00AA7359"/>
    <w:rsid w:val="00AA73BE"/>
    <w:rsid w:val="00AA74EB"/>
    <w:rsid w:val="00AA7564"/>
    <w:rsid w:val="00AA7667"/>
    <w:rsid w:val="00AA76CA"/>
    <w:rsid w:val="00AA78C5"/>
    <w:rsid w:val="00AA7BA8"/>
    <w:rsid w:val="00AA7BBD"/>
    <w:rsid w:val="00AA7D43"/>
    <w:rsid w:val="00AA7D7E"/>
    <w:rsid w:val="00AB0283"/>
    <w:rsid w:val="00AB02F9"/>
    <w:rsid w:val="00AB0391"/>
    <w:rsid w:val="00AB0452"/>
    <w:rsid w:val="00AB062F"/>
    <w:rsid w:val="00AB081D"/>
    <w:rsid w:val="00AB084F"/>
    <w:rsid w:val="00AB089C"/>
    <w:rsid w:val="00AB0B2B"/>
    <w:rsid w:val="00AB0B30"/>
    <w:rsid w:val="00AB0B39"/>
    <w:rsid w:val="00AB0C56"/>
    <w:rsid w:val="00AB0D13"/>
    <w:rsid w:val="00AB1011"/>
    <w:rsid w:val="00AB128F"/>
    <w:rsid w:val="00AB14E4"/>
    <w:rsid w:val="00AB1524"/>
    <w:rsid w:val="00AB156C"/>
    <w:rsid w:val="00AB15A9"/>
    <w:rsid w:val="00AB18F2"/>
    <w:rsid w:val="00AB1B47"/>
    <w:rsid w:val="00AB1C74"/>
    <w:rsid w:val="00AB1E2F"/>
    <w:rsid w:val="00AB1F6C"/>
    <w:rsid w:val="00AB1F88"/>
    <w:rsid w:val="00AB1FB4"/>
    <w:rsid w:val="00AB20F5"/>
    <w:rsid w:val="00AB22C1"/>
    <w:rsid w:val="00AB266E"/>
    <w:rsid w:val="00AB26A8"/>
    <w:rsid w:val="00AB2969"/>
    <w:rsid w:val="00AB29D2"/>
    <w:rsid w:val="00AB29EE"/>
    <w:rsid w:val="00AB2D2E"/>
    <w:rsid w:val="00AB2E8F"/>
    <w:rsid w:val="00AB2FA8"/>
    <w:rsid w:val="00AB3056"/>
    <w:rsid w:val="00AB30F4"/>
    <w:rsid w:val="00AB329A"/>
    <w:rsid w:val="00AB329D"/>
    <w:rsid w:val="00AB32FE"/>
    <w:rsid w:val="00AB3323"/>
    <w:rsid w:val="00AB34ED"/>
    <w:rsid w:val="00AB35BC"/>
    <w:rsid w:val="00AB3778"/>
    <w:rsid w:val="00AB37A6"/>
    <w:rsid w:val="00AB37ED"/>
    <w:rsid w:val="00AB392D"/>
    <w:rsid w:val="00AB3B06"/>
    <w:rsid w:val="00AB3BEC"/>
    <w:rsid w:val="00AB3C79"/>
    <w:rsid w:val="00AB3CB6"/>
    <w:rsid w:val="00AB3CF2"/>
    <w:rsid w:val="00AB3F26"/>
    <w:rsid w:val="00AB428A"/>
    <w:rsid w:val="00AB442B"/>
    <w:rsid w:val="00AB4635"/>
    <w:rsid w:val="00AB49C2"/>
    <w:rsid w:val="00AB4E73"/>
    <w:rsid w:val="00AB4EBA"/>
    <w:rsid w:val="00AB4EEC"/>
    <w:rsid w:val="00AB5262"/>
    <w:rsid w:val="00AB52E0"/>
    <w:rsid w:val="00AB53AC"/>
    <w:rsid w:val="00AB5511"/>
    <w:rsid w:val="00AB5586"/>
    <w:rsid w:val="00AB55E5"/>
    <w:rsid w:val="00AB56BB"/>
    <w:rsid w:val="00AB56CF"/>
    <w:rsid w:val="00AB5789"/>
    <w:rsid w:val="00AB58CE"/>
    <w:rsid w:val="00AB5AC4"/>
    <w:rsid w:val="00AB5ACA"/>
    <w:rsid w:val="00AB5BAA"/>
    <w:rsid w:val="00AB5BE0"/>
    <w:rsid w:val="00AB5CE5"/>
    <w:rsid w:val="00AB5EFD"/>
    <w:rsid w:val="00AB60A9"/>
    <w:rsid w:val="00AB6145"/>
    <w:rsid w:val="00AB6155"/>
    <w:rsid w:val="00AB628E"/>
    <w:rsid w:val="00AB64F2"/>
    <w:rsid w:val="00AB6508"/>
    <w:rsid w:val="00AB65BA"/>
    <w:rsid w:val="00AB6814"/>
    <w:rsid w:val="00AB69C1"/>
    <w:rsid w:val="00AB6B0A"/>
    <w:rsid w:val="00AB6B88"/>
    <w:rsid w:val="00AB6E93"/>
    <w:rsid w:val="00AB7045"/>
    <w:rsid w:val="00AB7075"/>
    <w:rsid w:val="00AB752A"/>
    <w:rsid w:val="00AB7665"/>
    <w:rsid w:val="00AB76BE"/>
    <w:rsid w:val="00AB7701"/>
    <w:rsid w:val="00AB77C1"/>
    <w:rsid w:val="00AB7927"/>
    <w:rsid w:val="00AB79C9"/>
    <w:rsid w:val="00AB7A8A"/>
    <w:rsid w:val="00AB7BC8"/>
    <w:rsid w:val="00AB7D62"/>
    <w:rsid w:val="00AC011B"/>
    <w:rsid w:val="00AC0200"/>
    <w:rsid w:val="00AC02D0"/>
    <w:rsid w:val="00AC0343"/>
    <w:rsid w:val="00AC0478"/>
    <w:rsid w:val="00AC04BA"/>
    <w:rsid w:val="00AC0896"/>
    <w:rsid w:val="00AC0930"/>
    <w:rsid w:val="00AC0951"/>
    <w:rsid w:val="00AC0A6B"/>
    <w:rsid w:val="00AC0AE9"/>
    <w:rsid w:val="00AC0AF8"/>
    <w:rsid w:val="00AC0BAD"/>
    <w:rsid w:val="00AC0E39"/>
    <w:rsid w:val="00AC11E2"/>
    <w:rsid w:val="00AC1245"/>
    <w:rsid w:val="00AC1275"/>
    <w:rsid w:val="00AC132C"/>
    <w:rsid w:val="00AC13FC"/>
    <w:rsid w:val="00AC1406"/>
    <w:rsid w:val="00AC15E1"/>
    <w:rsid w:val="00AC175D"/>
    <w:rsid w:val="00AC19A4"/>
    <w:rsid w:val="00AC1B87"/>
    <w:rsid w:val="00AC1EF3"/>
    <w:rsid w:val="00AC1F6C"/>
    <w:rsid w:val="00AC1F7C"/>
    <w:rsid w:val="00AC1F8B"/>
    <w:rsid w:val="00AC24DD"/>
    <w:rsid w:val="00AC271B"/>
    <w:rsid w:val="00AC27DF"/>
    <w:rsid w:val="00AC280B"/>
    <w:rsid w:val="00AC28C3"/>
    <w:rsid w:val="00AC2970"/>
    <w:rsid w:val="00AC29AF"/>
    <w:rsid w:val="00AC29F2"/>
    <w:rsid w:val="00AC2B07"/>
    <w:rsid w:val="00AC2D35"/>
    <w:rsid w:val="00AC3023"/>
    <w:rsid w:val="00AC30CD"/>
    <w:rsid w:val="00AC317B"/>
    <w:rsid w:val="00AC31CF"/>
    <w:rsid w:val="00AC3439"/>
    <w:rsid w:val="00AC3451"/>
    <w:rsid w:val="00AC3460"/>
    <w:rsid w:val="00AC3822"/>
    <w:rsid w:val="00AC39BB"/>
    <w:rsid w:val="00AC3A1A"/>
    <w:rsid w:val="00AC3B20"/>
    <w:rsid w:val="00AC3B35"/>
    <w:rsid w:val="00AC3C34"/>
    <w:rsid w:val="00AC3CE1"/>
    <w:rsid w:val="00AC3FD6"/>
    <w:rsid w:val="00AC4038"/>
    <w:rsid w:val="00AC406E"/>
    <w:rsid w:val="00AC40C9"/>
    <w:rsid w:val="00AC410A"/>
    <w:rsid w:val="00AC41A8"/>
    <w:rsid w:val="00AC41E9"/>
    <w:rsid w:val="00AC430A"/>
    <w:rsid w:val="00AC4411"/>
    <w:rsid w:val="00AC4479"/>
    <w:rsid w:val="00AC46E5"/>
    <w:rsid w:val="00AC4760"/>
    <w:rsid w:val="00AC482B"/>
    <w:rsid w:val="00AC49C9"/>
    <w:rsid w:val="00AC4A64"/>
    <w:rsid w:val="00AC4AD5"/>
    <w:rsid w:val="00AC4C21"/>
    <w:rsid w:val="00AC4D4D"/>
    <w:rsid w:val="00AC4DC2"/>
    <w:rsid w:val="00AC4EB8"/>
    <w:rsid w:val="00AC4EBA"/>
    <w:rsid w:val="00AC4F17"/>
    <w:rsid w:val="00AC511E"/>
    <w:rsid w:val="00AC526F"/>
    <w:rsid w:val="00AC531C"/>
    <w:rsid w:val="00AC577D"/>
    <w:rsid w:val="00AC57C0"/>
    <w:rsid w:val="00AC5CFF"/>
    <w:rsid w:val="00AC5DE8"/>
    <w:rsid w:val="00AC5E52"/>
    <w:rsid w:val="00AC5E7A"/>
    <w:rsid w:val="00AC5EFA"/>
    <w:rsid w:val="00AC5F31"/>
    <w:rsid w:val="00AC5F51"/>
    <w:rsid w:val="00AC60DD"/>
    <w:rsid w:val="00AC6382"/>
    <w:rsid w:val="00AC64A3"/>
    <w:rsid w:val="00AC6640"/>
    <w:rsid w:val="00AC676F"/>
    <w:rsid w:val="00AC68E5"/>
    <w:rsid w:val="00AC6AEF"/>
    <w:rsid w:val="00AC6CC2"/>
    <w:rsid w:val="00AC6CDF"/>
    <w:rsid w:val="00AC6CF5"/>
    <w:rsid w:val="00AC6D80"/>
    <w:rsid w:val="00AC7008"/>
    <w:rsid w:val="00AC7064"/>
    <w:rsid w:val="00AC710B"/>
    <w:rsid w:val="00AC71B4"/>
    <w:rsid w:val="00AC739C"/>
    <w:rsid w:val="00AC74C6"/>
    <w:rsid w:val="00AC75AB"/>
    <w:rsid w:val="00AC7602"/>
    <w:rsid w:val="00AC76AC"/>
    <w:rsid w:val="00AC7797"/>
    <w:rsid w:val="00AC77BC"/>
    <w:rsid w:val="00AC7907"/>
    <w:rsid w:val="00AC790F"/>
    <w:rsid w:val="00AC798D"/>
    <w:rsid w:val="00AC7AB3"/>
    <w:rsid w:val="00AC7B5D"/>
    <w:rsid w:val="00AC7C40"/>
    <w:rsid w:val="00AC7D3E"/>
    <w:rsid w:val="00AC7DFF"/>
    <w:rsid w:val="00AC7F16"/>
    <w:rsid w:val="00AC7F74"/>
    <w:rsid w:val="00AD0052"/>
    <w:rsid w:val="00AD0070"/>
    <w:rsid w:val="00AD00C3"/>
    <w:rsid w:val="00AD00E4"/>
    <w:rsid w:val="00AD011F"/>
    <w:rsid w:val="00AD0245"/>
    <w:rsid w:val="00AD030C"/>
    <w:rsid w:val="00AD03A9"/>
    <w:rsid w:val="00AD04A6"/>
    <w:rsid w:val="00AD0582"/>
    <w:rsid w:val="00AD05D4"/>
    <w:rsid w:val="00AD0705"/>
    <w:rsid w:val="00AD070F"/>
    <w:rsid w:val="00AD084D"/>
    <w:rsid w:val="00AD0885"/>
    <w:rsid w:val="00AD0A92"/>
    <w:rsid w:val="00AD0C80"/>
    <w:rsid w:val="00AD0D8B"/>
    <w:rsid w:val="00AD0F81"/>
    <w:rsid w:val="00AD1124"/>
    <w:rsid w:val="00AD11BB"/>
    <w:rsid w:val="00AD1408"/>
    <w:rsid w:val="00AD168F"/>
    <w:rsid w:val="00AD1690"/>
    <w:rsid w:val="00AD1722"/>
    <w:rsid w:val="00AD1768"/>
    <w:rsid w:val="00AD1A16"/>
    <w:rsid w:val="00AD1D1E"/>
    <w:rsid w:val="00AD1F41"/>
    <w:rsid w:val="00AD1FAE"/>
    <w:rsid w:val="00AD209F"/>
    <w:rsid w:val="00AD20A1"/>
    <w:rsid w:val="00AD294F"/>
    <w:rsid w:val="00AD2AA7"/>
    <w:rsid w:val="00AD2B0A"/>
    <w:rsid w:val="00AD2B86"/>
    <w:rsid w:val="00AD2D35"/>
    <w:rsid w:val="00AD2ECF"/>
    <w:rsid w:val="00AD2F28"/>
    <w:rsid w:val="00AD305A"/>
    <w:rsid w:val="00AD3082"/>
    <w:rsid w:val="00AD31A4"/>
    <w:rsid w:val="00AD327B"/>
    <w:rsid w:val="00AD3291"/>
    <w:rsid w:val="00AD32B4"/>
    <w:rsid w:val="00AD32BB"/>
    <w:rsid w:val="00AD32C3"/>
    <w:rsid w:val="00AD337E"/>
    <w:rsid w:val="00AD33E3"/>
    <w:rsid w:val="00AD3701"/>
    <w:rsid w:val="00AD386A"/>
    <w:rsid w:val="00AD38D8"/>
    <w:rsid w:val="00AD3CD7"/>
    <w:rsid w:val="00AD3D14"/>
    <w:rsid w:val="00AD3EED"/>
    <w:rsid w:val="00AD3F71"/>
    <w:rsid w:val="00AD4015"/>
    <w:rsid w:val="00AD4194"/>
    <w:rsid w:val="00AD4496"/>
    <w:rsid w:val="00AD44A3"/>
    <w:rsid w:val="00AD4580"/>
    <w:rsid w:val="00AD478E"/>
    <w:rsid w:val="00AD4A5F"/>
    <w:rsid w:val="00AD4AD0"/>
    <w:rsid w:val="00AD4B77"/>
    <w:rsid w:val="00AD4C13"/>
    <w:rsid w:val="00AD4C4D"/>
    <w:rsid w:val="00AD4C9D"/>
    <w:rsid w:val="00AD4DE7"/>
    <w:rsid w:val="00AD4F5E"/>
    <w:rsid w:val="00AD5016"/>
    <w:rsid w:val="00AD503A"/>
    <w:rsid w:val="00AD5244"/>
    <w:rsid w:val="00AD529F"/>
    <w:rsid w:val="00AD52CD"/>
    <w:rsid w:val="00AD539A"/>
    <w:rsid w:val="00AD5436"/>
    <w:rsid w:val="00AD5656"/>
    <w:rsid w:val="00AD571B"/>
    <w:rsid w:val="00AD5785"/>
    <w:rsid w:val="00AD5973"/>
    <w:rsid w:val="00AD5B73"/>
    <w:rsid w:val="00AD5D0C"/>
    <w:rsid w:val="00AD5D81"/>
    <w:rsid w:val="00AD5F56"/>
    <w:rsid w:val="00AD6035"/>
    <w:rsid w:val="00AD60CD"/>
    <w:rsid w:val="00AD60EE"/>
    <w:rsid w:val="00AD64DB"/>
    <w:rsid w:val="00AD67D2"/>
    <w:rsid w:val="00AD68D6"/>
    <w:rsid w:val="00AD68FD"/>
    <w:rsid w:val="00AD6956"/>
    <w:rsid w:val="00AD6B81"/>
    <w:rsid w:val="00AD6C15"/>
    <w:rsid w:val="00AD6C21"/>
    <w:rsid w:val="00AD6C8C"/>
    <w:rsid w:val="00AD6D24"/>
    <w:rsid w:val="00AD6D39"/>
    <w:rsid w:val="00AD6E79"/>
    <w:rsid w:val="00AD6F32"/>
    <w:rsid w:val="00AD6F99"/>
    <w:rsid w:val="00AD702B"/>
    <w:rsid w:val="00AD71C1"/>
    <w:rsid w:val="00AD7254"/>
    <w:rsid w:val="00AD7263"/>
    <w:rsid w:val="00AD735A"/>
    <w:rsid w:val="00AD73E5"/>
    <w:rsid w:val="00AD74E7"/>
    <w:rsid w:val="00AD752C"/>
    <w:rsid w:val="00AD7765"/>
    <w:rsid w:val="00AD7774"/>
    <w:rsid w:val="00AD7923"/>
    <w:rsid w:val="00AD7BA1"/>
    <w:rsid w:val="00AD7ECE"/>
    <w:rsid w:val="00AE0205"/>
    <w:rsid w:val="00AE02D6"/>
    <w:rsid w:val="00AE06D8"/>
    <w:rsid w:val="00AE06FB"/>
    <w:rsid w:val="00AE0715"/>
    <w:rsid w:val="00AE079C"/>
    <w:rsid w:val="00AE084A"/>
    <w:rsid w:val="00AE0891"/>
    <w:rsid w:val="00AE091D"/>
    <w:rsid w:val="00AE0B8D"/>
    <w:rsid w:val="00AE0F7A"/>
    <w:rsid w:val="00AE1219"/>
    <w:rsid w:val="00AE13D4"/>
    <w:rsid w:val="00AE16CB"/>
    <w:rsid w:val="00AE19D7"/>
    <w:rsid w:val="00AE1C29"/>
    <w:rsid w:val="00AE1C34"/>
    <w:rsid w:val="00AE1D7C"/>
    <w:rsid w:val="00AE1DC8"/>
    <w:rsid w:val="00AE1EC0"/>
    <w:rsid w:val="00AE1EEF"/>
    <w:rsid w:val="00AE205B"/>
    <w:rsid w:val="00AE238F"/>
    <w:rsid w:val="00AE2606"/>
    <w:rsid w:val="00AE2827"/>
    <w:rsid w:val="00AE2937"/>
    <w:rsid w:val="00AE2F9A"/>
    <w:rsid w:val="00AE3009"/>
    <w:rsid w:val="00AE300E"/>
    <w:rsid w:val="00AE30A7"/>
    <w:rsid w:val="00AE30AF"/>
    <w:rsid w:val="00AE320A"/>
    <w:rsid w:val="00AE325E"/>
    <w:rsid w:val="00AE3268"/>
    <w:rsid w:val="00AE347A"/>
    <w:rsid w:val="00AE34BB"/>
    <w:rsid w:val="00AE3562"/>
    <w:rsid w:val="00AE359D"/>
    <w:rsid w:val="00AE35D4"/>
    <w:rsid w:val="00AE3A6E"/>
    <w:rsid w:val="00AE3B60"/>
    <w:rsid w:val="00AE3BAC"/>
    <w:rsid w:val="00AE3F36"/>
    <w:rsid w:val="00AE4024"/>
    <w:rsid w:val="00AE41C9"/>
    <w:rsid w:val="00AE426B"/>
    <w:rsid w:val="00AE4871"/>
    <w:rsid w:val="00AE4B73"/>
    <w:rsid w:val="00AE4DF3"/>
    <w:rsid w:val="00AE5120"/>
    <w:rsid w:val="00AE52DA"/>
    <w:rsid w:val="00AE52ED"/>
    <w:rsid w:val="00AE53A1"/>
    <w:rsid w:val="00AE54AB"/>
    <w:rsid w:val="00AE585A"/>
    <w:rsid w:val="00AE5931"/>
    <w:rsid w:val="00AE5B50"/>
    <w:rsid w:val="00AE5B69"/>
    <w:rsid w:val="00AE5D0B"/>
    <w:rsid w:val="00AE5D9B"/>
    <w:rsid w:val="00AE5DD0"/>
    <w:rsid w:val="00AE6127"/>
    <w:rsid w:val="00AE6228"/>
    <w:rsid w:val="00AE655E"/>
    <w:rsid w:val="00AE6620"/>
    <w:rsid w:val="00AE6755"/>
    <w:rsid w:val="00AE6A48"/>
    <w:rsid w:val="00AE6A6C"/>
    <w:rsid w:val="00AE6B69"/>
    <w:rsid w:val="00AE6BFC"/>
    <w:rsid w:val="00AE6C45"/>
    <w:rsid w:val="00AE6CC5"/>
    <w:rsid w:val="00AE6D0A"/>
    <w:rsid w:val="00AE700F"/>
    <w:rsid w:val="00AE7358"/>
    <w:rsid w:val="00AE74F5"/>
    <w:rsid w:val="00AE76A4"/>
    <w:rsid w:val="00AE7788"/>
    <w:rsid w:val="00AE7858"/>
    <w:rsid w:val="00AE7979"/>
    <w:rsid w:val="00AE7ADF"/>
    <w:rsid w:val="00AE7B38"/>
    <w:rsid w:val="00AE7FF3"/>
    <w:rsid w:val="00AF009E"/>
    <w:rsid w:val="00AF00A0"/>
    <w:rsid w:val="00AF019D"/>
    <w:rsid w:val="00AF01F1"/>
    <w:rsid w:val="00AF020D"/>
    <w:rsid w:val="00AF033D"/>
    <w:rsid w:val="00AF035C"/>
    <w:rsid w:val="00AF0422"/>
    <w:rsid w:val="00AF07EE"/>
    <w:rsid w:val="00AF0899"/>
    <w:rsid w:val="00AF09C9"/>
    <w:rsid w:val="00AF09F9"/>
    <w:rsid w:val="00AF0AD4"/>
    <w:rsid w:val="00AF0BB7"/>
    <w:rsid w:val="00AF0C0F"/>
    <w:rsid w:val="00AF0C33"/>
    <w:rsid w:val="00AF0D50"/>
    <w:rsid w:val="00AF0F3F"/>
    <w:rsid w:val="00AF1077"/>
    <w:rsid w:val="00AF1096"/>
    <w:rsid w:val="00AF112C"/>
    <w:rsid w:val="00AF1340"/>
    <w:rsid w:val="00AF14A5"/>
    <w:rsid w:val="00AF14D6"/>
    <w:rsid w:val="00AF14FE"/>
    <w:rsid w:val="00AF1596"/>
    <w:rsid w:val="00AF1772"/>
    <w:rsid w:val="00AF1952"/>
    <w:rsid w:val="00AF1965"/>
    <w:rsid w:val="00AF1A08"/>
    <w:rsid w:val="00AF1BE1"/>
    <w:rsid w:val="00AF1BF2"/>
    <w:rsid w:val="00AF1D14"/>
    <w:rsid w:val="00AF1D1E"/>
    <w:rsid w:val="00AF1D7C"/>
    <w:rsid w:val="00AF1D7D"/>
    <w:rsid w:val="00AF1E39"/>
    <w:rsid w:val="00AF1F74"/>
    <w:rsid w:val="00AF20A7"/>
    <w:rsid w:val="00AF2106"/>
    <w:rsid w:val="00AF232C"/>
    <w:rsid w:val="00AF23DA"/>
    <w:rsid w:val="00AF241C"/>
    <w:rsid w:val="00AF2484"/>
    <w:rsid w:val="00AF2519"/>
    <w:rsid w:val="00AF2556"/>
    <w:rsid w:val="00AF258A"/>
    <w:rsid w:val="00AF25E9"/>
    <w:rsid w:val="00AF272F"/>
    <w:rsid w:val="00AF274E"/>
    <w:rsid w:val="00AF2B82"/>
    <w:rsid w:val="00AF2C57"/>
    <w:rsid w:val="00AF2D12"/>
    <w:rsid w:val="00AF2D40"/>
    <w:rsid w:val="00AF2FDC"/>
    <w:rsid w:val="00AF32EE"/>
    <w:rsid w:val="00AF3577"/>
    <w:rsid w:val="00AF3713"/>
    <w:rsid w:val="00AF37B5"/>
    <w:rsid w:val="00AF3AEC"/>
    <w:rsid w:val="00AF3C5C"/>
    <w:rsid w:val="00AF3C73"/>
    <w:rsid w:val="00AF3D7B"/>
    <w:rsid w:val="00AF3DB9"/>
    <w:rsid w:val="00AF4013"/>
    <w:rsid w:val="00AF41B2"/>
    <w:rsid w:val="00AF43B0"/>
    <w:rsid w:val="00AF46B9"/>
    <w:rsid w:val="00AF4884"/>
    <w:rsid w:val="00AF4A59"/>
    <w:rsid w:val="00AF4A76"/>
    <w:rsid w:val="00AF4BBC"/>
    <w:rsid w:val="00AF4CF0"/>
    <w:rsid w:val="00AF4E08"/>
    <w:rsid w:val="00AF4EDD"/>
    <w:rsid w:val="00AF4F20"/>
    <w:rsid w:val="00AF503A"/>
    <w:rsid w:val="00AF513C"/>
    <w:rsid w:val="00AF5439"/>
    <w:rsid w:val="00AF5487"/>
    <w:rsid w:val="00AF54EE"/>
    <w:rsid w:val="00AF5538"/>
    <w:rsid w:val="00AF5553"/>
    <w:rsid w:val="00AF58C7"/>
    <w:rsid w:val="00AF5CBD"/>
    <w:rsid w:val="00AF5DF1"/>
    <w:rsid w:val="00AF5E9B"/>
    <w:rsid w:val="00AF60FB"/>
    <w:rsid w:val="00AF6156"/>
    <w:rsid w:val="00AF61C5"/>
    <w:rsid w:val="00AF6309"/>
    <w:rsid w:val="00AF63E7"/>
    <w:rsid w:val="00AF68CD"/>
    <w:rsid w:val="00AF6952"/>
    <w:rsid w:val="00AF6980"/>
    <w:rsid w:val="00AF6BC8"/>
    <w:rsid w:val="00AF6E17"/>
    <w:rsid w:val="00AF6ECA"/>
    <w:rsid w:val="00AF728E"/>
    <w:rsid w:val="00AF73A6"/>
    <w:rsid w:val="00AF73AC"/>
    <w:rsid w:val="00AF74D9"/>
    <w:rsid w:val="00AF756C"/>
    <w:rsid w:val="00AF75D9"/>
    <w:rsid w:val="00AF7676"/>
    <w:rsid w:val="00AF7690"/>
    <w:rsid w:val="00AF7828"/>
    <w:rsid w:val="00AF7884"/>
    <w:rsid w:val="00AF78B1"/>
    <w:rsid w:val="00AF79A3"/>
    <w:rsid w:val="00AF7B50"/>
    <w:rsid w:val="00AF7B68"/>
    <w:rsid w:val="00AF7CFC"/>
    <w:rsid w:val="00B00006"/>
    <w:rsid w:val="00B0002B"/>
    <w:rsid w:val="00B002DA"/>
    <w:rsid w:val="00B00396"/>
    <w:rsid w:val="00B0044D"/>
    <w:rsid w:val="00B00971"/>
    <w:rsid w:val="00B00C40"/>
    <w:rsid w:val="00B00E85"/>
    <w:rsid w:val="00B00FB1"/>
    <w:rsid w:val="00B01153"/>
    <w:rsid w:val="00B0165D"/>
    <w:rsid w:val="00B01737"/>
    <w:rsid w:val="00B01811"/>
    <w:rsid w:val="00B01B60"/>
    <w:rsid w:val="00B01CC8"/>
    <w:rsid w:val="00B01D2D"/>
    <w:rsid w:val="00B01E5F"/>
    <w:rsid w:val="00B01F7F"/>
    <w:rsid w:val="00B02019"/>
    <w:rsid w:val="00B020F7"/>
    <w:rsid w:val="00B0226C"/>
    <w:rsid w:val="00B02402"/>
    <w:rsid w:val="00B02A97"/>
    <w:rsid w:val="00B02C4B"/>
    <w:rsid w:val="00B02D95"/>
    <w:rsid w:val="00B02E7C"/>
    <w:rsid w:val="00B02F44"/>
    <w:rsid w:val="00B02F50"/>
    <w:rsid w:val="00B031F3"/>
    <w:rsid w:val="00B03268"/>
    <w:rsid w:val="00B03277"/>
    <w:rsid w:val="00B03420"/>
    <w:rsid w:val="00B035FF"/>
    <w:rsid w:val="00B036AB"/>
    <w:rsid w:val="00B037EE"/>
    <w:rsid w:val="00B038A5"/>
    <w:rsid w:val="00B039A0"/>
    <w:rsid w:val="00B03A07"/>
    <w:rsid w:val="00B03A1A"/>
    <w:rsid w:val="00B03AF4"/>
    <w:rsid w:val="00B03CFF"/>
    <w:rsid w:val="00B03E47"/>
    <w:rsid w:val="00B0403D"/>
    <w:rsid w:val="00B04040"/>
    <w:rsid w:val="00B0412E"/>
    <w:rsid w:val="00B042BC"/>
    <w:rsid w:val="00B043D9"/>
    <w:rsid w:val="00B04543"/>
    <w:rsid w:val="00B04688"/>
    <w:rsid w:val="00B04693"/>
    <w:rsid w:val="00B04729"/>
    <w:rsid w:val="00B04789"/>
    <w:rsid w:val="00B049A6"/>
    <w:rsid w:val="00B04C9C"/>
    <w:rsid w:val="00B04CBD"/>
    <w:rsid w:val="00B04D0C"/>
    <w:rsid w:val="00B04D98"/>
    <w:rsid w:val="00B04E99"/>
    <w:rsid w:val="00B04F67"/>
    <w:rsid w:val="00B050B5"/>
    <w:rsid w:val="00B051A7"/>
    <w:rsid w:val="00B051DD"/>
    <w:rsid w:val="00B05283"/>
    <w:rsid w:val="00B052A4"/>
    <w:rsid w:val="00B053C1"/>
    <w:rsid w:val="00B053E2"/>
    <w:rsid w:val="00B054BA"/>
    <w:rsid w:val="00B05556"/>
    <w:rsid w:val="00B055F7"/>
    <w:rsid w:val="00B05668"/>
    <w:rsid w:val="00B0570D"/>
    <w:rsid w:val="00B05E8A"/>
    <w:rsid w:val="00B061AB"/>
    <w:rsid w:val="00B062C8"/>
    <w:rsid w:val="00B06382"/>
    <w:rsid w:val="00B06455"/>
    <w:rsid w:val="00B06515"/>
    <w:rsid w:val="00B067AD"/>
    <w:rsid w:val="00B068B9"/>
    <w:rsid w:val="00B06986"/>
    <w:rsid w:val="00B06B09"/>
    <w:rsid w:val="00B06C44"/>
    <w:rsid w:val="00B06DE0"/>
    <w:rsid w:val="00B06F7F"/>
    <w:rsid w:val="00B07036"/>
    <w:rsid w:val="00B07049"/>
    <w:rsid w:val="00B070E7"/>
    <w:rsid w:val="00B0711E"/>
    <w:rsid w:val="00B0712E"/>
    <w:rsid w:val="00B07137"/>
    <w:rsid w:val="00B07225"/>
    <w:rsid w:val="00B07566"/>
    <w:rsid w:val="00B0777A"/>
    <w:rsid w:val="00B079C3"/>
    <w:rsid w:val="00B07B45"/>
    <w:rsid w:val="00B07EB0"/>
    <w:rsid w:val="00B07EC9"/>
    <w:rsid w:val="00B1002E"/>
    <w:rsid w:val="00B10057"/>
    <w:rsid w:val="00B10142"/>
    <w:rsid w:val="00B102F2"/>
    <w:rsid w:val="00B107B3"/>
    <w:rsid w:val="00B10A69"/>
    <w:rsid w:val="00B10A83"/>
    <w:rsid w:val="00B10BBF"/>
    <w:rsid w:val="00B10C74"/>
    <w:rsid w:val="00B10E8B"/>
    <w:rsid w:val="00B10EE0"/>
    <w:rsid w:val="00B10F37"/>
    <w:rsid w:val="00B1100C"/>
    <w:rsid w:val="00B110BD"/>
    <w:rsid w:val="00B111CE"/>
    <w:rsid w:val="00B11225"/>
    <w:rsid w:val="00B11324"/>
    <w:rsid w:val="00B11556"/>
    <w:rsid w:val="00B119D2"/>
    <w:rsid w:val="00B11A28"/>
    <w:rsid w:val="00B11AE6"/>
    <w:rsid w:val="00B11B07"/>
    <w:rsid w:val="00B11BC6"/>
    <w:rsid w:val="00B11BD4"/>
    <w:rsid w:val="00B11BD8"/>
    <w:rsid w:val="00B11C01"/>
    <w:rsid w:val="00B11C5B"/>
    <w:rsid w:val="00B11C92"/>
    <w:rsid w:val="00B11CED"/>
    <w:rsid w:val="00B11D89"/>
    <w:rsid w:val="00B11DF9"/>
    <w:rsid w:val="00B11EC5"/>
    <w:rsid w:val="00B11EC8"/>
    <w:rsid w:val="00B12144"/>
    <w:rsid w:val="00B1223A"/>
    <w:rsid w:val="00B1234E"/>
    <w:rsid w:val="00B12420"/>
    <w:rsid w:val="00B12437"/>
    <w:rsid w:val="00B12491"/>
    <w:rsid w:val="00B1251C"/>
    <w:rsid w:val="00B125DE"/>
    <w:rsid w:val="00B12762"/>
    <w:rsid w:val="00B127D0"/>
    <w:rsid w:val="00B12C0F"/>
    <w:rsid w:val="00B12D8B"/>
    <w:rsid w:val="00B12E05"/>
    <w:rsid w:val="00B12ED0"/>
    <w:rsid w:val="00B13367"/>
    <w:rsid w:val="00B13826"/>
    <w:rsid w:val="00B13895"/>
    <w:rsid w:val="00B13B20"/>
    <w:rsid w:val="00B13CA8"/>
    <w:rsid w:val="00B13DB6"/>
    <w:rsid w:val="00B13E9E"/>
    <w:rsid w:val="00B13FDD"/>
    <w:rsid w:val="00B142D6"/>
    <w:rsid w:val="00B14444"/>
    <w:rsid w:val="00B14581"/>
    <w:rsid w:val="00B146BF"/>
    <w:rsid w:val="00B147A6"/>
    <w:rsid w:val="00B147BC"/>
    <w:rsid w:val="00B147DA"/>
    <w:rsid w:val="00B14A30"/>
    <w:rsid w:val="00B14B14"/>
    <w:rsid w:val="00B14C88"/>
    <w:rsid w:val="00B14D10"/>
    <w:rsid w:val="00B14D35"/>
    <w:rsid w:val="00B14D44"/>
    <w:rsid w:val="00B14F98"/>
    <w:rsid w:val="00B14FCB"/>
    <w:rsid w:val="00B151BC"/>
    <w:rsid w:val="00B1563B"/>
    <w:rsid w:val="00B156E2"/>
    <w:rsid w:val="00B158BF"/>
    <w:rsid w:val="00B159AE"/>
    <w:rsid w:val="00B15DC2"/>
    <w:rsid w:val="00B15E17"/>
    <w:rsid w:val="00B15F9F"/>
    <w:rsid w:val="00B16001"/>
    <w:rsid w:val="00B16122"/>
    <w:rsid w:val="00B162D9"/>
    <w:rsid w:val="00B16961"/>
    <w:rsid w:val="00B16A85"/>
    <w:rsid w:val="00B16AE5"/>
    <w:rsid w:val="00B16B13"/>
    <w:rsid w:val="00B16D4F"/>
    <w:rsid w:val="00B16FD7"/>
    <w:rsid w:val="00B17001"/>
    <w:rsid w:val="00B170C0"/>
    <w:rsid w:val="00B17104"/>
    <w:rsid w:val="00B17191"/>
    <w:rsid w:val="00B17192"/>
    <w:rsid w:val="00B171C9"/>
    <w:rsid w:val="00B172A4"/>
    <w:rsid w:val="00B173D6"/>
    <w:rsid w:val="00B1757D"/>
    <w:rsid w:val="00B1768E"/>
    <w:rsid w:val="00B176B1"/>
    <w:rsid w:val="00B1780C"/>
    <w:rsid w:val="00B1785B"/>
    <w:rsid w:val="00B1794C"/>
    <w:rsid w:val="00B17AC4"/>
    <w:rsid w:val="00B17ADC"/>
    <w:rsid w:val="00B17B54"/>
    <w:rsid w:val="00B17B8E"/>
    <w:rsid w:val="00B17E97"/>
    <w:rsid w:val="00B20244"/>
    <w:rsid w:val="00B20277"/>
    <w:rsid w:val="00B20385"/>
    <w:rsid w:val="00B203D5"/>
    <w:rsid w:val="00B20917"/>
    <w:rsid w:val="00B209AF"/>
    <w:rsid w:val="00B20A93"/>
    <w:rsid w:val="00B20AF4"/>
    <w:rsid w:val="00B20AFD"/>
    <w:rsid w:val="00B20B89"/>
    <w:rsid w:val="00B20C7E"/>
    <w:rsid w:val="00B20CB1"/>
    <w:rsid w:val="00B20EB5"/>
    <w:rsid w:val="00B20F35"/>
    <w:rsid w:val="00B20FE3"/>
    <w:rsid w:val="00B2102C"/>
    <w:rsid w:val="00B210D3"/>
    <w:rsid w:val="00B21148"/>
    <w:rsid w:val="00B212D0"/>
    <w:rsid w:val="00B2166A"/>
    <w:rsid w:val="00B217BF"/>
    <w:rsid w:val="00B217E1"/>
    <w:rsid w:val="00B21995"/>
    <w:rsid w:val="00B21C03"/>
    <w:rsid w:val="00B21E1E"/>
    <w:rsid w:val="00B21E5F"/>
    <w:rsid w:val="00B22044"/>
    <w:rsid w:val="00B222E2"/>
    <w:rsid w:val="00B22327"/>
    <w:rsid w:val="00B22850"/>
    <w:rsid w:val="00B228F9"/>
    <w:rsid w:val="00B229F7"/>
    <w:rsid w:val="00B22AEB"/>
    <w:rsid w:val="00B22BF6"/>
    <w:rsid w:val="00B22C45"/>
    <w:rsid w:val="00B22C6F"/>
    <w:rsid w:val="00B22CBB"/>
    <w:rsid w:val="00B22DBD"/>
    <w:rsid w:val="00B22EB2"/>
    <w:rsid w:val="00B22F35"/>
    <w:rsid w:val="00B22FF7"/>
    <w:rsid w:val="00B23066"/>
    <w:rsid w:val="00B23089"/>
    <w:rsid w:val="00B230A1"/>
    <w:rsid w:val="00B230A5"/>
    <w:rsid w:val="00B231EB"/>
    <w:rsid w:val="00B2326A"/>
    <w:rsid w:val="00B23400"/>
    <w:rsid w:val="00B234F0"/>
    <w:rsid w:val="00B23539"/>
    <w:rsid w:val="00B23693"/>
    <w:rsid w:val="00B2384A"/>
    <w:rsid w:val="00B239D4"/>
    <w:rsid w:val="00B239EC"/>
    <w:rsid w:val="00B23A06"/>
    <w:rsid w:val="00B23B67"/>
    <w:rsid w:val="00B23BF8"/>
    <w:rsid w:val="00B23C98"/>
    <w:rsid w:val="00B23DAF"/>
    <w:rsid w:val="00B23DBC"/>
    <w:rsid w:val="00B23DD5"/>
    <w:rsid w:val="00B23E9A"/>
    <w:rsid w:val="00B23EA2"/>
    <w:rsid w:val="00B23EE6"/>
    <w:rsid w:val="00B23F56"/>
    <w:rsid w:val="00B24063"/>
    <w:rsid w:val="00B24159"/>
    <w:rsid w:val="00B2421F"/>
    <w:rsid w:val="00B24301"/>
    <w:rsid w:val="00B24349"/>
    <w:rsid w:val="00B245B4"/>
    <w:rsid w:val="00B245FC"/>
    <w:rsid w:val="00B24988"/>
    <w:rsid w:val="00B24A69"/>
    <w:rsid w:val="00B24DB7"/>
    <w:rsid w:val="00B25085"/>
    <w:rsid w:val="00B250A0"/>
    <w:rsid w:val="00B250D3"/>
    <w:rsid w:val="00B252FA"/>
    <w:rsid w:val="00B25448"/>
    <w:rsid w:val="00B25513"/>
    <w:rsid w:val="00B255B5"/>
    <w:rsid w:val="00B255BB"/>
    <w:rsid w:val="00B2560A"/>
    <w:rsid w:val="00B256B5"/>
    <w:rsid w:val="00B25A11"/>
    <w:rsid w:val="00B25C67"/>
    <w:rsid w:val="00B2600F"/>
    <w:rsid w:val="00B26087"/>
    <w:rsid w:val="00B2612F"/>
    <w:rsid w:val="00B2629F"/>
    <w:rsid w:val="00B262D9"/>
    <w:rsid w:val="00B26442"/>
    <w:rsid w:val="00B26530"/>
    <w:rsid w:val="00B2653A"/>
    <w:rsid w:val="00B2655A"/>
    <w:rsid w:val="00B265A5"/>
    <w:rsid w:val="00B266D5"/>
    <w:rsid w:val="00B2671A"/>
    <w:rsid w:val="00B268DC"/>
    <w:rsid w:val="00B2695C"/>
    <w:rsid w:val="00B26CA8"/>
    <w:rsid w:val="00B26D12"/>
    <w:rsid w:val="00B26D26"/>
    <w:rsid w:val="00B26DE5"/>
    <w:rsid w:val="00B26EA7"/>
    <w:rsid w:val="00B26EAA"/>
    <w:rsid w:val="00B26F85"/>
    <w:rsid w:val="00B26FAF"/>
    <w:rsid w:val="00B272D6"/>
    <w:rsid w:val="00B27366"/>
    <w:rsid w:val="00B273FA"/>
    <w:rsid w:val="00B27409"/>
    <w:rsid w:val="00B27442"/>
    <w:rsid w:val="00B276C3"/>
    <w:rsid w:val="00B276FA"/>
    <w:rsid w:val="00B27868"/>
    <w:rsid w:val="00B2799A"/>
    <w:rsid w:val="00B27E21"/>
    <w:rsid w:val="00B30324"/>
    <w:rsid w:val="00B304B3"/>
    <w:rsid w:val="00B30665"/>
    <w:rsid w:val="00B307D0"/>
    <w:rsid w:val="00B30895"/>
    <w:rsid w:val="00B309FD"/>
    <w:rsid w:val="00B309FF"/>
    <w:rsid w:val="00B30B14"/>
    <w:rsid w:val="00B30BE7"/>
    <w:rsid w:val="00B30D0D"/>
    <w:rsid w:val="00B30E53"/>
    <w:rsid w:val="00B30FD1"/>
    <w:rsid w:val="00B31055"/>
    <w:rsid w:val="00B31167"/>
    <w:rsid w:val="00B31274"/>
    <w:rsid w:val="00B314B9"/>
    <w:rsid w:val="00B31573"/>
    <w:rsid w:val="00B315C9"/>
    <w:rsid w:val="00B31A04"/>
    <w:rsid w:val="00B31B68"/>
    <w:rsid w:val="00B31B83"/>
    <w:rsid w:val="00B31C11"/>
    <w:rsid w:val="00B31E58"/>
    <w:rsid w:val="00B31E6E"/>
    <w:rsid w:val="00B321DC"/>
    <w:rsid w:val="00B321F5"/>
    <w:rsid w:val="00B32262"/>
    <w:rsid w:val="00B3233C"/>
    <w:rsid w:val="00B3250D"/>
    <w:rsid w:val="00B325F1"/>
    <w:rsid w:val="00B3274E"/>
    <w:rsid w:val="00B327D6"/>
    <w:rsid w:val="00B329D8"/>
    <w:rsid w:val="00B32AA2"/>
    <w:rsid w:val="00B32BAC"/>
    <w:rsid w:val="00B32BB9"/>
    <w:rsid w:val="00B32BD6"/>
    <w:rsid w:val="00B32D68"/>
    <w:rsid w:val="00B32DB0"/>
    <w:rsid w:val="00B32E3B"/>
    <w:rsid w:val="00B32F2B"/>
    <w:rsid w:val="00B32FD8"/>
    <w:rsid w:val="00B33033"/>
    <w:rsid w:val="00B331FB"/>
    <w:rsid w:val="00B33251"/>
    <w:rsid w:val="00B33311"/>
    <w:rsid w:val="00B3343A"/>
    <w:rsid w:val="00B335A0"/>
    <w:rsid w:val="00B33832"/>
    <w:rsid w:val="00B33AE1"/>
    <w:rsid w:val="00B33BD5"/>
    <w:rsid w:val="00B33C77"/>
    <w:rsid w:val="00B33D8E"/>
    <w:rsid w:val="00B33EAD"/>
    <w:rsid w:val="00B340B5"/>
    <w:rsid w:val="00B34381"/>
    <w:rsid w:val="00B34495"/>
    <w:rsid w:val="00B347CB"/>
    <w:rsid w:val="00B3491F"/>
    <w:rsid w:val="00B3498F"/>
    <w:rsid w:val="00B34E37"/>
    <w:rsid w:val="00B35090"/>
    <w:rsid w:val="00B351C0"/>
    <w:rsid w:val="00B3523A"/>
    <w:rsid w:val="00B3524D"/>
    <w:rsid w:val="00B352D6"/>
    <w:rsid w:val="00B35362"/>
    <w:rsid w:val="00B35462"/>
    <w:rsid w:val="00B354CF"/>
    <w:rsid w:val="00B35535"/>
    <w:rsid w:val="00B35556"/>
    <w:rsid w:val="00B3569F"/>
    <w:rsid w:val="00B356A1"/>
    <w:rsid w:val="00B358AF"/>
    <w:rsid w:val="00B35B51"/>
    <w:rsid w:val="00B35CE0"/>
    <w:rsid w:val="00B35DBC"/>
    <w:rsid w:val="00B35F6E"/>
    <w:rsid w:val="00B3614A"/>
    <w:rsid w:val="00B361B4"/>
    <w:rsid w:val="00B3628D"/>
    <w:rsid w:val="00B362C0"/>
    <w:rsid w:val="00B36341"/>
    <w:rsid w:val="00B3646C"/>
    <w:rsid w:val="00B364F1"/>
    <w:rsid w:val="00B3659A"/>
    <w:rsid w:val="00B36643"/>
    <w:rsid w:val="00B366F2"/>
    <w:rsid w:val="00B36A42"/>
    <w:rsid w:val="00B36A58"/>
    <w:rsid w:val="00B36AC1"/>
    <w:rsid w:val="00B36B15"/>
    <w:rsid w:val="00B36DE8"/>
    <w:rsid w:val="00B36F50"/>
    <w:rsid w:val="00B36F77"/>
    <w:rsid w:val="00B36FF4"/>
    <w:rsid w:val="00B3704B"/>
    <w:rsid w:val="00B371DE"/>
    <w:rsid w:val="00B37234"/>
    <w:rsid w:val="00B372E0"/>
    <w:rsid w:val="00B37366"/>
    <w:rsid w:val="00B3760E"/>
    <w:rsid w:val="00B376FE"/>
    <w:rsid w:val="00B378BF"/>
    <w:rsid w:val="00B37A2F"/>
    <w:rsid w:val="00B37C17"/>
    <w:rsid w:val="00B37C27"/>
    <w:rsid w:val="00B37C38"/>
    <w:rsid w:val="00B37C3C"/>
    <w:rsid w:val="00B37CC1"/>
    <w:rsid w:val="00B37D90"/>
    <w:rsid w:val="00B37E37"/>
    <w:rsid w:val="00B37E77"/>
    <w:rsid w:val="00B37EC3"/>
    <w:rsid w:val="00B37F2E"/>
    <w:rsid w:val="00B40152"/>
    <w:rsid w:val="00B4022C"/>
    <w:rsid w:val="00B40697"/>
    <w:rsid w:val="00B40731"/>
    <w:rsid w:val="00B408D3"/>
    <w:rsid w:val="00B408DB"/>
    <w:rsid w:val="00B40A5E"/>
    <w:rsid w:val="00B40A6F"/>
    <w:rsid w:val="00B40BD1"/>
    <w:rsid w:val="00B40C42"/>
    <w:rsid w:val="00B40D71"/>
    <w:rsid w:val="00B40F52"/>
    <w:rsid w:val="00B40F6A"/>
    <w:rsid w:val="00B411AF"/>
    <w:rsid w:val="00B41246"/>
    <w:rsid w:val="00B4129F"/>
    <w:rsid w:val="00B412DA"/>
    <w:rsid w:val="00B4163A"/>
    <w:rsid w:val="00B418A2"/>
    <w:rsid w:val="00B418D4"/>
    <w:rsid w:val="00B4198F"/>
    <w:rsid w:val="00B41D71"/>
    <w:rsid w:val="00B41E8F"/>
    <w:rsid w:val="00B41F83"/>
    <w:rsid w:val="00B41FC1"/>
    <w:rsid w:val="00B4214C"/>
    <w:rsid w:val="00B4215B"/>
    <w:rsid w:val="00B42226"/>
    <w:rsid w:val="00B4226D"/>
    <w:rsid w:val="00B4232B"/>
    <w:rsid w:val="00B424B0"/>
    <w:rsid w:val="00B42523"/>
    <w:rsid w:val="00B4288C"/>
    <w:rsid w:val="00B42937"/>
    <w:rsid w:val="00B429C9"/>
    <w:rsid w:val="00B42A65"/>
    <w:rsid w:val="00B42AA3"/>
    <w:rsid w:val="00B42B1A"/>
    <w:rsid w:val="00B42EC5"/>
    <w:rsid w:val="00B4306B"/>
    <w:rsid w:val="00B43131"/>
    <w:rsid w:val="00B43262"/>
    <w:rsid w:val="00B43C42"/>
    <w:rsid w:val="00B43FC7"/>
    <w:rsid w:val="00B440AA"/>
    <w:rsid w:val="00B44100"/>
    <w:rsid w:val="00B44320"/>
    <w:rsid w:val="00B4452C"/>
    <w:rsid w:val="00B44543"/>
    <w:rsid w:val="00B445BD"/>
    <w:rsid w:val="00B4468B"/>
    <w:rsid w:val="00B446D5"/>
    <w:rsid w:val="00B4474A"/>
    <w:rsid w:val="00B447DF"/>
    <w:rsid w:val="00B4483E"/>
    <w:rsid w:val="00B4492D"/>
    <w:rsid w:val="00B44A0E"/>
    <w:rsid w:val="00B44DCE"/>
    <w:rsid w:val="00B44F04"/>
    <w:rsid w:val="00B44F3F"/>
    <w:rsid w:val="00B44F62"/>
    <w:rsid w:val="00B45033"/>
    <w:rsid w:val="00B454FE"/>
    <w:rsid w:val="00B456B7"/>
    <w:rsid w:val="00B45790"/>
    <w:rsid w:val="00B4593F"/>
    <w:rsid w:val="00B45A84"/>
    <w:rsid w:val="00B45CD8"/>
    <w:rsid w:val="00B4607C"/>
    <w:rsid w:val="00B463BB"/>
    <w:rsid w:val="00B466EC"/>
    <w:rsid w:val="00B468AF"/>
    <w:rsid w:val="00B468F7"/>
    <w:rsid w:val="00B469CD"/>
    <w:rsid w:val="00B46B6E"/>
    <w:rsid w:val="00B46CBA"/>
    <w:rsid w:val="00B46E9B"/>
    <w:rsid w:val="00B46EDA"/>
    <w:rsid w:val="00B46F94"/>
    <w:rsid w:val="00B47148"/>
    <w:rsid w:val="00B47169"/>
    <w:rsid w:val="00B471BA"/>
    <w:rsid w:val="00B47264"/>
    <w:rsid w:val="00B472A3"/>
    <w:rsid w:val="00B473DE"/>
    <w:rsid w:val="00B473EA"/>
    <w:rsid w:val="00B47C12"/>
    <w:rsid w:val="00B47C98"/>
    <w:rsid w:val="00B47C9A"/>
    <w:rsid w:val="00B47F28"/>
    <w:rsid w:val="00B47F68"/>
    <w:rsid w:val="00B50017"/>
    <w:rsid w:val="00B50244"/>
    <w:rsid w:val="00B502BE"/>
    <w:rsid w:val="00B502DB"/>
    <w:rsid w:val="00B50355"/>
    <w:rsid w:val="00B50469"/>
    <w:rsid w:val="00B504D6"/>
    <w:rsid w:val="00B5054F"/>
    <w:rsid w:val="00B505FB"/>
    <w:rsid w:val="00B507E4"/>
    <w:rsid w:val="00B508D0"/>
    <w:rsid w:val="00B50A00"/>
    <w:rsid w:val="00B50A50"/>
    <w:rsid w:val="00B50A54"/>
    <w:rsid w:val="00B50AE6"/>
    <w:rsid w:val="00B50C15"/>
    <w:rsid w:val="00B50C88"/>
    <w:rsid w:val="00B50CC1"/>
    <w:rsid w:val="00B50EA3"/>
    <w:rsid w:val="00B50EE3"/>
    <w:rsid w:val="00B512CB"/>
    <w:rsid w:val="00B512E6"/>
    <w:rsid w:val="00B51300"/>
    <w:rsid w:val="00B51497"/>
    <w:rsid w:val="00B51526"/>
    <w:rsid w:val="00B515AE"/>
    <w:rsid w:val="00B51726"/>
    <w:rsid w:val="00B51797"/>
    <w:rsid w:val="00B5179E"/>
    <w:rsid w:val="00B517C9"/>
    <w:rsid w:val="00B51A1B"/>
    <w:rsid w:val="00B51EF0"/>
    <w:rsid w:val="00B52129"/>
    <w:rsid w:val="00B52214"/>
    <w:rsid w:val="00B52610"/>
    <w:rsid w:val="00B52722"/>
    <w:rsid w:val="00B52803"/>
    <w:rsid w:val="00B52A0B"/>
    <w:rsid w:val="00B52BC0"/>
    <w:rsid w:val="00B52C7E"/>
    <w:rsid w:val="00B52FDC"/>
    <w:rsid w:val="00B53009"/>
    <w:rsid w:val="00B53175"/>
    <w:rsid w:val="00B531C0"/>
    <w:rsid w:val="00B535B5"/>
    <w:rsid w:val="00B535F7"/>
    <w:rsid w:val="00B5367F"/>
    <w:rsid w:val="00B536C4"/>
    <w:rsid w:val="00B53765"/>
    <w:rsid w:val="00B53A1D"/>
    <w:rsid w:val="00B53B1E"/>
    <w:rsid w:val="00B53FB1"/>
    <w:rsid w:val="00B53FD2"/>
    <w:rsid w:val="00B540B5"/>
    <w:rsid w:val="00B540C5"/>
    <w:rsid w:val="00B540D9"/>
    <w:rsid w:val="00B540EF"/>
    <w:rsid w:val="00B5434D"/>
    <w:rsid w:val="00B5450F"/>
    <w:rsid w:val="00B5458F"/>
    <w:rsid w:val="00B54890"/>
    <w:rsid w:val="00B54996"/>
    <w:rsid w:val="00B549A4"/>
    <w:rsid w:val="00B54CBB"/>
    <w:rsid w:val="00B54DCC"/>
    <w:rsid w:val="00B54F62"/>
    <w:rsid w:val="00B54F68"/>
    <w:rsid w:val="00B55028"/>
    <w:rsid w:val="00B55285"/>
    <w:rsid w:val="00B5543B"/>
    <w:rsid w:val="00B5546F"/>
    <w:rsid w:val="00B55511"/>
    <w:rsid w:val="00B556E1"/>
    <w:rsid w:val="00B558D8"/>
    <w:rsid w:val="00B55B3F"/>
    <w:rsid w:val="00B55DA7"/>
    <w:rsid w:val="00B56280"/>
    <w:rsid w:val="00B56336"/>
    <w:rsid w:val="00B56467"/>
    <w:rsid w:val="00B56930"/>
    <w:rsid w:val="00B569C2"/>
    <w:rsid w:val="00B56A9B"/>
    <w:rsid w:val="00B56BB2"/>
    <w:rsid w:val="00B56E31"/>
    <w:rsid w:val="00B57022"/>
    <w:rsid w:val="00B5722B"/>
    <w:rsid w:val="00B57240"/>
    <w:rsid w:val="00B572D4"/>
    <w:rsid w:val="00B5738B"/>
    <w:rsid w:val="00B574BA"/>
    <w:rsid w:val="00B5754F"/>
    <w:rsid w:val="00B5774F"/>
    <w:rsid w:val="00B579FB"/>
    <w:rsid w:val="00B57CE6"/>
    <w:rsid w:val="00B57DC7"/>
    <w:rsid w:val="00B57E0A"/>
    <w:rsid w:val="00B57E94"/>
    <w:rsid w:val="00B6003C"/>
    <w:rsid w:val="00B6013A"/>
    <w:rsid w:val="00B601E7"/>
    <w:rsid w:val="00B60351"/>
    <w:rsid w:val="00B60660"/>
    <w:rsid w:val="00B6073B"/>
    <w:rsid w:val="00B6077B"/>
    <w:rsid w:val="00B60A66"/>
    <w:rsid w:val="00B60B6B"/>
    <w:rsid w:val="00B60D3A"/>
    <w:rsid w:val="00B60DCE"/>
    <w:rsid w:val="00B61020"/>
    <w:rsid w:val="00B610C3"/>
    <w:rsid w:val="00B612B9"/>
    <w:rsid w:val="00B6133E"/>
    <w:rsid w:val="00B6157D"/>
    <w:rsid w:val="00B6161B"/>
    <w:rsid w:val="00B616F9"/>
    <w:rsid w:val="00B6185D"/>
    <w:rsid w:val="00B618C0"/>
    <w:rsid w:val="00B61D0F"/>
    <w:rsid w:val="00B61E08"/>
    <w:rsid w:val="00B61F03"/>
    <w:rsid w:val="00B61F42"/>
    <w:rsid w:val="00B620E5"/>
    <w:rsid w:val="00B62137"/>
    <w:rsid w:val="00B626CB"/>
    <w:rsid w:val="00B626E4"/>
    <w:rsid w:val="00B62870"/>
    <w:rsid w:val="00B62940"/>
    <w:rsid w:val="00B62BD7"/>
    <w:rsid w:val="00B62BF8"/>
    <w:rsid w:val="00B62C0F"/>
    <w:rsid w:val="00B62EF4"/>
    <w:rsid w:val="00B6301D"/>
    <w:rsid w:val="00B63132"/>
    <w:rsid w:val="00B6332F"/>
    <w:rsid w:val="00B6346D"/>
    <w:rsid w:val="00B638DD"/>
    <w:rsid w:val="00B63AC3"/>
    <w:rsid w:val="00B63B07"/>
    <w:rsid w:val="00B63B40"/>
    <w:rsid w:val="00B63DF3"/>
    <w:rsid w:val="00B63E0A"/>
    <w:rsid w:val="00B63EDD"/>
    <w:rsid w:val="00B63EEF"/>
    <w:rsid w:val="00B63F91"/>
    <w:rsid w:val="00B63FC8"/>
    <w:rsid w:val="00B642E1"/>
    <w:rsid w:val="00B645D5"/>
    <w:rsid w:val="00B64674"/>
    <w:rsid w:val="00B6473F"/>
    <w:rsid w:val="00B647EE"/>
    <w:rsid w:val="00B64A39"/>
    <w:rsid w:val="00B64C71"/>
    <w:rsid w:val="00B64C9F"/>
    <w:rsid w:val="00B64CAB"/>
    <w:rsid w:val="00B64D4B"/>
    <w:rsid w:val="00B64EC9"/>
    <w:rsid w:val="00B64F3C"/>
    <w:rsid w:val="00B65096"/>
    <w:rsid w:val="00B65294"/>
    <w:rsid w:val="00B65448"/>
    <w:rsid w:val="00B6552D"/>
    <w:rsid w:val="00B6562C"/>
    <w:rsid w:val="00B65684"/>
    <w:rsid w:val="00B656A2"/>
    <w:rsid w:val="00B65784"/>
    <w:rsid w:val="00B6584E"/>
    <w:rsid w:val="00B658E6"/>
    <w:rsid w:val="00B65A23"/>
    <w:rsid w:val="00B65AB6"/>
    <w:rsid w:val="00B65B61"/>
    <w:rsid w:val="00B65CD5"/>
    <w:rsid w:val="00B65E6D"/>
    <w:rsid w:val="00B65F70"/>
    <w:rsid w:val="00B66034"/>
    <w:rsid w:val="00B6604E"/>
    <w:rsid w:val="00B661D3"/>
    <w:rsid w:val="00B66399"/>
    <w:rsid w:val="00B66592"/>
    <w:rsid w:val="00B66709"/>
    <w:rsid w:val="00B6672D"/>
    <w:rsid w:val="00B66789"/>
    <w:rsid w:val="00B66940"/>
    <w:rsid w:val="00B66A29"/>
    <w:rsid w:val="00B66AF6"/>
    <w:rsid w:val="00B66C31"/>
    <w:rsid w:val="00B66CC8"/>
    <w:rsid w:val="00B66E53"/>
    <w:rsid w:val="00B66EC7"/>
    <w:rsid w:val="00B66F27"/>
    <w:rsid w:val="00B66F7A"/>
    <w:rsid w:val="00B670DB"/>
    <w:rsid w:val="00B67263"/>
    <w:rsid w:val="00B6732A"/>
    <w:rsid w:val="00B673F9"/>
    <w:rsid w:val="00B67486"/>
    <w:rsid w:val="00B67545"/>
    <w:rsid w:val="00B67606"/>
    <w:rsid w:val="00B67764"/>
    <w:rsid w:val="00B67862"/>
    <w:rsid w:val="00B67AAF"/>
    <w:rsid w:val="00B67B5C"/>
    <w:rsid w:val="00B67B87"/>
    <w:rsid w:val="00B67BF7"/>
    <w:rsid w:val="00B67E1D"/>
    <w:rsid w:val="00B67F16"/>
    <w:rsid w:val="00B67F9D"/>
    <w:rsid w:val="00B700BE"/>
    <w:rsid w:val="00B7012D"/>
    <w:rsid w:val="00B701AC"/>
    <w:rsid w:val="00B70279"/>
    <w:rsid w:val="00B7091A"/>
    <w:rsid w:val="00B70AC2"/>
    <w:rsid w:val="00B70B4A"/>
    <w:rsid w:val="00B70CBB"/>
    <w:rsid w:val="00B70E0B"/>
    <w:rsid w:val="00B71060"/>
    <w:rsid w:val="00B7135E"/>
    <w:rsid w:val="00B71499"/>
    <w:rsid w:val="00B714C4"/>
    <w:rsid w:val="00B7166E"/>
    <w:rsid w:val="00B7167E"/>
    <w:rsid w:val="00B716FE"/>
    <w:rsid w:val="00B718C0"/>
    <w:rsid w:val="00B71A4B"/>
    <w:rsid w:val="00B71ACB"/>
    <w:rsid w:val="00B71AF2"/>
    <w:rsid w:val="00B71D6E"/>
    <w:rsid w:val="00B71EBF"/>
    <w:rsid w:val="00B721BE"/>
    <w:rsid w:val="00B7231A"/>
    <w:rsid w:val="00B723CE"/>
    <w:rsid w:val="00B723D4"/>
    <w:rsid w:val="00B72418"/>
    <w:rsid w:val="00B724B5"/>
    <w:rsid w:val="00B72A4D"/>
    <w:rsid w:val="00B72A92"/>
    <w:rsid w:val="00B72B0D"/>
    <w:rsid w:val="00B72B52"/>
    <w:rsid w:val="00B72D1D"/>
    <w:rsid w:val="00B72D28"/>
    <w:rsid w:val="00B72F4A"/>
    <w:rsid w:val="00B72FA1"/>
    <w:rsid w:val="00B7305D"/>
    <w:rsid w:val="00B73076"/>
    <w:rsid w:val="00B731F7"/>
    <w:rsid w:val="00B73269"/>
    <w:rsid w:val="00B733AD"/>
    <w:rsid w:val="00B734C7"/>
    <w:rsid w:val="00B73628"/>
    <w:rsid w:val="00B73667"/>
    <w:rsid w:val="00B73791"/>
    <w:rsid w:val="00B7393A"/>
    <w:rsid w:val="00B73C57"/>
    <w:rsid w:val="00B73E7C"/>
    <w:rsid w:val="00B74074"/>
    <w:rsid w:val="00B74109"/>
    <w:rsid w:val="00B74131"/>
    <w:rsid w:val="00B74143"/>
    <w:rsid w:val="00B7433E"/>
    <w:rsid w:val="00B7444E"/>
    <w:rsid w:val="00B74552"/>
    <w:rsid w:val="00B748E3"/>
    <w:rsid w:val="00B74DA2"/>
    <w:rsid w:val="00B74DB6"/>
    <w:rsid w:val="00B74E70"/>
    <w:rsid w:val="00B74ED2"/>
    <w:rsid w:val="00B75112"/>
    <w:rsid w:val="00B7529B"/>
    <w:rsid w:val="00B752DF"/>
    <w:rsid w:val="00B75301"/>
    <w:rsid w:val="00B7547F"/>
    <w:rsid w:val="00B75533"/>
    <w:rsid w:val="00B7569C"/>
    <w:rsid w:val="00B756CD"/>
    <w:rsid w:val="00B75733"/>
    <w:rsid w:val="00B75C6B"/>
    <w:rsid w:val="00B75EF8"/>
    <w:rsid w:val="00B76073"/>
    <w:rsid w:val="00B76170"/>
    <w:rsid w:val="00B76304"/>
    <w:rsid w:val="00B763B4"/>
    <w:rsid w:val="00B765F2"/>
    <w:rsid w:val="00B767B0"/>
    <w:rsid w:val="00B767DE"/>
    <w:rsid w:val="00B76907"/>
    <w:rsid w:val="00B76945"/>
    <w:rsid w:val="00B769B7"/>
    <w:rsid w:val="00B76B35"/>
    <w:rsid w:val="00B76BFD"/>
    <w:rsid w:val="00B76F58"/>
    <w:rsid w:val="00B7702B"/>
    <w:rsid w:val="00B7725D"/>
    <w:rsid w:val="00B77275"/>
    <w:rsid w:val="00B77401"/>
    <w:rsid w:val="00B77798"/>
    <w:rsid w:val="00B7793E"/>
    <w:rsid w:val="00B77A4D"/>
    <w:rsid w:val="00B77F70"/>
    <w:rsid w:val="00B77FB9"/>
    <w:rsid w:val="00B77FF3"/>
    <w:rsid w:val="00B801CB"/>
    <w:rsid w:val="00B80218"/>
    <w:rsid w:val="00B8030C"/>
    <w:rsid w:val="00B80494"/>
    <w:rsid w:val="00B8062A"/>
    <w:rsid w:val="00B80664"/>
    <w:rsid w:val="00B8068A"/>
    <w:rsid w:val="00B80718"/>
    <w:rsid w:val="00B80734"/>
    <w:rsid w:val="00B8079B"/>
    <w:rsid w:val="00B8085A"/>
    <w:rsid w:val="00B8085B"/>
    <w:rsid w:val="00B80885"/>
    <w:rsid w:val="00B80D96"/>
    <w:rsid w:val="00B80EFB"/>
    <w:rsid w:val="00B8102D"/>
    <w:rsid w:val="00B8113E"/>
    <w:rsid w:val="00B812B8"/>
    <w:rsid w:val="00B8152E"/>
    <w:rsid w:val="00B8161C"/>
    <w:rsid w:val="00B81649"/>
    <w:rsid w:val="00B816E8"/>
    <w:rsid w:val="00B81971"/>
    <w:rsid w:val="00B819C9"/>
    <w:rsid w:val="00B81A9B"/>
    <w:rsid w:val="00B81BD4"/>
    <w:rsid w:val="00B81BE8"/>
    <w:rsid w:val="00B81C79"/>
    <w:rsid w:val="00B81D1F"/>
    <w:rsid w:val="00B81D21"/>
    <w:rsid w:val="00B81DC8"/>
    <w:rsid w:val="00B81FD9"/>
    <w:rsid w:val="00B820CB"/>
    <w:rsid w:val="00B82611"/>
    <w:rsid w:val="00B8273E"/>
    <w:rsid w:val="00B8296C"/>
    <w:rsid w:val="00B829B6"/>
    <w:rsid w:val="00B82AB2"/>
    <w:rsid w:val="00B82BDA"/>
    <w:rsid w:val="00B82D36"/>
    <w:rsid w:val="00B82F43"/>
    <w:rsid w:val="00B830F1"/>
    <w:rsid w:val="00B8329F"/>
    <w:rsid w:val="00B8345C"/>
    <w:rsid w:val="00B83524"/>
    <w:rsid w:val="00B83557"/>
    <w:rsid w:val="00B83782"/>
    <w:rsid w:val="00B837BC"/>
    <w:rsid w:val="00B83931"/>
    <w:rsid w:val="00B839E6"/>
    <w:rsid w:val="00B83A5D"/>
    <w:rsid w:val="00B83A85"/>
    <w:rsid w:val="00B83A8B"/>
    <w:rsid w:val="00B83C27"/>
    <w:rsid w:val="00B83DAC"/>
    <w:rsid w:val="00B83DCD"/>
    <w:rsid w:val="00B83F2E"/>
    <w:rsid w:val="00B83FA0"/>
    <w:rsid w:val="00B84012"/>
    <w:rsid w:val="00B8409E"/>
    <w:rsid w:val="00B841D1"/>
    <w:rsid w:val="00B8430A"/>
    <w:rsid w:val="00B84662"/>
    <w:rsid w:val="00B84672"/>
    <w:rsid w:val="00B84762"/>
    <w:rsid w:val="00B847E9"/>
    <w:rsid w:val="00B8499E"/>
    <w:rsid w:val="00B84B23"/>
    <w:rsid w:val="00B84BC3"/>
    <w:rsid w:val="00B84BDD"/>
    <w:rsid w:val="00B84C5C"/>
    <w:rsid w:val="00B84C72"/>
    <w:rsid w:val="00B84F2B"/>
    <w:rsid w:val="00B84FE0"/>
    <w:rsid w:val="00B8560D"/>
    <w:rsid w:val="00B8575B"/>
    <w:rsid w:val="00B858CA"/>
    <w:rsid w:val="00B85A2E"/>
    <w:rsid w:val="00B85AAB"/>
    <w:rsid w:val="00B8614E"/>
    <w:rsid w:val="00B86179"/>
    <w:rsid w:val="00B861C1"/>
    <w:rsid w:val="00B8622A"/>
    <w:rsid w:val="00B86350"/>
    <w:rsid w:val="00B86378"/>
    <w:rsid w:val="00B86561"/>
    <w:rsid w:val="00B86853"/>
    <w:rsid w:val="00B86873"/>
    <w:rsid w:val="00B868B2"/>
    <w:rsid w:val="00B8693C"/>
    <w:rsid w:val="00B86BBB"/>
    <w:rsid w:val="00B86BC1"/>
    <w:rsid w:val="00B86CC8"/>
    <w:rsid w:val="00B86DC2"/>
    <w:rsid w:val="00B86E49"/>
    <w:rsid w:val="00B86E51"/>
    <w:rsid w:val="00B86FFC"/>
    <w:rsid w:val="00B87026"/>
    <w:rsid w:val="00B872A9"/>
    <w:rsid w:val="00B8730B"/>
    <w:rsid w:val="00B8748F"/>
    <w:rsid w:val="00B874A7"/>
    <w:rsid w:val="00B875E1"/>
    <w:rsid w:val="00B87899"/>
    <w:rsid w:val="00B879F6"/>
    <w:rsid w:val="00B87CAA"/>
    <w:rsid w:val="00B87EA3"/>
    <w:rsid w:val="00B87EE8"/>
    <w:rsid w:val="00B87FC5"/>
    <w:rsid w:val="00B900C5"/>
    <w:rsid w:val="00B900DC"/>
    <w:rsid w:val="00B901E4"/>
    <w:rsid w:val="00B90421"/>
    <w:rsid w:val="00B904AF"/>
    <w:rsid w:val="00B9081C"/>
    <w:rsid w:val="00B90ADB"/>
    <w:rsid w:val="00B90BD7"/>
    <w:rsid w:val="00B90C9F"/>
    <w:rsid w:val="00B90D7E"/>
    <w:rsid w:val="00B90F52"/>
    <w:rsid w:val="00B90F7D"/>
    <w:rsid w:val="00B910D8"/>
    <w:rsid w:val="00B91155"/>
    <w:rsid w:val="00B91175"/>
    <w:rsid w:val="00B91435"/>
    <w:rsid w:val="00B91536"/>
    <w:rsid w:val="00B9155B"/>
    <w:rsid w:val="00B91618"/>
    <w:rsid w:val="00B916BD"/>
    <w:rsid w:val="00B91AF5"/>
    <w:rsid w:val="00B91D74"/>
    <w:rsid w:val="00B91F2C"/>
    <w:rsid w:val="00B91F41"/>
    <w:rsid w:val="00B92270"/>
    <w:rsid w:val="00B92369"/>
    <w:rsid w:val="00B923D7"/>
    <w:rsid w:val="00B924AA"/>
    <w:rsid w:val="00B925E4"/>
    <w:rsid w:val="00B92681"/>
    <w:rsid w:val="00B92812"/>
    <w:rsid w:val="00B92925"/>
    <w:rsid w:val="00B92B64"/>
    <w:rsid w:val="00B92E6C"/>
    <w:rsid w:val="00B92ED8"/>
    <w:rsid w:val="00B92FCA"/>
    <w:rsid w:val="00B932EE"/>
    <w:rsid w:val="00B93653"/>
    <w:rsid w:val="00B9368D"/>
    <w:rsid w:val="00B937C8"/>
    <w:rsid w:val="00B94004"/>
    <w:rsid w:val="00B94168"/>
    <w:rsid w:val="00B9440F"/>
    <w:rsid w:val="00B9453B"/>
    <w:rsid w:val="00B9472F"/>
    <w:rsid w:val="00B947DD"/>
    <w:rsid w:val="00B947E3"/>
    <w:rsid w:val="00B94802"/>
    <w:rsid w:val="00B94D21"/>
    <w:rsid w:val="00B94EA2"/>
    <w:rsid w:val="00B94FC1"/>
    <w:rsid w:val="00B9533D"/>
    <w:rsid w:val="00B9534D"/>
    <w:rsid w:val="00B954F7"/>
    <w:rsid w:val="00B9561E"/>
    <w:rsid w:val="00B95A06"/>
    <w:rsid w:val="00B95A55"/>
    <w:rsid w:val="00B95B30"/>
    <w:rsid w:val="00B95BAE"/>
    <w:rsid w:val="00B95D18"/>
    <w:rsid w:val="00B95E3B"/>
    <w:rsid w:val="00B95EFE"/>
    <w:rsid w:val="00B95FD7"/>
    <w:rsid w:val="00B96012"/>
    <w:rsid w:val="00B96164"/>
    <w:rsid w:val="00B96198"/>
    <w:rsid w:val="00B961A0"/>
    <w:rsid w:val="00B9629B"/>
    <w:rsid w:val="00B965CC"/>
    <w:rsid w:val="00B966F9"/>
    <w:rsid w:val="00B968A0"/>
    <w:rsid w:val="00B969B2"/>
    <w:rsid w:val="00B969E7"/>
    <w:rsid w:val="00B96A67"/>
    <w:rsid w:val="00B96CAB"/>
    <w:rsid w:val="00B970EA"/>
    <w:rsid w:val="00B9737C"/>
    <w:rsid w:val="00B97416"/>
    <w:rsid w:val="00B974AD"/>
    <w:rsid w:val="00B974E9"/>
    <w:rsid w:val="00B975E0"/>
    <w:rsid w:val="00B976E9"/>
    <w:rsid w:val="00B97D47"/>
    <w:rsid w:val="00B97D76"/>
    <w:rsid w:val="00B97F1A"/>
    <w:rsid w:val="00BA00BA"/>
    <w:rsid w:val="00BA0575"/>
    <w:rsid w:val="00BA0656"/>
    <w:rsid w:val="00BA0958"/>
    <w:rsid w:val="00BA09A6"/>
    <w:rsid w:val="00BA0ED7"/>
    <w:rsid w:val="00BA105B"/>
    <w:rsid w:val="00BA127F"/>
    <w:rsid w:val="00BA12F2"/>
    <w:rsid w:val="00BA13DC"/>
    <w:rsid w:val="00BA1401"/>
    <w:rsid w:val="00BA144C"/>
    <w:rsid w:val="00BA18E0"/>
    <w:rsid w:val="00BA1975"/>
    <w:rsid w:val="00BA1AF3"/>
    <w:rsid w:val="00BA1B98"/>
    <w:rsid w:val="00BA1C11"/>
    <w:rsid w:val="00BA1C39"/>
    <w:rsid w:val="00BA1CDE"/>
    <w:rsid w:val="00BA1E62"/>
    <w:rsid w:val="00BA1E92"/>
    <w:rsid w:val="00BA1FC4"/>
    <w:rsid w:val="00BA1FD0"/>
    <w:rsid w:val="00BA23A4"/>
    <w:rsid w:val="00BA281C"/>
    <w:rsid w:val="00BA293E"/>
    <w:rsid w:val="00BA2B38"/>
    <w:rsid w:val="00BA2B3E"/>
    <w:rsid w:val="00BA2C6E"/>
    <w:rsid w:val="00BA2EF7"/>
    <w:rsid w:val="00BA2F47"/>
    <w:rsid w:val="00BA31F8"/>
    <w:rsid w:val="00BA33CB"/>
    <w:rsid w:val="00BA348B"/>
    <w:rsid w:val="00BA36B1"/>
    <w:rsid w:val="00BA39A2"/>
    <w:rsid w:val="00BA3AB7"/>
    <w:rsid w:val="00BA3B7E"/>
    <w:rsid w:val="00BA3BCC"/>
    <w:rsid w:val="00BA3CF4"/>
    <w:rsid w:val="00BA3D5B"/>
    <w:rsid w:val="00BA3D87"/>
    <w:rsid w:val="00BA3ED6"/>
    <w:rsid w:val="00BA3F60"/>
    <w:rsid w:val="00BA3FF8"/>
    <w:rsid w:val="00BA430A"/>
    <w:rsid w:val="00BA43D9"/>
    <w:rsid w:val="00BA45BC"/>
    <w:rsid w:val="00BA4676"/>
    <w:rsid w:val="00BA49CE"/>
    <w:rsid w:val="00BA4A01"/>
    <w:rsid w:val="00BA4BAA"/>
    <w:rsid w:val="00BA4C53"/>
    <w:rsid w:val="00BA4E03"/>
    <w:rsid w:val="00BA4EFD"/>
    <w:rsid w:val="00BA4F3B"/>
    <w:rsid w:val="00BA5007"/>
    <w:rsid w:val="00BA50E4"/>
    <w:rsid w:val="00BA512E"/>
    <w:rsid w:val="00BA5318"/>
    <w:rsid w:val="00BA53C8"/>
    <w:rsid w:val="00BA569A"/>
    <w:rsid w:val="00BA56F8"/>
    <w:rsid w:val="00BA5ADC"/>
    <w:rsid w:val="00BA5C27"/>
    <w:rsid w:val="00BA5FD1"/>
    <w:rsid w:val="00BA6201"/>
    <w:rsid w:val="00BA6211"/>
    <w:rsid w:val="00BA642B"/>
    <w:rsid w:val="00BA6566"/>
    <w:rsid w:val="00BA677C"/>
    <w:rsid w:val="00BA6977"/>
    <w:rsid w:val="00BA6A55"/>
    <w:rsid w:val="00BA6BD0"/>
    <w:rsid w:val="00BA6DB4"/>
    <w:rsid w:val="00BA6DCC"/>
    <w:rsid w:val="00BA6DFD"/>
    <w:rsid w:val="00BA708E"/>
    <w:rsid w:val="00BA730B"/>
    <w:rsid w:val="00BA731A"/>
    <w:rsid w:val="00BA737C"/>
    <w:rsid w:val="00BA7516"/>
    <w:rsid w:val="00BA7900"/>
    <w:rsid w:val="00BA7D41"/>
    <w:rsid w:val="00BA7D8C"/>
    <w:rsid w:val="00BB002D"/>
    <w:rsid w:val="00BB026C"/>
    <w:rsid w:val="00BB0539"/>
    <w:rsid w:val="00BB0752"/>
    <w:rsid w:val="00BB08F3"/>
    <w:rsid w:val="00BB0ACB"/>
    <w:rsid w:val="00BB0B4C"/>
    <w:rsid w:val="00BB0D0E"/>
    <w:rsid w:val="00BB0DD8"/>
    <w:rsid w:val="00BB102E"/>
    <w:rsid w:val="00BB12EF"/>
    <w:rsid w:val="00BB1515"/>
    <w:rsid w:val="00BB1598"/>
    <w:rsid w:val="00BB16B8"/>
    <w:rsid w:val="00BB1933"/>
    <w:rsid w:val="00BB1AA7"/>
    <w:rsid w:val="00BB1CE3"/>
    <w:rsid w:val="00BB23FF"/>
    <w:rsid w:val="00BB2736"/>
    <w:rsid w:val="00BB2930"/>
    <w:rsid w:val="00BB2ABA"/>
    <w:rsid w:val="00BB2B14"/>
    <w:rsid w:val="00BB2DAD"/>
    <w:rsid w:val="00BB300B"/>
    <w:rsid w:val="00BB3164"/>
    <w:rsid w:val="00BB3193"/>
    <w:rsid w:val="00BB31A3"/>
    <w:rsid w:val="00BB32FD"/>
    <w:rsid w:val="00BB36C7"/>
    <w:rsid w:val="00BB3E6A"/>
    <w:rsid w:val="00BB3F2C"/>
    <w:rsid w:val="00BB3F4D"/>
    <w:rsid w:val="00BB40B2"/>
    <w:rsid w:val="00BB41C3"/>
    <w:rsid w:val="00BB421B"/>
    <w:rsid w:val="00BB42E5"/>
    <w:rsid w:val="00BB4340"/>
    <w:rsid w:val="00BB44F1"/>
    <w:rsid w:val="00BB45A1"/>
    <w:rsid w:val="00BB46B2"/>
    <w:rsid w:val="00BB4742"/>
    <w:rsid w:val="00BB4870"/>
    <w:rsid w:val="00BB49E3"/>
    <w:rsid w:val="00BB4A54"/>
    <w:rsid w:val="00BB4A9E"/>
    <w:rsid w:val="00BB4B3C"/>
    <w:rsid w:val="00BB4CDC"/>
    <w:rsid w:val="00BB4D5F"/>
    <w:rsid w:val="00BB4FA7"/>
    <w:rsid w:val="00BB4FE9"/>
    <w:rsid w:val="00BB4FEB"/>
    <w:rsid w:val="00BB513C"/>
    <w:rsid w:val="00BB52C4"/>
    <w:rsid w:val="00BB57D9"/>
    <w:rsid w:val="00BB5A10"/>
    <w:rsid w:val="00BB5B6F"/>
    <w:rsid w:val="00BB5E60"/>
    <w:rsid w:val="00BB5EFA"/>
    <w:rsid w:val="00BB6160"/>
    <w:rsid w:val="00BB61C3"/>
    <w:rsid w:val="00BB6335"/>
    <w:rsid w:val="00BB639B"/>
    <w:rsid w:val="00BB63F8"/>
    <w:rsid w:val="00BB6401"/>
    <w:rsid w:val="00BB642A"/>
    <w:rsid w:val="00BB65A0"/>
    <w:rsid w:val="00BB65F8"/>
    <w:rsid w:val="00BB66D2"/>
    <w:rsid w:val="00BB6974"/>
    <w:rsid w:val="00BB69E3"/>
    <w:rsid w:val="00BB69F4"/>
    <w:rsid w:val="00BB6D19"/>
    <w:rsid w:val="00BB6D6D"/>
    <w:rsid w:val="00BB6DF8"/>
    <w:rsid w:val="00BB6EFC"/>
    <w:rsid w:val="00BB6F58"/>
    <w:rsid w:val="00BB7062"/>
    <w:rsid w:val="00BB71A5"/>
    <w:rsid w:val="00BB71C5"/>
    <w:rsid w:val="00BB7292"/>
    <w:rsid w:val="00BB72CB"/>
    <w:rsid w:val="00BB7339"/>
    <w:rsid w:val="00BB7367"/>
    <w:rsid w:val="00BB73F8"/>
    <w:rsid w:val="00BB7440"/>
    <w:rsid w:val="00BB74F8"/>
    <w:rsid w:val="00BB7507"/>
    <w:rsid w:val="00BB7686"/>
    <w:rsid w:val="00BB7692"/>
    <w:rsid w:val="00BB76DD"/>
    <w:rsid w:val="00BB7783"/>
    <w:rsid w:val="00BB7802"/>
    <w:rsid w:val="00BB7976"/>
    <w:rsid w:val="00BB79CE"/>
    <w:rsid w:val="00BB7A32"/>
    <w:rsid w:val="00BB7B78"/>
    <w:rsid w:val="00BB7EC3"/>
    <w:rsid w:val="00BB7FFC"/>
    <w:rsid w:val="00BC00EB"/>
    <w:rsid w:val="00BC01BA"/>
    <w:rsid w:val="00BC02C7"/>
    <w:rsid w:val="00BC0368"/>
    <w:rsid w:val="00BC04ED"/>
    <w:rsid w:val="00BC053C"/>
    <w:rsid w:val="00BC05D4"/>
    <w:rsid w:val="00BC05E8"/>
    <w:rsid w:val="00BC06A5"/>
    <w:rsid w:val="00BC06EB"/>
    <w:rsid w:val="00BC0802"/>
    <w:rsid w:val="00BC0902"/>
    <w:rsid w:val="00BC0A98"/>
    <w:rsid w:val="00BC0ACD"/>
    <w:rsid w:val="00BC0BD7"/>
    <w:rsid w:val="00BC0CD0"/>
    <w:rsid w:val="00BC0EE5"/>
    <w:rsid w:val="00BC108F"/>
    <w:rsid w:val="00BC118B"/>
    <w:rsid w:val="00BC1201"/>
    <w:rsid w:val="00BC17C7"/>
    <w:rsid w:val="00BC1888"/>
    <w:rsid w:val="00BC1A5D"/>
    <w:rsid w:val="00BC1C75"/>
    <w:rsid w:val="00BC1D07"/>
    <w:rsid w:val="00BC1D44"/>
    <w:rsid w:val="00BC1DCB"/>
    <w:rsid w:val="00BC1FC9"/>
    <w:rsid w:val="00BC2000"/>
    <w:rsid w:val="00BC21CB"/>
    <w:rsid w:val="00BC2205"/>
    <w:rsid w:val="00BC223F"/>
    <w:rsid w:val="00BC23F9"/>
    <w:rsid w:val="00BC242F"/>
    <w:rsid w:val="00BC2839"/>
    <w:rsid w:val="00BC2AB6"/>
    <w:rsid w:val="00BC2C14"/>
    <w:rsid w:val="00BC2C8F"/>
    <w:rsid w:val="00BC2CBC"/>
    <w:rsid w:val="00BC2D0F"/>
    <w:rsid w:val="00BC2D6E"/>
    <w:rsid w:val="00BC2E32"/>
    <w:rsid w:val="00BC2ED5"/>
    <w:rsid w:val="00BC30A1"/>
    <w:rsid w:val="00BC31DB"/>
    <w:rsid w:val="00BC3399"/>
    <w:rsid w:val="00BC3421"/>
    <w:rsid w:val="00BC37E2"/>
    <w:rsid w:val="00BC38F2"/>
    <w:rsid w:val="00BC3C9D"/>
    <w:rsid w:val="00BC3D1C"/>
    <w:rsid w:val="00BC4147"/>
    <w:rsid w:val="00BC41AA"/>
    <w:rsid w:val="00BC43F5"/>
    <w:rsid w:val="00BC4468"/>
    <w:rsid w:val="00BC4646"/>
    <w:rsid w:val="00BC4A1A"/>
    <w:rsid w:val="00BC4A77"/>
    <w:rsid w:val="00BC4A7D"/>
    <w:rsid w:val="00BC4A9B"/>
    <w:rsid w:val="00BC4E24"/>
    <w:rsid w:val="00BC4EB3"/>
    <w:rsid w:val="00BC5491"/>
    <w:rsid w:val="00BC54B9"/>
    <w:rsid w:val="00BC5588"/>
    <w:rsid w:val="00BC5615"/>
    <w:rsid w:val="00BC57A9"/>
    <w:rsid w:val="00BC59DD"/>
    <w:rsid w:val="00BC5A6A"/>
    <w:rsid w:val="00BC5A8A"/>
    <w:rsid w:val="00BC5B67"/>
    <w:rsid w:val="00BC5BA0"/>
    <w:rsid w:val="00BC5BC6"/>
    <w:rsid w:val="00BC5C6B"/>
    <w:rsid w:val="00BC5EC1"/>
    <w:rsid w:val="00BC5F65"/>
    <w:rsid w:val="00BC5F68"/>
    <w:rsid w:val="00BC6070"/>
    <w:rsid w:val="00BC60C9"/>
    <w:rsid w:val="00BC60CE"/>
    <w:rsid w:val="00BC6115"/>
    <w:rsid w:val="00BC6167"/>
    <w:rsid w:val="00BC61E4"/>
    <w:rsid w:val="00BC62DF"/>
    <w:rsid w:val="00BC642C"/>
    <w:rsid w:val="00BC6543"/>
    <w:rsid w:val="00BC6689"/>
    <w:rsid w:val="00BC6894"/>
    <w:rsid w:val="00BC6B36"/>
    <w:rsid w:val="00BC6B9A"/>
    <w:rsid w:val="00BC6C33"/>
    <w:rsid w:val="00BC6CAD"/>
    <w:rsid w:val="00BC6CB4"/>
    <w:rsid w:val="00BC6E8E"/>
    <w:rsid w:val="00BC6F0A"/>
    <w:rsid w:val="00BC706B"/>
    <w:rsid w:val="00BC70B4"/>
    <w:rsid w:val="00BC70EF"/>
    <w:rsid w:val="00BC7120"/>
    <w:rsid w:val="00BC71D8"/>
    <w:rsid w:val="00BC732C"/>
    <w:rsid w:val="00BC755A"/>
    <w:rsid w:val="00BC7A2B"/>
    <w:rsid w:val="00BC7C06"/>
    <w:rsid w:val="00BC7C8B"/>
    <w:rsid w:val="00BC7D42"/>
    <w:rsid w:val="00BC7E85"/>
    <w:rsid w:val="00BC7F93"/>
    <w:rsid w:val="00BD02C0"/>
    <w:rsid w:val="00BD05AA"/>
    <w:rsid w:val="00BD0659"/>
    <w:rsid w:val="00BD0749"/>
    <w:rsid w:val="00BD088C"/>
    <w:rsid w:val="00BD09AC"/>
    <w:rsid w:val="00BD09C9"/>
    <w:rsid w:val="00BD0A04"/>
    <w:rsid w:val="00BD0C58"/>
    <w:rsid w:val="00BD0CB1"/>
    <w:rsid w:val="00BD1063"/>
    <w:rsid w:val="00BD1095"/>
    <w:rsid w:val="00BD1144"/>
    <w:rsid w:val="00BD11F3"/>
    <w:rsid w:val="00BD14A3"/>
    <w:rsid w:val="00BD17F5"/>
    <w:rsid w:val="00BD1805"/>
    <w:rsid w:val="00BD183E"/>
    <w:rsid w:val="00BD1FDB"/>
    <w:rsid w:val="00BD2269"/>
    <w:rsid w:val="00BD22AB"/>
    <w:rsid w:val="00BD22D6"/>
    <w:rsid w:val="00BD24D3"/>
    <w:rsid w:val="00BD2548"/>
    <w:rsid w:val="00BD254D"/>
    <w:rsid w:val="00BD2702"/>
    <w:rsid w:val="00BD2956"/>
    <w:rsid w:val="00BD29DE"/>
    <w:rsid w:val="00BD2D35"/>
    <w:rsid w:val="00BD2DD2"/>
    <w:rsid w:val="00BD2E27"/>
    <w:rsid w:val="00BD2FB9"/>
    <w:rsid w:val="00BD34AD"/>
    <w:rsid w:val="00BD352F"/>
    <w:rsid w:val="00BD3668"/>
    <w:rsid w:val="00BD37EE"/>
    <w:rsid w:val="00BD3842"/>
    <w:rsid w:val="00BD3AD0"/>
    <w:rsid w:val="00BD3CB1"/>
    <w:rsid w:val="00BD3EB5"/>
    <w:rsid w:val="00BD3F49"/>
    <w:rsid w:val="00BD4102"/>
    <w:rsid w:val="00BD4396"/>
    <w:rsid w:val="00BD4421"/>
    <w:rsid w:val="00BD4645"/>
    <w:rsid w:val="00BD4787"/>
    <w:rsid w:val="00BD4933"/>
    <w:rsid w:val="00BD4A71"/>
    <w:rsid w:val="00BD4C53"/>
    <w:rsid w:val="00BD4D1B"/>
    <w:rsid w:val="00BD4D21"/>
    <w:rsid w:val="00BD4F49"/>
    <w:rsid w:val="00BD514E"/>
    <w:rsid w:val="00BD51D4"/>
    <w:rsid w:val="00BD5200"/>
    <w:rsid w:val="00BD52C1"/>
    <w:rsid w:val="00BD53F0"/>
    <w:rsid w:val="00BD547D"/>
    <w:rsid w:val="00BD54DA"/>
    <w:rsid w:val="00BD5813"/>
    <w:rsid w:val="00BD5A8B"/>
    <w:rsid w:val="00BD5B63"/>
    <w:rsid w:val="00BD5B9A"/>
    <w:rsid w:val="00BD5C8A"/>
    <w:rsid w:val="00BD5CDB"/>
    <w:rsid w:val="00BD5D09"/>
    <w:rsid w:val="00BD5E08"/>
    <w:rsid w:val="00BD5EA2"/>
    <w:rsid w:val="00BD5EF9"/>
    <w:rsid w:val="00BD6139"/>
    <w:rsid w:val="00BD62AB"/>
    <w:rsid w:val="00BD62D4"/>
    <w:rsid w:val="00BD6391"/>
    <w:rsid w:val="00BD659B"/>
    <w:rsid w:val="00BD6631"/>
    <w:rsid w:val="00BD6680"/>
    <w:rsid w:val="00BD699A"/>
    <w:rsid w:val="00BD6A04"/>
    <w:rsid w:val="00BD6A75"/>
    <w:rsid w:val="00BD6B4B"/>
    <w:rsid w:val="00BD6BC6"/>
    <w:rsid w:val="00BD6CC3"/>
    <w:rsid w:val="00BD6FC6"/>
    <w:rsid w:val="00BD739B"/>
    <w:rsid w:val="00BD7508"/>
    <w:rsid w:val="00BD75E6"/>
    <w:rsid w:val="00BD75FB"/>
    <w:rsid w:val="00BD775C"/>
    <w:rsid w:val="00BD778D"/>
    <w:rsid w:val="00BD78A6"/>
    <w:rsid w:val="00BD7953"/>
    <w:rsid w:val="00BD7A8F"/>
    <w:rsid w:val="00BD7AE3"/>
    <w:rsid w:val="00BD7BE2"/>
    <w:rsid w:val="00BD7C80"/>
    <w:rsid w:val="00BD7DB6"/>
    <w:rsid w:val="00BD7E75"/>
    <w:rsid w:val="00BD7FB6"/>
    <w:rsid w:val="00BD7FFE"/>
    <w:rsid w:val="00BE0060"/>
    <w:rsid w:val="00BE024D"/>
    <w:rsid w:val="00BE0757"/>
    <w:rsid w:val="00BE085D"/>
    <w:rsid w:val="00BE0AAE"/>
    <w:rsid w:val="00BE0E73"/>
    <w:rsid w:val="00BE0FCF"/>
    <w:rsid w:val="00BE1016"/>
    <w:rsid w:val="00BE1027"/>
    <w:rsid w:val="00BE1079"/>
    <w:rsid w:val="00BE108E"/>
    <w:rsid w:val="00BE1103"/>
    <w:rsid w:val="00BE1286"/>
    <w:rsid w:val="00BE1400"/>
    <w:rsid w:val="00BE14FD"/>
    <w:rsid w:val="00BE1501"/>
    <w:rsid w:val="00BE16CE"/>
    <w:rsid w:val="00BE16E8"/>
    <w:rsid w:val="00BE18B8"/>
    <w:rsid w:val="00BE1A4D"/>
    <w:rsid w:val="00BE1BBB"/>
    <w:rsid w:val="00BE1DA5"/>
    <w:rsid w:val="00BE1F45"/>
    <w:rsid w:val="00BE1FEE"/>
    <w:rsid w:val="00BE2025"/>
    <w:rsid w:val="00BE2384"/>
    <w:rsid w:val="00BE23B7"/>
    <w:rsid w:val="00BE2413"/>
    <w:rsid w:val="00BE2580"/>
    <w:rsid w:val="00BE266D"/>
    <w:rsid w:val="00BE29F0"/>
    <w:rsid w:val="00BE2DB1"/>
    <w:rsid w:val="00BE2E88"/>
    <w:rsid w:val="00BE2E8B"/>
    <w:rsid w:val="00BE2EB0"/>
    <w:rsid w:val="00BE2F04"/>
    <w:rsid w:val="00BE2F87"/>
    <w:rsid w:val="00BE31B8"/>
    <w:rsid w:val="00BE3268"/>
    <w:rsid w:val="00BE3592"/>
    <w:rsid w:val="00BE366F"/>
    <w:rsid w:val="00BE367C"/>
    <w:rsid w:val="00BE36AA"/>
    <w:rsid w:val="00BE3938"/>
    <w:rsid w:val="00BE3AD2"/>
    <w:rsid w:val="00BE3B01"/>
    <w:rsid w:val="00BE3D9C"/>
    <w:rsid w:val="00BE3E8B"/>
    <w:rsid w:val="00BE3F17"/>
    <w:rsid w:val="00BE404B"/>
    <w:rsid w:val="00BE424B"/>
    <w:rsid w:val="00BE42F4"/>
    <w:rsid w:val="00BE43FE"/>
    <w:rsid w:val="00BE4459"/>
    <w:rsid w:val="00BE44A7"/>
    <w:rsid w:val="00BE45CE"/>
    <w:rsid w:val="00BE4611"/>
    <w:rsid w:val="00BE490F"/>
    <w:rsid w:val="00BE4955"/>
    <w:rsid w:val="00BE496E"/>
    <w:rsid w:val="00BE4A04"/>
    <w:rsid w:val="00BE4C11"/>
    <w:rsid w:val="00BE4D43"/>
    <w:rsid w:val="00BE4D7B"/>
    <w:rsid w:val="00BE4E5E"/>
    <w:rsid w:val="00BE4E79"/>
    <w:rsid w:val="00BE4ECF"/>
    <w:rsid w:val="00BE5089"/>
    <w:rsid w:val="00BE52B0"/>
    <w:rsid w:val="00BE53E5"/>
    <w:rsid w:val="00BE5439"/>
    <w:rsid w:val="00BE543D"/>
    <w:rsid w:val="00BE554B"/>
    <w:rsid w:val="00BE5589"/>
    <w:rsid w:val="00BE5734"/>
    <w:rsid w:val="00BE598B"/>
    <w:rsid w:val="00BE598E"/>
    <w:rsid w:val="00BE5B28"/>
    <w:rsid w:val="00BE5D78"/>
    <w:rsid w:val="00BE5E6F"/>
    <w:rsid w:val="00BE6170"/>
    <w:rsid w:val="00BE6224"/>
    <w:rsid w:val="00BE6389"/>
    <w:rsid w:val="00BE64FC"/>
    <w:rsid w:val="00BE69BF"/>
    <w:rsid w:val="00BE6AC5"/>
    <w:rsid w:val="00BE6CD7"/>
    <w:rsid w:val="00BE6D62"/>
    <w:rsid w:val="00BE6FB4"/>
    <w:rsid w:val="00BE7118"/>
    <w:rsid w:val="00BE71C0"/>
    <w:rsid w:val="00BE73E2"/>
    <w:rsid w:val="00BE7611"/>
    <w:rsid w:val="00BE7727"/>
    <w:rsid w:val="00BE77B7"/>
    <w:rsid w:val="00BE782C"/>
    <w:rsid w:val="00BE7835"/>
    <w:rsid w:val="00BE7B8C"/>
    <w:rsid w:val="00BE7C1C"/>
    <w:rsid w:val="00BE7CAA"/>
    <w:rsid w:val="00BE7EAD"/>
    <w:rsid w:val="00BE7F09"/>
    <w:rsid w:val="00BF006B"/>
    <w:rsid w:val="00BF010E"/>
    <w:rsid w:val="00BF012E"/>
    <w:rsid w:val="00BF01E6"/>
    <w:rsid w:val="00BF0254"/>
    <w:rsid w:val="00BF02FC"/>
    <w:rsid w:val="00BF0334"/>
    <w:rsid w:val="00BF0385"/>
    <w:rsid w:val="00BF03C1"/>
    <w:rsid w:val="00BF0458"/>
    <w:rsid w:val="00BF085F"/>
    <w:rsid w:val="00BF088E"/>
    <w:rsid w:val="00BF0D01"/>
    <w:rsid w:val="00BF0EB5"/>
    <w:rsid w:val="00BF0F66"/>
    <w:rsid w:val="00BF148B"/>
    <w:rsid w:val="00BF1647"/>
    <w:rsid w:val="00BF1765"/>
    <w:rsid w:val="00BF17ED"/>
    <w:rsid w:val="00BF186E"/>
    <w:rsid w:val="00BF189D"/>
    <w:rsid w:val="00BF18AD"/>
    <w:rsid w:val="00BF1ADB"/>
    <w:rsid w:val="00BF1C49"/>
    <w:rsid w:val="00BF1F42"/>
    <w:rsid w:val="00BF1FB7"/>
    <w:rsid w:val="00BF2297"/>
    <w:rsid w:val="00BF271F"/>
    <w:rsid w:val="00BF2737"/>
    <w:rsid w:val="00BF2845"/>
    <w:rsid w:val="00BF2863"/>
    <w:rsid w:val="00BF297A"/>
    <w:rsid w:val="00BF2B04"/>
    <w:rsid w:val="00BF2BC1"/>
    <w:rsid w:val="00BF2CAA"/>
    <w:rsid w:val="00BF2E36"/>
    <w:rsid w:val="00BF2E70"/>
    <w:rsid w:val="00BF2FE9"/>
    <w:rsid w:val="00BF303A"/>
    <w:rsid w:val="00BF3086"/>
    <w:rsid w:val="00BF3133"/>
    <w:rsid w:val="00BF314A"/>
    <w:rsid w:val="00BF31A3"/>
    <w:rsid w:val="00BF31E6"/>
    <w:rsid w:val="00BF3342"/>
    <w:rsid w:val="00BF3451"/>
    <w:rsid w:val="00BF3472"/>
    <w:rsid w:val="00BF3801"/>
    <w:rsid w:val="00BF39B4"/>
    <w:rsid w:val="00BF3A07"/>
    <w:rsid w:val="00BF3A8C"/>
    <w:rsid w:val="00BF3EF5"/>
    <w:rsid w:val="00BF4054"/>
    <w:rsid w:val="00BF4330"/>
    <w:rsid w:val="00BF4344"/>
    <w:rsid w:val="00BF434B"/>
    <w:rsid w:val="00BF4B5F"/>
    <w:rsid w:val="00BF4B63"/>
    <w:rsid w:val="00BF4CA4"/>
    <w:rsid w:val="00BF4D24"/>
    <w:rsid w:val="00BF4D9C"/>
    <w:rsid w:val="00BF4E36"/>
    <w:rsid w:val="00BF4E77"/>
    <w:rsid w:val="00BF5254"/>
    <w:rsid w:val="00BF53CB"/>
    <w:rsid w:val="00BF5599"/>
    <w:rsid w:val="00BF55C7"/>
    <w:rsid w:val="00BF584F"/>
    <w:rsid w:val="00BF5924"/>
    <w:rsid w:val="00BF59D7"/>
    <w:rsid w:val="00BF5ADA"/>
    <w:rsid w:val="00BF5DBD"/>
    <w:rsid w:val="00BF5FC5"/>
    <w:rsid w:val="00BF610C"/>
    <w:rsid w:val="00BF62AB"/>
    <w:rsid w:val="00BF66CD"/>
    <w:rsid w:val="00BF670B"/>
    <w:rsid w:val="00BF689D"/>
    <w:rsid w:val="00BF68E4"/>
    <w:rsid w:val="00BF6AB7"/>
    <w:rsid w:val="00BF6ABC"/>
    <w:rsid w:val="00BF6B4D"/>
    <w:rsid w:val="00BF6E1C"/>
    <w:rsid w:val="00BF717D"/>
    <w:rsid w:val="00BF7277"/>
    <w:rsid w:val="00BF7342"/>
    <w:rsid w:val="00BF742F"/>
    <w:rsid w:val="00BF744B"/>
    <w:rsid w:val="00BF74B4"/>
    <w:rsid w:val="00BF76B4"/>
    <w:rsid w:val="00BF76E3"/>
    <w:rsid w:val="00BF77DC"/>
    <w:rsid w:val="00BF77EE"/>
    <w:rsid w:val="00BF7823"/>
    <w:rsid w:val="00BF78AD"/>
    <w:rsid w:val="00BF79FE"/>
    <w:rsid w:val="00BF7AAD"/>
    <w:rsid w:val="00BF7C49"/>
    <w:rsid w:val="00BF7C86"/>
    <w:rsid w:val="00BF7CD7"/>
    <w:rsid w:val="00BF7DB0"/>
    <w:rsid w:val="00BF7F45"/>
    <w:rsid w:val="00C00037"/>
    <w:rsid w:val="00C00107"/>
    <w:rsid w:val="00C00131"/>
    <w:rsid w:val="00C001FA"/>
    <w:rsid w:val="00C003FB"/>
    <w:rsid w:val="00C0044E"/>
    <w:rsid w:val="00C00452"/>
    <w:rsid w:val="00C00542"/>
    <w:rsid w:val="00C0060B"/>
    <w:rsid w:val="00C007E6"/>
    <w:rsid w:val="00C00915"/>
    <w:rsid w:val="00C009BA"/>
    <w:rsid w:val="00C00AFC"/>
    <w:rsid w:val="00C00BA5"/>
    <w:rsid w:val="00C00DF5"/>
    <w:rsid w:val="00C00E98"/>
    <w:rsid w:val="00C00F7B"/>
    <w:rsid w:val="00C01118"/>
    <w:rsid w:val="00C01190"/>
    <w:rsid w:val="00C011D1"/>
    <w:rsid w:val="00C012D9"/>
    <w:rsid w:val="00C012FA"/>
    <w:rsid w:val="00C0130F"/>
    <w:rsid w:val="00C01319"/>
    <w:rsid w:val="00C01352"/>
    <w:rsid w:val="00C01356"/>
    <w:rsid w:val="00C014B2"/>
    <w:rsid w:val="00C014D2"/>
    <w:rsid w:val="00C01571"/>
    <w:rsid w:val="00C01653"/>
    <w:rsid w:val="00C016B5"/>
    <w:rsid w:val="00C01785"/>
    <w:rsid w:val="00C0183A"/>
    <w:rsid w:val="00C01894"/>
    <w:rsid w:val="00C018E4"/>
    <w:rsid w:val="00C019D8"/>
    <w:rsid w:val="00C01A6C"/>
    <w:rsid w:val="00C01D48"/>
    <w:rsid w:val="00C01E8D"/>
    <w:rsid w:val="00C0212B"/>
    <w:rsid w:val="00C0214F"/>
    <w:rsid w:val="00C02247"/>
    <w:rsid w:val="00C0234B"/>
    <w:rsid w:val="00C024AE"/>
    <w:rsid w:val="00C02558"/>
    <w:rsid w:val="00C02591"/>
    <w:rsid w:val="00C025F4"/>
    <w:rsid w:val="00C0277D"/>
    <w:rsid w:val="00C0279F"/>
    <w:rsid w:val="00C027B8"/>
    <w:rsid w:val="00C0286E"/>
    <w:rsid w:val="00C02A7F"/>
    <w:rsid w:val="00C02BBD"/>
    <w:rsid w:val="00C02CA8"/>
    <w:rsid w:val="00C02E14"/>
    <w:rsid w:val="00C02ED7"/>
    <w:rsid w:val="00C02F26"/>
    <w:rsid w:val="00C03050"/>
    <w:rsid w:val="00C031BB"/>
    <w:rsid w:val="00C031F6"/>
    <w:rsid w:val="00C0322C"/>
    <w:rsid w:val="00C033C3"/>
    <w:rsid w:val="00C0346F"/>
    <w:rsid w:val="00C034DE"/>
    <w:rsid w:val="00C0371E"/>
    <w:rsid w:val="00C037B7"/>
    <w:rsid w:val="00C0386F"/>
    <w:rsid w:val="00C038B5"/>
    <w:rsid w:val="00C03B4D"/>
    <w:rsid w:val="00C03E33"/>
    <w:rsid w:val="00C03E40"/>
    <w:rsid w:val="00C03FDA"/>
    <w:rsid w:val="00C0418E"/>
    <w:rsid w:val="00C0419E"/>
    <w:rsid w:val="00C041A6"/>
    <w:rsid w:val="00C042E9"/>
    <w:rsid w:val="00C04377"/>
    <w:rsid w:val="00C0468C"/>
    <w:rsid w:val="00C047C1"/>
    <w:rsid w:val="00C04A48"/>
    <w:rsid w:val="00C04D37"/>
    <w:rsid w:val="00C04D9C"/>
    <w:rsid w:val="00C04DE7"/>
    <w:rsid w:val="00C052B7"/>
    <w:rsid w:val="00C05343"/>
    <w:rsid w:val="00C05359"/>
    <w:rsid w:val="00C05365"/>
    <w:rsid w:val="00C053A1"/>
    <w:rsid w:val="00C05540"/>
    <w:rsid w:val="00C05583"/>
    <w:rsid w:val="00C05772"/>
    <w:rsid w:val="00C05902"/>
    <w:rsid w:val="00C0594A"/>
    <w:rsid w:val="00C05972"/>
    <w:rsid w:val="00C059C3"/>
    <w:rsid w:val="00C05AF8"/>
    <w:rsid w:val="00C05B96"/>
    <w:rsid w:val="00C05C87"/>
    <w:rsid w:val="00C05DC0"/>
    <w:rsid w:val="00C05E86"/>
    <w:rsid w:val="00C05F82"/>
    <w:rsid w:val="00C05F96"/>
    <w:rsid w:val="00C06059"/>
    <w:rsid w:val="00C0610F"/>
    <w:rsid w:val="00C06476"/>
    <w:rsid w:val="00C06770"/>
    <w:rsid w:val="00C0690D"/>
    <w:rsid w:val="00C0697B"/>
    <w:rsid w:val="00C069E4"/>
    <w:rsid w:val="00C069F6"/>
    <w:rsid w:val="00C06BDF"/>
    <w:rsid w:val="00C06D24"/>
    <w:rsid w:val="00C06E11"/>
    <w:rsid w:val="00C06E53"/>
    <w:rsid w:val="00C0717D"/>
    <w:rsid w:val="00C07269"/>
    <w:rsid w:val="00C072DA"/>
    <w:rsid w:val="00C07317"/>
    <w:rsid w:val="00C07472"/>
    <w:rsid w:val="00C07658"/>
    <w:rsid w:val="00C077B7"/>
    <w:rsid w:val="00C077D0"/>
    <w:rsid w:val="00C07951"/>
    <w:rsid w:val="00C07995"/>
    <w:rsid w:val="00C07AE3"/>
    <w:rsid w:val="00C07C05"/>
    <w:rsid w:val="00C07E2C"/>
    <w:rsid w:val="00C07E66"/>
    <w:rsid w:val="00C07FD7"/>
    <w:rsid w:val="00C10127"/>
    <w:rsid w:val="00C10143"/>
    <w:rsid w:val="00C10200"/>
    <w:rsid w:val="00C10250"/>
    <w:rsid w:val="00C1030F"/>
    <w:rsid w:val="00C10370"/>
    <w:rsid w:val="00C108B1"/>
    <w:rsid w:val="00C10AEA"/>
    <w:rsid w:val="00C10B17"/>
    <w:rsid w:val="00C10D62"/>
    <w:rsid w:val="00C10DFF"/>
    <w:rsid w:val="00C10F25"/>
    <w:rsid w:val="00C10FAA"/>
    <w:rsid w:val="00C1102D"/>
    <w:rsid w:val="00C11199"/>
    <w:rsid w:val="00C11310"/>
    <w:rsid w:val="00C1140A"/>
    <w:rsid w:val="00C115AC"/>
    <w:rsid w:val="00C116E7"/>
    <w:rsid w:val="00C11804"/>
    <w:rsid w:val="00C118AD"/>
    <w:rsid w:val="00C1190D"/>
    <w:rsid w:val="00C11988"/>
    <w:rsid w:val="00C11A7E"/>
    <w:rsid w:val="00C11C0A"/>
    <w:rsid w:val="00C11D8E"/>
    <w:rsid w:val="00C12072"/>
    <w:rsid w:val="00C122D7"/>
    <w:rsid w:val="00C12539"/>
    <w:rsid w:val="00C125FB"/>
    <w:rsid w:val="00C126F4"/>
    <w:rsid w:val="00C12751"/>
    <w:rsid w:val="00C128C6"/>
    <w:rsid w:val="00C12A33"/>
    <w:rsid w:val="00C12B15"/>
    <w:rsid w:val="00C12D7D"/>
    <w:rsid w:val="00C13000"/>
    <w:rsid w:val="00C13255"/>
    <w:rsid w:val="00C132D2"/>
    <w:rsid w:val="00C134C3"/>
    <w:rsid w:val="00C13577"/>
    <w:rsid w:val="00C136DB"/>
    <w:rsid w:val="00C13700"/>
    <w:rsid w:val="00C137DB"/>
    <w:rsid w:val="00C13916"/>
    <w:rsid w:val="00C13D1C"/>
    <w:rsid w:val="00C13F53"/>
    <w:rsid w:val="00C13F7E"/>
    <w:rsid w:val="00C14016"/>
    <w:rsid w:val="00C1420B"/>
    <w:rsid w:val="00C144A6"/>
    <w:rsid w:val="00C14891"/>
    <w:rsid w:val="00C14A35"/>
    <w:rsid w:val="00C14AB4"/>
    <w:rsid w:val="00C14C9A"/>
    <w:rsid w:val="00C14CC5"/>
    <w:rsid w:val="00C14DA3"/>
    <w:rsid w:val="00C14EDF"/>
    <w:rsid w:val="00C14EFB"/>
    <w:rsid w:val="00C14F66"/>
    <w:rsid w:val="00C150E1"/>
    <w:rsid w:val="00C152C7"/>
    <w:rsid w:val="00C152CA"/>
    <w:rsid w:val="00C152DE"/>
    <w:rsid w:val="00C15392"/>
    <w:rsid w:val="00C15410"/>
    <w:rsid w:val="00C155A1"/>
    <w:rsid w:val="00C156AA"/>
    <w:rsid w:val="00C15733"/>
    <w:rsid w:val="00C158EB"/>
    <w:rsid w:val="00C159CC"/>
    <w:rsid w:val="00C15A77"/>
    <w:rsid w:val="00C15A87"/>
    <w:rsid w:val="00C15D6C"/>
    <w:rsid w:val="00C15E5D"/>
    <w:rsid w:val="00C15EC1"/>
    <w:rsid w:val="00C160E1"/>
    <w:rsid w:val="00C16198"/>
    <w:rsid w:val="00C163A3"/>
    <w:rsid w:val="00C16420"/>
    <w:rsid w:val="00C164C6"/>
    <w:rsid w:val="00C1656D"/>
    <w:rsid w:val="00C16570"/>
    <w:rsid w:val="00C168C5"/>
    <w:rsid w:val="00C16AC7"/>
    <w:rsid w:val="00C16DC4"/>
    <w:rsid w:val="00C16E59"/>
    <w:rsid w:val="00C16EE7"/>
    <w:rsid w:val="00C16FE7"/>
    <w:rsid w:val="00C17006"/>
    <w:rsid w:val="00C1706D"/>
    <w:rsid w:val="00C17117"/>
    <w:rsid w:val="00C1716E"/>
    <w:rsid w:val="00C171A2"/>
    <w:rsid w:val="00C171DE"/>
    <w:rsid w:val="00C171FF"/>
    <w:rsid w:val="00C17457"/>
    <w:rsid w:val="00C17A02"/>
    <w:rsid w:val="00C17A75"/>
    <w:rsid w:val="00C17B47"/>
    <w:rsid w:val="00C17CE3"/>
    <w:rsid w:val="00C17E11"/>
    <w:rsid w:val="00C17ED1"/>
    <w:rsid w:val="00C17F5C"/>
    <w:rsid w:val="00C20118"/>
    <w:rsid w:val="00C20128"/>
    <w:rsid w:val="00C20146"/>
    <w:rsid w:val="00C20153"/>
    <w:rsid w:val="00C201E5"/>
    <w:rsid w:val="00C20244"/>
    <w:rsid w:val="00C204F2"/>
    <w:rsid w:val="00C206E6"/>
    <w:rsid w:val="00C207CE"/>
    <w:rsid w:val="00C2083D"/>
    <w:rsid w:val="00C20B4A"/>
    <w:rsid w:val="00C20CD1"/>
    <w:rsid w:val="00C21060"/>
    <w:rsid w:val="00C21128"/>
    <w:rsid w:val="00C211E5"/>
    <w:rsid w:val="00C2126D"/>
    <w:rsid w:val="00C212B1"/>
    <w:rsid w:val="00C212F7"/>
    <w:rsid w:val="00C21416"/>
    <w:rsid w:val="00C21613"/>
    <w:rsid w:val="00C2181B"/>
    <w:rsid w:val="00C218B2"/>
    <w:rsid w:val="00C21A86"/>
    <w:rsid w:val="00C21A9A"/>
    <w:rsid w:val="00C21C49"/>
    <w:rsid w:val="00C21C84"/>
    <w:rsid w:val="00C21C98"/>
    <w:rsid w:val="00C21D75"/>
    <w:rsid w:val="00C21DAE"/>
    <w:rsid w:val="00C21E95"/>
    <w:rsid w:val="00C21EEC"/>
    <w:rsid w:val="00C2227E"/>
    <w:rsid w:val="00C2232F"/>
    <w:rsid w:val="00C223BA"/>
    <w:rsid w:val="00C224D4"/>
    <w:rsid w:val="00C2252D"/>
    <w:rsid w:val="00C22652"/>
    <w:rsid w:val="00C2286E"/>
    <w:rsid w:val="00C22881"/>
    <w:rsid w:val="00C228B9"/>
    <w:rsid w:val="00C22928"/>
    <w:rsid w:val="00C22934"/>
    <w:rsid w:val="00C22B3F"/>
    <w:rsid w:val="00C22F31"/>
    <w:rsid w:val="00C23040"/>
    <w:rsid w:val="00C23153"/>
    <w:rsid w:val="00C232AB"/>
    <w:rsid w:val="00C23300"/>
    <w:rsid w:val="00C2363B"/>
    <w:rsid w:val="00C237D3"/>
    <w:rsid w:val="00C237F9"/>
    <w:rsid w:val="00C23A1E"/>
    <w:rsid w:val="00C23A95"/>
    <w:rsid w:val="00C23CBE"/>
    <w:rsid w:val="00C23CC3"/>
    <w:rsid w:val="00C23DE6"/>
    <w:rsid w:val="00C23F93"/>
    <w:rsid w:val="00C2404A"/>
    <w:rsid w:val="00C2408E"/>
    <w:rsid w:val="00C241BF"/>
    <w:rsid w:val="00C2444C"/>
    <w:rsid w:val="00C24472"/>
    <w:rsid w:val="00C24756"/>
    <w:rsid w:val="00C247A5"/>
    <w:rsid w:val="00C248E9"/>
    <w:rsid w:val="00C24926"/>
    <w:rsid w:val="00C249D4"/>
    <w:rsid w:val="00C249DD"/>
    <w:rsid w:val="00C24A16"/>
    <w:rsid w:val="00C24A2E"/>
    <w:rsid w:val="00C24A53"/>
    <w:rsid w:val="00C24A76"/>
    <w:rsid w:val="00C24CFA"/>
    <w:rsid w:val="00C24E82"/>
    <w:rsid w:val="00C24E9D"/>
    <w:rsid w:val="00C24F7C"/>
    <w:rsid w:val="00C24F95"/>
    <w:rsid w:val="00C2509C"/>
    <w:rsid w:val="00C253A3"/>
    <w:rsid w:val="00C2540A"/>
    <w:rsid w:val="00C25430"/>
    <w:rsid w:val="00C2569C"/>
    <w:rsid w:val="00C257A9"/>
    <w:rsid w:val="00C25829"/>
    <w:rsid w:val="00C25908"/>
    <w:rsid w:val="00C25A5E"/>
    <w:rsid w:val="00C25ADE"/>
    <w:rsid w:val="00C25AE0"/>
    <w:rsid w:val="00C25B3C"/>
    <w:rsid w:val="00C25BA3"/>
    <w:rsid w:val="00C25BB8"/>
    <w:rsid w:val="00C25C07"/>
    <w:rsid w:val="00C25C9A"/>
    <w:rsid w:val="00C25CD6"/>
    <w:rsid w:val="00C25CF3"/>
    <w:rsid w:val="00C25E42"/>
    <w:rsid w:val="00C26255"/>
    <w:rsid w:val="00C263CC"/>
    <w:rsid w:val="00C26738"/>
    <w:rsid w:val="00C26748"/>
    <w:rsid w:val="00C268C6"/>
    <w:rsid w:val="00C2694A"/>
    <w:rsid w:val="00C26F2A"/>
    <w:rsid w:val="00C270BE"/>
    <w:rsid w:val="00C270F2"/>
    <w:rsid w:val="00C27392"/>
    <w:rsid w:val="00C274A0"/>
    <w:rsid w:val="00C275D1"/>
    <w:rsid w:val="00C276D4"/>
    <w:rsid w:val="00C27906"/>
    <w:rsid w:val="00C279F0"/>
    <w:rsid w:val="00C27AA2"/>
    <w:rsid w:val="00C27BCC"/>
    <w:rsid w:val="00C27E02"/>
    <w:rsid w:val="00C27E0F"/>
    <w:rsid w:val="00C27E49"/>
    <w:rsid w:val="00C3004A"/>
    <w:rsid w:val="00C3025A"/>
    <w:rsid w:val="00C30375"/>
    <w:rsid w:val="00C30583"/>
    <w:rsid w:val="00C305D3"/>
    <w:rsid w:val="00C30644"/>
    <w:rsid w:val="00C307FE"/>
    <w:rsid w:val="00C308A8"/>
    <w:rsid w:val="00C30926"/>
    <w:rsid w:val="00C309FF"/>
    <w:rsid w:val="00C30E2D"/>
    <w:rsid w:val="00C3100D"/>
    <w:rsid w:val="00C310C3"/>
    <w:rsid w:val="00C310D5"/>
    <w:rsid w:val="00C31233"/>
    <w:rsid w:val="00C312D8"/>
    <w:rsid w:val="00C31367"/>
    <w:rsid w:val="00C3145E"/>
    <w:rsid w:val="00C3149D"/>
    <w:rsid w:val="00C314E1"/>
    <w:rsid w:val="00C31955"/>
    <w:rsid w:val="00C319C9"/>
    <w:rsid w:val="00C319E8"/>
    <w:rsid w:val="00C319F4"/>
    <w:rsid w:val="00C31A6F"/>
    <w:rsid w:val="00C31AC9"/>
    <w:rsid w:val="00C31F4F"/>
    <w:rsid w:val="00C31FFF"/>
    <w:rsid w:val="00C320BB"/>
    <w:rsid w:val="00C321DD"/>
    <w:rsid w:val="00C32319"/>
    <w:rsid w:val="00C323F0"/>
    <w:rsid w:val="00C3241E"/>
    <w:rsid w:val="00C32592"/>
    <w:rsid w:val="00C32729"/>
    <w:rsid w:val="00C3275A"/>
    <w:rsid w:val="00C32853"/>
    <w:rsid w:val="00C328E8"/>
    <w:rsid w:val="00C32C1B"/>
    <w:rsid w:val="00C32EB3"/>
    <w:rsid w:val="00C32FBF"/>
    <w:rsid w:val="00C33588"/>
    <w:rsid w:val="00C33A90"/>
    <w:rsid w:val="00C33C1F"/>
    <w:rsid w:val="00C33D12"/>
    <w:rsid w:val="00C33E64"/>
    <w:rsid w:val="00C33F1E"/>
    <w:rsid w:val="00C33FD1"/>
    <w:rsid w:val="00C34187"/>
    <w:rsid w:val="00C3424F"/>
    <w:rsid w:val="00C34492"/>
    <w:rsid w:val="00C3459A"/>
    <w:rsid w:val="00C34601"/>
    <w:rsid w:val="00C3484A"/>
    <w:rsid w:val="00C3486A"/>
    <w:rsid w:val="00C34915"/>
    <w:rsid w:val="00C34995"/>
    <w:rsid w:val="00C349D8"/>
    <w:rsid w:val="00C349FF"/>
    <w:rsid w:val="00C34A05"/>
    <w:rsid w:val="00C34A64"/>
    <w:rsid w:val="00C34AEB"/>
    <w:rsid w:val="00C34B7F"/>
    <w:rsid w:val="00C34C55"/>
    <w:rsid w:val="00C34CE2"/>
    <w:rsid w:val="00C34D75"/>
    <w:rsid w:val="00C34DEE"/>
    <w:rsid w:val="00C34EAE"/>
    <w:rsid w:val="00C3501A"/>
    <w:rsid w:val="00C35266"/>
    <w:rsid w:val="00C352DA"/>
    <w:rsid w:val="00C3562B"/>
    <w:rsid w:val="00C35709"/>
    <w:rsid w:val="00C35759"/>
    <w:rsid w:val="00C358FD"/>
    <w:rsid w:val="00C359F6"/>
    <w:rsid w:val="00C35B94"/>
    <w:rsid w:val="00C35CCE"/>
    <w:rsid w:val="00C35E2A"/>
    <w:rsid w:val="00C360B5"/>
    <w:rsid w:val="00C361E8"/>
    <w:rsid w:val="00C3683B"/>
    <w:rsid w:val="00C36871"/>
    <w:rsid w:val="00C36AA3"/>
    <w:rsid w:val="00C36E5B"/>
    <w:rsid w:val="00C370EE"/>
    <w:rsid w:val="00C37470"/>
    <w:rsid w:val="00C375B7"/>
    <w:rsid w:val="00C375DB"/>
    <w:rsid w:val="00C37645"/>
    <w:rsid w:val="00C3795E"/>
    <w:rsid w:val="00C37A0C"/>
    <w:rsid w:val="00C37AB2"/>
    <w:rsid w:val="00C37BE3"/>
    <w:rsid w:val="00C37C75"/>
    <w:rsid w:val="00C37D7F"/>
    <w:rsid w:val="00C37EDF"/>
    <w:rsid w:val="00C37F6E"/>
    <w:rsid w:val="00C37F9C"/>
    <w:rsid w:val="00C40191"/>
    <w:rsid w:val="00C40296"/>
    <w:rsid w:val="00C4032F"/>
    <w:rsid w:val="00C403B0"/>
    <w:rsid w:val="00C40738"/>
    <w:rsid w:val="00C4073B"/>
    <w:rsid w:val="00C407F3"/>
    <w:rsid w:val="00C4086C"/>
    <w:rsid w:val="00C40B68"/>
    <w:rsid w:val="00C40E10"/>
    <w:rsid w:val="00C40FCE"/>
    <w:rsid w:val="00C41095"/>
    <w:rsid w:val="00C411B1"/>
    <w:rsid w:val="00C41425"/>
    <w:rsid w:val="00C4161C"/>
    <w:rsid w:val="00C41690"/>
    <w:rsid w:val="00C41740"/>
    <w:rsid w:val="00C418F2"/>
    <w:rsid w:val="00C419C0"/>
    <w:rsid w:val="00C41AA6"/>
    <w:rsid w:val="00C41B86"/>
    <w:rsid w:val="00C41C62"/>
    <w:rsid w:val="00C41D65"/>
    <w:rsid w:val="00C41F21"/>
    <w:rsid w:val="00C41F9F"/>
    <w:rsid w:val="00C41FCA"/>
    <w:rsid w:val="00C42102"/>
    <w:rsid w:val="00C421BD"/>
    <w:rsid w:val="00C421E3"/>
    <w:rsid w:val="00C42200"/>
    <w:rsid w:val="00C423F6"/>
    <w:rsid w:val="00C42423"/>
    <w:rsid w:val="00C42462"/>
    <w:rsid w:val="00C425B1"/>
    <w:rsid w:val="00C42608"/>
    <w:rsid w:val="00C426FE"/>
    <w:rsid w:val="00C427C6"/>
    <w:rsid w:val="00C429C1"/>
    <w:rsid w:val="00C42C24"/>
    <w:rsid w:val="00C42C25"/>
    <w:rsid w:val="00C42C50"/>
    <w:rsid w:val="00C42CC2"/>
    <w:rsid w:val="00C42D24"/>
    <w:rsid w:val="00C42F97"/>
    <w:rsid w:val="00C43000"/>
    <w:rsid w:val="00C4300F"/>
    <w:rsid w:val="00C43110"/>
    <w:rsid w:val="00C4318E"/>
    <w:rsid w:val="00C43191"/>
    <w:rsid w:val="00C43251"/>
    <w:rsid w:val="00C432C1"/>
    <w:rsid w:val="00C432E0"/>
    <w:rsid w:val="00C43367"/>
    <w:rsid w:val="00C43384"/>
    <w:rsid w:val="00C433B3"/>
    <w:rsid w:val="00C435A1"/>
    <w:rsid w:val="00C436D0"/>
    <w:rsid w:val="00C43AE9"/>
    <w:rsid w:val="00C43BDB"/>
    <w:rsid w:val="00C43C53"/>
    <w:rsid w:val="00C43E54"/>
    <w:rsid w:val="00C43F00"/>
    <w:rsid w:val="00C44047"/>
    <w:rsid w:val="00C44128"/>
    <w:rsid w:val="00C44294"/>
    <w:rsid w:val="00C442CD"/>
    <w:rsid w:val="00C4431C"/>
    <w:rsid w:val="00C44784"/>
    <w:rsid w:val="00C447F4"/>
    <w:rsid w:val="00C44A11"/>
    <w:rsid w:val="00C44B4D"/>
    <w:rsid w:val="00C44D32"/>
    <w:rsid w:val="00C44E63"/>
    <w:rsid w:val="00C44FA9"/>
    <w:rsid w:val="00C45033"/>
    <w:rsid w:val="00C4505F"/>
    <w:rsid w:val="00C450D2"/>
    <w:rsid w:val="00C45119"/>
    <w:rsid w:val="00C45148"/>
    <w:rsid w:val="00C45155"/>
    <w:rsid w:val="00C4552B"/>
    <w:rsid w:val="00C4573B"/>
    <w:rsid w:val="00C45810"/>
    <w:rsid w:val="00C4585F"/>
    <w:rsid w:val="00C459CF"/>
    <w:rsid w:val="00C459D4"/>
    <w:rsid w:val="00C45A4A"/>
    <w:rsid w:val="00C45AD3"/>
    <w:rsid w:val="00C45CAE"/>
    <w:rsid w:val="00C45D1E"/>
    <w:rsid w:val="00C45D31"/>
    <w:rsid w:val="00C45E15"/>
    <w:rsid w:val="00C46021"/>
    <w:rsid w:val="00C46097"/>
    <w:rsid w:val="00C4626C"/>
    <w:rsid w:val="00C46388"/>
    <w:rsid w:val="00C463E6"/>
    <w:rsid w:val="00C463EE"/>
    <w:rsid w:val="00C464D5"/>
    <w:rsid w:val="00C465A0"/>
    <w:rsid w:val="00C46703"/>
    <w:rsid w:val="00C46C4A"/>
    <w:rsid w:val="00C46D41"/>
    <w:rsid w:val="00C46E46"/>
    <w:rsid w:val="00C46EA4"/>
    <w:rsid w:val="00C46F32"/>
    <w:rsid w:val="00C46F45"/>
    <w:rsid w:val="00C4700D"/>
    <w:rsid w:val="00C47153"/>
    <w:rsid w:val="00C47857"/>
    <w:rsid w:val="00C4789A"/>
    <w:rsid w:val="00C47969"/>
    <w:rsid w:val="00C47C63"/>
    <w:rsid w:val="00C47CCB"/>
    <w:rsid w:val="00C47CD6"/>
    <w:rsid w:val="00C47D06"/>
    <w:rsid w:val="00C47D52"/>
    <w:rsid w:val="00C50437"/>
    <w:rsid w:val="00C50689"/>
    <w:rsid w:val="00C50751"/>
    <w:rsid w:val="00C507C7"/>
    <w:rsid w:val="00C5098A"/>
    <w:rsid w:val="00C509F8"/>
    <w:rsid w:val="00C50BC9"/>
    <w:rsid w:val="00C50CCC"/>
    <w:rsid w:val="00C50E6F"/>
    <w:rsid w:val="00C50E73"/>
    <w:rsid w:val="00C50EF6"/>
    <w:rsid w:val="00C50F0A"/>
    <w:rsid w:val="00C50F5D"/>
    <w:rsid w:val="00C50F87"/>
    <w:rsid w:val="00C510D7"/>
    <w:rsid w:val="00C510EB"/>
    <w:rsid w:val="00C51108"/>
    <w:rsid w:val="00C51238"/>
    <w:rsid w:val="00C51272"/>
    <w:rsid w:val="00C5146C"/>
    <w:rsid w:val="00C51610"/>
    <w:rsid w:val="00C51B0C"/>
    <w:rsid w:val="00C51D0E"/>
    <w:rsid w:val="00C51D55"/>
    <w:rsid w:val="00C51DDA"/>
    <w:rsid w:val="00C5207F"/>
    <w:rsid w:val="00C5239A"/>
    <w:rsid w:val="00C523C7"/>
    <w:rsid w:val="00C525F8"/>
    <w:rsid w:val="00C52788"/>
    <w:rsid w:val="00C52933"/>
    <w:rsid w:val="00C52AC8"/>
    <w:rsid w:val="00C52B91"/>
    <w:rsid w:val="00C52DDD"/>
    <w:rsid w:val="00C52F78"/>
    <w:rsid w:val="00C5305A"/>
    <w:rsid w:val="00C530BB"/>
    <w:rsid w:val="00C5313E"/>
    <w:rsid w:val="00C531C6"/>
    <w:rsid w:val="00C5331E"/>
    <w:rsid w:val="00C5359A"/>
    <w:rsid w:val="00C5360B"/>
    <w:rsid w:val="00C5369A"/>
    <w:rsid w:val="00C53723"/>
    <w:rsid w:val="00C537C6"/>
    <w:rsid w:val="00C539E9"/>
    <w:rsid w:val="00C53DBC"/>
    <w:rsid w:val="00C540E7"/>
    <w:rsid w:val="00C5413A"/>
    <w:rsid w:val="00C5418B"/>
    <w:rsid w:val="00C54331"/>
    <w:rsid w:val="00C54405"/>
    <w:rsid w:val="00C5449E"/>
    <w:rsid w:val="00C54563"/>
    <w:rsid w:val="00C54586"/>
    <w:rsid w:val="00C54787"/>
    <w:rsid w:val="00C5498F"/>
    <w:rsid w:val="00C54F71"/>
    <w:rsid w:val="00C55030"/>
    <w:rsid w:val="00C550AB"/>
    <w:rsid w:val="00C55162"/>
    <w:rsid w:val="00C55168"/>
    <w:rsid w:val="00C551B0"/>
    <w:rsid w:val="00C55235"/>
    <w:rsid w:val="00C553D7"/>
    <w:rsid w:val="00C5554B"/>
    <w:rsid w:val="00C55561"/>
    <w:rsid w:val="00C5568C"/>
    <w:rsid w:val="00C55935"/>
    <w:rsid w:val="00C55A27"/>
    <w:rsid w:val="00C55BF8"/>
    <w:rsid w:val="00C55D22"/>
    <w:rsid w:val="00C55DC5"/>
    <w:rsid w:val="00C55DCC"/>
    <w:rsid w:val="00C55F1B"/>
    <w:rsid w:val="00C55FBA"/>
    <w:rsid w:val="00C55FF7"/>
    <w:rsid w:val="00C56194"/>
    <w:rsid w:val="00C562EF"/>
    <w:rsid w:val="00C56336"/>
    <w:rsid w:val="00C5641F"/>
    <w:rsid w:val="00C565E6"/>
    <w:rsid w:val="00C56633"/>
    <w:rsid w:val="00C568FD"/>
    <w:rsid w:val="00C56D97"/>
    <w:rsid w:val="00C56DEE"/>
    <w:rsid w:val="00C57004"/>
    <w:rsid w:val="00C57149"/>
    <w:rsid w:val="00C572E8"/>
    <w:rsid w:val="00C57392"/>
    <w:rsid w:val="00C5741A"/>
    <w:rsid w:val="00C57448"/>
    <w:rsid w:val="00C57655"/>
    <w:rsid w:val="00C576D6"/>
    <w:rsid w:val="00C57803"/>
    <w:rsid w:val="00C57942"/>
    <w:rsid w:val="00C57A08"/>
    <w:rsid w:val="00C57D64"/>
    <w:rsid w:val="00C57EB9"/>
    <w:rsid w:val="00C57FCF"/>
    <w:rsid w:val="00C6001D"/>
    <w:rsid w:val="00C60381"/>
    <w:rsid w:val="00C605FF"/>
    <w:rsid w:val="00C6060E"/>
    <w:rsid w:val="00C607B9"/>
    <w:rsid w:val="00C607D8"/>
    <w:rsid w:val="00C6092D"/>
    <w:rsid w:val="00C60AA3"/>
    <w:rsid w:val="00C60AC8"/>
    <w:rsid w:val="00C60B38"/>
    <w:rsid w:val="00C60B91"/>
    <w:rsid w:val="00C60B9C"/>
    <w:rsid w:val="00C60C8D"/>
    <w:rsid w:val="00C60CFC"/>
    <w:rsid w:val="00C60D29"/>
    <w:rsid w:val="00C61207"/>
    <w:rsid w:val="00C61672"/>
    <w:rsid w:val="00C6171C"/>
    <w:rsid w:val="00C61730"/>
    <w:rsid w:val="00C6177F"/>
    <w:rsid w:val="00C617E8"/>
    <w:rsid w:val="00C6185C"/>
    <w:rsid w:val="00C6187B"/>
    <w:rsid w:val="00C61898"/>
    <w:rsid w:val="00C618A3"/>
    <w:rsid w:val="00C6191F"/>
    <w:rsid w:val="00C6199D"/>
    <w:rsid w:val="00C61DF6"/>
    <w:rsid w:val="00C61EAA"/>
    <w:rsid w:val="00C62053"/>
    <w:rsid w:val="00C6207C"/>
    <w:rsid w:val="00C62165"/>
    <w:rsid w:val="00C621A4"/>
    <w:rsid w:val="00C623C1"/>
    <w:rsid w:val="00C624BC"/>
    <w:rsid w:val="00C624FB"/>
    <w:rsid w:val="00C625CB"/>
    <w:rsid w:val="00C6260E"/>
    <w:rsid w:val="00C626EC"/>
    <w:rsid w:val="00C62A20"/>
    <w:rsid w:val="00C62C2D"/>
    <w:rsid w:val="00C62C33"/>
    <w:rsid w:val="00C62E2F"/>
    <w:rsid w:val="00C62E80"/>
    <w:rsid w:val="00C62E8B"/>
    <w:rsid w:val="00C631A4"/>
    <w:rsid w:val="00C63253"/>
    <w:rsid w:val="00C63346"/>
    <w:rsid w:val="00C6345F"/>
    <w:rsid w:val="00C634A6"/>
    <w:rsid w:val="00C634CF"/>
    <w:rsid w:val="00C6358A"/>
    <w:rsid w:val="00C63646"/>
    <w:rsid w:val="00C63BD3"/>
    <w:rsid w:val="00C63CEB"/>
    <w:rsid w:val="00C63E51"/>
    <w:rsid w:val="00C63F34"/>
    <w:rsid w:val="00C64017"/>
    <w:rsid w:val="00C640DF"/>
    <w:rsid w:val="00C6417E"/>
    <w:rsid w:val="00C641F3"/>
    <w:rsid w:val="00C64246"/>
    <w:rsid w:val="00C64274"/>
    <w:rsid w:val="00C6430D"/>
    <w:rsid w:val="00C645F3"/>
    <w:rsid w:val="00C64669"/>
    <w:rsid w:val="00C648A1"/>
    <w:rsid w:val="00C64ADA"/>
    <w:rsid w:val="00C64CD0"/>
    <w:rsid w:val="00C64E9D"/>
    <w:rsid w:val="00C6531C"/>
    <w:rsid w:val="00C6545C"/>
    <w:rsid w:val="00C65602"/>
    <w:rsid w:val="00C65891"/>
    <w:rsid w:val="00C65992"/>
    <w:rsid w:val="00C65A8E"/>
    <w:rsid w:val="00C65D3A"/>
    <w:rsid w:val="00C65EB5"/>
    <w:rsid w:val="00C65F61"/>
    <w:rsid w:val="00C65FDE"/>
    <w:rsid w:val="00C6602A"/>
    <w:rsid w:val="00C6610A"/>
    <w:rsid w:val="00C6670A"/>
    <w:rsid w:val="00C6678C"/>
    <w:rsid w:val="00C6684F"/>
    <w:rsid w:val="00C66867"/>
    <w:rsid w:val="00C66914"/>
    <w:rsid w:val="00C66968"/>
    <w:rsid w:val="00C66C49"/>
    <w:rsid w:val="00C66E4C"/>
    <w:rsid w:val="00C66EC6"/>
    <w:rsid w:val="00C66FEF"/>
    <w:rsid w:val="00C67010"/>
    <w:rsid w:val="00C67104"/>
    <w:rsid w:val="00C671DB"/>
    <w:rsid w:val="00C6733D"/>
    <w:rsid w:val="00C674CD"/>
    <w:rsid w:val="00C67501"/>
    <w:rsid w:val="00C67733"/>
    <w:rsid w:val="00C67790"/>
    <w:rsid w:val="00C6780B"/>
    <w:rsid w:val="00C6791D"/>
    <w:rsid w:val="00C67922"/>
    <w:rsid w:val="00C679AC"/>
    <w:rsid w:val="00C67A2A"/>
    <w:rsid w:val="00C67A97"/>
    <w:rsid w:val="00C67D4F"/>
    <w:rsid w:val="00C7021B"/>
    <w:rsid w:val="00C7043B"/>
    <w:rsid w:val="00C704D8"/>
    <w:rsid w:val="00C7063A"/>
    <w:rsid w:val="00C70774"/>
    <w:rsid w:val="00C70A6E"/>
    <w:rsid w:val="00C70E40"/>
    <w:rsid w:val="00C70E70"/>
    <w:rsid w:val="00C710B9"/>
    <w:rsid w:val="00C71247"/>
    <w:rsid w:val="00C7124D"/>
    <w:rsid w:val="00C7140B"/>
    <w:rsid w:val="00C714DE"/>
    <w:rsid w:val="00C717A8"/>
    <w:rsid w:val="00C71AC0"/>
    <w:rsid w:val="00C71CD9"/>
    <w:rsid w:val="00C71DC5"/>
    <w:rsid w:val="00C71F75"/>
    <w:rsid w:val="00C72105"/>
    <w:rsid w:val="00C72125"/>
    <w:rsid w:val="00C72253"/>
    <w:rsid w:val="00C723A0"/>
    <w:rsid w:val="00C723A1"/>
    <w:rsid w:val="00C72662"/>
    <w:rsid w:val="00C727B1"/>
    <w:rsid w:val="00C72983"/>
    <w:rsid w:val="00C72B90"/>
    <w:rsid w:val="00C72CC4"/>
    <w:rsid w:val="00C7330E"/>
    <w:rsid w:val="00C73430"/>
    <w:rsid w:val="00C73458"/>
    <w:rsid w:val="00C735A5"/>
    <w:rsid w:val="00C735BA"/>
    <w:rsid w:val="00C7395B"/>
    <w:rsid w:val="00C7397B"/>
    <w:rsid w:val="00C73A5D"/>
    <w:rsid w:val="00C73AB7"/>
    <w:rsid w:val="00C73CB4"/>
    <w:rsid w:val="00C73CCC"/>
    <w:rsid w:val="00C74085"/>
    <w:rsid w:val="00C741C8"/>
    <w:rsid w:val="00C7439C"/>
    <w:rsid w:val="00C743EB"/>
    <w:rsid w:val="00C744B9"/>
    <w:rsid w:val="00C7450B"/>
    <w:rsid w:val="00C746C6"/>
    <w:rsid w:val="00C74879"/>
    <w:rsid w:val="00C74939"/>
    <w:rsid w:val="00C74B5E"/>
    <w:rsid w:val="00C74D7E"/>
    <w:rsid w:val="00C74EF7"/>
    <w:rsid w:val="00C74F33"/>
    <w:rsid w:val="00C75080"/>
    <w:rsid w:val="00C75442"/>
    <w:rsid w:val="00C75C66"/>
    <w:rsid w:val="00C75D83"/>
    <w:rsid w:val="00C75D94"/>
    <w:rsid w:val="00C75DD7"/>
    <w:rsid w:val="00C75F8D"/>
    <w:rsid w:val="00C75FCB"/>
    <w:rsid w:val="00C76007"/>
    <w:rsid w:val="00C762F8"/>
    <w:rsid w:val="00C76440"/>
    <w:rsid w:val="00C764F7"/>
    <w:rsid w:val="00C76505"/>
    <w:rsid w:val="00C76569"/>
    <w:rsid w:val="00C765B4"/>
    <w:rsid w:val="00C76739"/>
    <w:rsid w:val="00C76809"/>
    <w:rsid w:val="00C76BB9"/>
    <w:rsid w:val="00C76BC6"/>
    <w:rsid w:val="00C76C6D"/>
    <w:rsid w:val="00C76D0B"/>
    <w:rsid w:val="00C76D2F"/>
    <w:rsid w:val="00C76D5C"/>
    <w:rsid w:val="00C76F7E"/>
    <w:rsid w:val="00C77098"/>
    <w:rsid w:val="00C77164"/>
    <w:rsid w:val="00C7722D"/>
    <w:rsid w:val="00C772C6"/>
    <w:rsid w:val="00C77380"/>
    <w:rsid w:val="00C77438"/>
    <w:rsid w:val="00C77599"/>
    <w:rsid w:val="00C77614"/>
    <w:rsid w:val="00C778A1"/>
    <w:rsid w:val="00C77940"/>
    <w:rsid w:val="00C779B5"/>
    <w:rsid w:val="00C779D2"/>
    <w:rsid w:val="00C77C7A"/>
    <w:rsid w:val="00C77CCB"/>
    <w:rsid w:val="00C77D7E"/>
    <w:rsid w:val="00C77E6D"/>
    <w:rsid w:val="00C77E99"/>
    <w:rsid w:val="00C77E9B"/>
    <w:rsid w:val="00C80083"/>
    <w:rsid w:val="00C80089"/>
    <w:rsid w:val="00C802AC"/>
    <w:rsid w:val="00C803E6"/>
    <w:rsid w:val="00C80421"/>
    <w:rsid w:val="00C805DB"/>
    <w:rsid w:val="00C806C5"/>
    <w:rsid w:val="00C80741"/>
    <w:rsid w:val="00C80774"/>
    <w:rsid w:val="00C807CD"/>
    <w:rsid w:val="00C80908"/>
    <w:rsid w:val="00C8093D"/>
    <w:rsid w:val="00C8097E"/>
    <w:rsid w:val="00C80AB4"/>
    <w:rsid w:val="00C80B01"/>
    <w:rsid w:val="00C80FD9"/>
    <w:rsid w:val="00C81003"/>
    <w:rsid w:val="00C81013"/>
    <w:rsid w:val="00C810AB"/>
    <w:rsid w:val="00C810B4"/>
    <w:rsid w:val="00C810CD"/>
    <w:rsid w:val="00C8124D"/>
    <w:rsid w:val="00C8134A"/>
    <w:rsid w:val="00C8148A"/>
    <w:rsid w:val="00C81509"/>
    <w:rsid w:val="00C8167F"/>
    <w:rsid w:val="00C81783"/>
    <w:rsid w:val="00C81786"/>
    <w:rsid w:val="00C81B62"/>
    <w:rsid w:val="00C81B64"/>
    <w:rsid w:val="00C81E76"/>
    <w:rsid w:val="00C81EAB"/>
    <w:rsid w:val="00C82276"/>
    <w:rsid w:val="00C824FF"/>
    <w:rsid w:val="00C826A1"/>
    <w:rsid w:val="00C827EB"/>
    <w:rsid w:val="00C82928"/>
    <w:rsid w:val="00C82939"/>
    <w:rsid w:val="00C82AB8"/>
    <w:rsid w:val="00C82C91"/>
    <w:rsid w:val="00C82CE6"/>
    <w:rsid w:val="00C82DAB"/>
    <w:rsid w:val="00C82EE3"/>
    <w:rsid w:val="00C8306D"/>
    <w:rsid w:val="00C830E8"/>
    <w:rsid w:val="00C8331E"/>
    <w:rsid w:val="00C834BC"/>
    <w:rsid w:val="00C835D3"/>
    <w:rsid w:val="00C83644"/>
    <w:rsid w:val="00C836A8"/>
    <w:rsid w:val="00C83768"/>
    <w:rsid w:val="00C83D3E"/>
    <w:rsid w:val="00C83E69"/>
    <w:rsid w:val="00C841BE"/>
    <w:rsid w:val="00C8423A"/>
    <w:rsid w:val="00C843B9"/>
    <w:rsid w:val="00C84411"/>
    <w:rsid w:val="00C8445B"/>
    <w:rsid w:val="00C84521"/>
    <w:rsid w:val="00C846E0"/>
    <w:rsid w:val="00C84710"/>
    <w:rsid w:val="00C84912"/>
    <w:rsid w:val="00C84D4E"/>
    <w:rsid w:val="00C84F27"/>
    <w:rsid w:val="00C8502A"/>
    <w:rsid w:val="00C85150"/>
    <w:rsid w:val="00C8534A"/>
    <w:rsid w:val="00C853BC"/>
    <w:rsid w:val="00C85455"/>
    <w:rsid w:val="00C85487"/>
    <w:rsid w:val="00C856C3"/>
    <w:rsid w:val="00C858FA"/>
    <w:rsid w:val="00C85A42"/>
    <w:rsid w:val="00C85B15"/>
    <w:rsid w:val="00C85C72"/>
    <w:rsid w:val="00C85E06"/>
    <w:rsid w:val="00C85EA2"/>
    <w:rsid w:val="00C85EBB"/>
    <w:rsid w:val="00C85F3D"/>
    <w:rsid w:val="00C85F84"/>
    <w:rsid w:val="00C860EC"/>
    <w:rsid w:val="00C8614A"/>
    <w:rsid w:val="00C864D6"/>
    <w:rsid w:val="00C866C5"/>
    <w:rsid w:val="00C86748"/>
    <w:rsid w:val="00C867DB"/>
    <w:rsid w:val="00C868EC"/>
    <w:rsid w:val="00C86A01"/>
    <w:rsid w:val="00C86A8A"/>
    <w:rsid w:val="00C86BFD"/>
    <w:rsid w:val="00C86EC2"/>
    <w:rsid w:val="00C86F26"/>
    <w:rsid w:val="00C8723F"/>
    <w:rsid w:val="00C87256"/>
    <w:rsid w:val="00C875A1"/>
    <w:rsid w:val="00C876C1"/>
    <w:rsid w:val="00C8777A"/>
    <w:rsid w:val="00C877D7"/>
    <w:rsid w:val="00C879B4"/>
    <w:rsid w:val="00C87D09"/>
    <w:rsid w:val="00C87D7C"/>
    <w:rsid w:val="00C87DA8"/>
    <w:rsid w:val="00C87E3E"/>
    <w:rsid w:val="00C87E8A"/>
    <w:rsid w:val="00C87FB7"/>
    <w:rsid w:val="00C900D8"/>
    <w:rsid w:val="00C9010C"/>
    <w:rsid w:val="00C904B4"/>
    <w:rsid w:val="00C905D5"/>
    <w:rsid w:val="00C905FE"/>
    <w:rsid w:val="00C906E9"/>
    <w:rsid w:val="00C908AE"/>
    <w:rsid w:val="00C909B6"/>
    <w:rsid w:val="00C90BD9"/>
    <w:rsid w:val="00C90BE1"/>
    <w:rsid w:val="00C90C05"/>
    <w:rsid w:val="00C90C1A"/>
    <w:rsid w:val="00C90D24"/>
    <w:rsid w:val="00C90D4E"/>
    <w:rsid w:val="00C90D50"/>
    <w:rsid w:val="00C90EC5"/>
    <w:rsid w:val="00C91085"/>
    <w:rsid w:val="00C910CA"/>
    <w:rsid w:val="00C9121E"/>
    <w:rsid w:val="00C91386"/>
    <w:rsid w:val="00C913D6"/>
    <w:rsid w:val="00C91616"/>
    <w:rsid w:val="00C917AF"/>
    <w:rsid w:val="00C917E0"/>
    <w:rsid w:val="00C91B5D"/>
    <w:rsid w:val="00C9204E"/>
    <w:rsid w:val="00C92121"/>
    <w:rsid w:val="00C92434"/>
    <w:rsid w:val="00C925A2"/>
    <w:rsid w:val="00C926DE"/>
    <w:rsid w:val="00C928FE"/>
    <w:rsid w:val="00C92CA3"/>
    <w:rsid w:val="00C92EA7"/>
    <w:rsid w:val="00C92EBD"/>
    <w:rsid w:val="00C92F6C"/>
    <w:rsid w:val="00C93055"/>
    <w:rsid w:val="00C930D6"/>
    <w:rsid w:val="00C9310C"/>
    <w:rsid w:val="00C93327"/>
    <w:rsid w:val="00C9343B"/>
    <w:rsid w:val="00C93935"/>
    <w:rsid w:val="00C93950"/>
    <w:rsid w:val="00C93A29"/>
    <w:rsid w:val="00C93A39"/>
    <w:rsid w:val="00C93A43"/>
    <w:rsid w:val="00C93AD7"/>
    <w:rsid w:val="00C93AE8"/>
    <w:rsid w:val="00C93C5E"/>
    <w:rsid w:val="00C93DD4"/>
    <w:rsid w:val="00C93F1B"/>
    <w:rsid w:val="00C93FA9"/>
    <w:rsid w:val="00C94061"/>
    <w:rsid w:val="00C9410B"/>
    <w:rsid w:val="00C9411C"/>
    <w:rsid w:val="00C9438D"/>
    <w:rsid w:val="00C94437"/>
    <w:rsid w:val="00C9478E"/>
    <w:rsid w:val="00C9494E"/>
    <w:rsid w:val="00C9495C"/>
    <w:rsid w:val="00C94A3E"/>
    <w:rsid w:val="00C94B72"/>
    <w:rsid w:val="00C94BE5"/>
    <w:rsid w:val="00C94E87"/>
    <w:rsid w:val="00C94F6C"/>
    <w:rsid w:val="00C95035"/>
    <w:rsid w:val="00C951A3"/>
    <w:rsid w:val="00C951F3"/>
    <w:rsid w:val="00C9539B"/>
    <w:rsid w:val="00C953AE"/>
    <w:rsid w:val="00C95561"/>
    <w:rsid w:val="00C95566"/>
    <w:rsid w:val="00C95596"/>
    <w:rsid w:val="00C955D4"/>
    <w:rsid w:val="00C95B48"/>
    <w:rsid w:val="00C95D7C"/>
    <w:rsid w:val="00C95DC5"/>
    <w:rsid w:val="00C960AE"/>
    <w:rsid w:val="00C96330"/>
    <w:rsid w:val="00C96736"/>
    <w:rsid w:val="00C968ED"/>
    <w:rsid w:val="00C96993"/>
    <w:rsid w:val="00C9699F"/>
    <w:rsid w:val="00C96C1D"/>
    <w:rsid w:val="00C96EE8"/>
    <w:rsid w:val="00C96FF1"/>
    <w:rsid w:val="00C97143"/>
    <w:rsid w:val="00C97253"/>
    <w:rsid w:val="00C9756B"/>
    <w:rsid w:val="00C975B6"/>
    <w:rsid w:val="00C97633"/>
    <w:rsid w:val="00C97653"/>
    <w:rsid w:val="00C976BD"/>
    <w:rsid w:val="00C97736"/>
    <w:rsid w:val="00C97811"/>
    <w:rsid w:val="00C97995"/>
    <w:rsid w:val="00C97BFE"/>
    <w:rsid w:val="00C97D18"/>
    <w:rsid w:val="00C97DF2"/>
    <w:rsid w:val="00CA0043"/>
    <w:rsid w:val="00CA00CE"/>
    <w:rsid w:val="00CA00D7"/>
    <w:rsid w:val="00CA02C0"/>
    <w:rsid w:val="00CA036F"/>
    <w:rsid w:val="00CA03DC"/>
    <w:rsid w:val="00CA0461"/>
    <w:rsid w:val="00CA0690"/>
    <w:rsid w:val="00CA0787"/>
    <w:rsid w:val="00CA08D4"/>
    <w:rsid w:val="00CA08DE"/>
    <w:rsid w:val="00CA0AEA"/>
    <w:rsid w:val="00CA0DB4"/>
    <w:rsid w:val="00CA0E69"/>
    <w:rsid w:val="00CA0EED"/>
    <w:rsid w:val="00CA1086"/>
    <w:rsid w:val="00CA10A5"/>
    <w:rsid w:val="00CA1264"/>
    <w:rsid w:val="00CA12C2"/>
    <w:rsid w:val="00CA1407"/>
    <w:rsid w:val="00CA1976"/>
    <w:rsid w:val="00CA1A00"/>
    <w:rsid w:val="00CA1ADE"/>
    <w:rsid w:val="00CA1C85"/>
    <w:rsid w:val="00CA1EE1"/>
    <w:rsid w:val="00CA1F0E"/>
    <w:rsid w:val="00CA1F80"/>
    <w:rsid w:val="00CA2144"/>
    <w:rsid w:val="00CA217F"/>
    <w:rsid w:val="00CA2270"/>
    <w:rsid w:val="00CA2456"/>
    <w:rsid w:val="00CA24C2"/>
    <w:rsid w:val="00CA2543"/>
    <w:rsid w:val="00CA276D"/>
    <w:rsid w:val="00CA29A4"/>
    <w:rsid w:val="00CA2A38"/>
    <w:rsid w:val="00CA2D21"/>
    <w:rsid w:val="00CA2DC8"/>
    <w:rsid w:val="00CA2E09"/>
    <w:rsid w:val="00CA2E13"/>
    <w:rsid w:val="00CA2FE2"/>
    <w:rsid w:val="00CA3032"/>
    <w:rsid w:val="00CA3044"/>
    <w:rsid w:val="00CA3134"/>
    <w:rsid w:val="00CA325B"/>
    <w:rsid w:val="00CA3380"/>
    <w:rsid w:val="00CA345A"/>
    <w:rsid w:val="00CA3530"/>
    <w:rsid w:val="00CA3586"/>
    <w:rsid w:val="00CA3773"/>
    <w:rsid w:val="00CA3896"/>
    <w:rsid w:val="00CA3B4C"/>
    <w:rsid w:val="00CA3B9A"/>
    <w:rsid w:val="00CA3BD1"/>
    <w:rsid w:val="00CA3D66"/>
    <w:rsid w:val="00CA3E80"/>
    <w:rsid w:val="00CA3F2D"/>
    <w:rsid w:val="00CA4065"/>
    <w:rsid w:val="00CA408D"/>
    <w:rsid w:val="00CA4607"/>
    <w:rsid w:val="00CA4978"/>
    <w:rsid w:val="00CA4B67"/>
    <w:rsid w:val="00CA4DD6"/>
    <w:rsid w:val="00CA4E08"/>
    <w:rsid w:val="00CA4E51"/>
    <w:rsid w:val="00CA52EC"/>
    <w:rsid w:val="00CA5589"/>
    <w:rsid w:val="00CA55E2"/>
    <w:rsid w:val="00CA5656"/>
    <w:rsid w:val="00CA56A6"/>
    <w:rsid w:val="00CA5838"/>
    <w:rsid w:val="00CA5865"/>
    <w:rsid w:val="00CA59DD"/>
    <w:rsid w:val="00CA5B53"/>
    <w:rsid w:val="00CA5D8C"/>
    <w:rsid w:val="00CA5D9B"/>
    <w:rsid w:val="00CA5E26"/>
    <w:rsid w:val="00CA5E2F"/>
    <w:rsid w:val="00CA6082"/>
    <w:rsid w:val="00CA60FA"/>
    <w:rsid w:val="00CA620D"/>
    <w:rsid w:val="00CA64C3"/>
    <w:rsid w:val="00CA6549"/>
    <w:rsid w:val="00CA65D7"/>
    <w:rsid w:val="00CA6B93"/>
    <w:rsid w:val="00CA6BF1"/>
    <w:rsid w:val="00CA6F78"/>
    <w:rsid w:val="00CA6FB6"/>
    <w:rsid w:val="00CA7036"/>
    <w:rsid w:val="00CA707E"/>
    <w:rsid w:val="00CA70AD"/>
    <w:rsid w:val="00CA73C2"/>
    <w:rsid w:val="00CA75AE"/>
    <w:rsid w:val="00CA76EA"/>
    <w:rsid w:val="00CA7767"/>
    <w:rsid w:val="00CA7A80"/>
    <w:rsid w:val="00CA7B9D"/>
    <w:rsid w:val="00CA7EFD"/>
    <w:rsid w:val="00CB0201"/>
    <w:rsid w:val="00CB033C"/>
    <w:rsid w:val="00CB0392"/>
    <w:rsid w:val="00CB03B3"/>
    <w:rsid w:val="00CB04F6"/>
    <w:rsid w:val="00CB0835"/>
    <w:rsid w:val="00CB0A24"/>
    <w:rsid w:val="00CB0B96"/>
    <w:rsid w:val="00CB0D64"/>
    <w:rsid w:val="00CB0F42"/>
    <w:rsid w:val="00CB0FEA"/>
    <w:rsid w:val="00CB103F"/>
    <w:rsid w:val="00CB105C"/>
    <w:rsid w:val="00CB1199"/>
    <w:rsid w:val="00CB1693"/>
    <w:rsid w:val="00CB16B3"/>
    <w:rsid w:val="00CB16BF"/>
    <w:rsid w:val="00CB17DA"/>
    <w:rsid w:val="00CB18A2"/>
    <w:rsid w:val="00CB19EE"/>
    <w:rsid w:val="00CB1A37"/>
    <w:rsid w:val="00CB1A66"/>
    <w:rsid w:val="00CB1AD5"/>
    <w:rsid w:val="00CB1B47"/>
    <w:rsid w:val="00CB1C28"/>
    <w:rsid w:val="00CB1DE5"/>
    <w:rsid w:val="00CB1DEC"/>
    <w:rsid w:val="00CB1DEF"/>
    <w:rsid w:val="00CB1E30"/>
    <w:rsid w:val="00CB1E82"/>
    <w:rsid w:val="00CB1EB2"/>
    <w:rsid w:val="00CB1FCA"/>
    <w:rsid w:val="00CB2017"/>
    <w:rsid w:val="00CB206B"/>
    <w:rsid w:val="00CB20C5"/>
    <w:rsid w:val="00CB2125"/>
    <w:rsid w:val="00CB2193"/>
    <w:rsid w:val="00CB21AA"/>
    <w:rsid w:val="00CB222D"/>
    <w:rsid w:val="00CB22DD"/>
    <w:rsid w:val="00CB23A7"/>
    <w:rsid w:val="00CB243B"/>
    <w:rsid w:val="00CB2771"/>
    <w:rsid w:val="00CB2AA4"/>
    <w:rsid w:val="00CB2AF0"/>
    <w:rsid w:val="00CB2B1F"/>
    <w:rsid w:val="00CB2EC4"/>
    <w:rsid w:val="00CB2EC9"/>
    <w:rsid w:val="00CB2FD7"/>
    <w:rsid w:val="00CB300B"/>
    <w:rsid w:val="00CB3340"/>
    <w:rsid w:val="00CB3635"/>
    <w:rsid w:val="00CB36D5"/>
    <w:rsid w:val="00CB3879"/>
    <w:rsid w:val="00CB38BA"/>
    <w:rsid w:val="00CB38C7"/>
    <w:rsid w:val="00CB39BA"/>
    <w:rsid w:val="00CB3BBA"/>
    <w:rsid w:val="00CB3DA9"/>
    <w:rsid w:val="00CB3E77"/>
    <w:rsid w:val="00CB40EF"/>
    <w:rsid w:val="00CB410B"/>
    <w:rsid w:val="00CB41FF"/>
    <w:rsid w:val="00CB423F"/>
    <w:rsid w:val="00CB42D0"/>
    <w:rsid w:val="00CB4570"/>
    <w:rsid w:val="00CB45A7"/>
    <w:rsid w:val="00CB4622"/>
    <w:rsid w:val="00CB46AD"/>
    <w:rsid w:val="00CB472F"/>
    <w:rsid w:val="00CB4B54"/>
    <w:rsid w:val="00CB4BA8"/>
    <w:rsid w:val="00CB4F18"/>
    <w:rsid w:val="00CB50A0"/>
    <w:rsid w:val="00CB50FF"/>
    <w:rsid w:val="00CB52BE"/>
    <w:rsid w:val="00CB52D7"/>
    <w:rsid w:val="00CB564F"/>
    <w:rsid w:val="00CB56F2"/>
    <w:rsid w:val="00CB57F3"/>
    <w:rsid w:val="00CB58A1"/>
    <w:rsid w:val="00CB5A99"/>
    <w:rsid w:val="00CB5CDF"/>
    <w:rsid w:val="00CB5DBD"/>
    <w:rsid w:val="00CB5E5D"/>
    <w:rsid w:val="00CB5E8D"/>
    <w:rsid w:val="00CB5EB2"/>
    <w:rsid w:val="00CB5F0E"/>
    <w:rsid w:val="00CB63A3"/>
    <w:rsid w:val="00CB6539"/>
    <w:rsid w:val="00CB6695"/>
    <w:rsid w:val="00CB6711"/>
    <w:rsid w:val="00CB6C29"/>
    <w:rsid w:val="00CB6C3D"/>
    <w:rsid w:val="00CB6C78"/>
    <w:rsid w:val="00CB6C96"/>
    <w:rsid w:val="00CB70D0"/>
    <w:rsid w:val="00CB726F"/>
    <w:rsid w:val="00CB7282"/>
    <w:rsid w:val="00CB7283"/>
    <w:rsid w:val="00CB730C"/>
    <w:rsid w:val="00CB734A"/>
    <w:rsid w:val="00CB73D6"/>
    <w:rsid w:val="00CB73FF"/>
    <w:rsid w:val="00CB7436"/>
    <w:rsid w:val="00CB7699"/>
    <w:rsid w:val="00CB7725"/>
    <w:rsid w:val="00CB780A"/>
    <w:rsid w:val="00CB7836"/>
    <w:rsid w:val="00CB78AA"/>
    <w:rsid w:val="00CB79B7"/>
    <w:rsid w:val="00CB7ABC"/>
    <w:rsid w:val="00CB7BAE"/>
    <w:rsid w:val="00CB7D05"/>
    <w:rsid w:val="00CC004C"/>
    <w:rsid w:val="00CC014E"/>
    <w:rsid w:val="00CC04BA"/>
    <w:rsid w:val="00CC0542"/>
    <w:rsid w:val="00CC056E"/>
    <w:rsid w:val="00CC0679"/>
    <w:rsid w:val="00CC06EB"/>
    <w:rsid w:val="00CC071F"/>
    <w:rsid w:val="00CC0AB1"/>
    <w:rsid w:val="00CC0B9B"/>
    <w:rsid w:val="00CC0BA4"/>
    <w:rsid w:val="00CC0D96"/>
    <w:rsid w:val="00CC1000"/>
    <w:rsid w:val="00CC106A"/>
    <w:rsid w:val="00CC1389"/>
    <w:rsid w:val="00CC1399"/>
    <w:rsid w:val="00CC13EA"/>
    <w:rsid w:val="00CC14DA"/>
    <w:rsid w:val="00CC1788"/>
    <w:rsid w:val="00CC17F6"/>
    <w:rsid w:val="00CC1B92"/>
    <w:rsid w:val="00CC1BF2"/>
    <w:rsid w:val="00CC1E51"/>
    <w:rsid w:val="00CC1FDA"/>
    <w:rsid w:val="00CC2099"/>
    <w:rsid w:val="00CC211C"/>
    <w:rsid w:val="00CC2352"/>
    <w:rsid w:val="00CC2574"/>
    <w:rsid w:val="00CC2880"/>
    <w:rsid w:val="00CC2BB8"/>
    <w:rsid w:val="00CC2C62"/>
    <w:rsid w:val="00CC2C86"/>
    <w:rsid w:val="00CC2CB9"/>
    <w:rsid w:val="00CC2CD2"/>
    <w:rsid w:val="00CC2E40"/>
    <w:rsid w:val="00CC2ED9"/>
    <w:rsid w:val="00CC2F99"/>
    <w:rsid w:val="00CC314C"/>
    <w:rsid w:val="00CC31F2"/>
    <w:rsid w:val="00CC3242"/>
    <w:rsid w:val="00CC327D"/>
    <w:rsid w:val="00CC32AF"/>
    <w:rsid w:val="00CC3393"/>
    <w:rsid w:val="00CC351B"/>
    <w:rsid w:val="00CC37E9"/>
    <w:rsid w:val="00CC3A99"/>
    <w:rsid w:val="00CC3AA5"/>
    <w:rsid w:val="00CC3ABF"/>
    <w:rsid w:val="00CC3E7B"/>
    <w:rsid w:val="00CC3F01"/>
    <w:rsid w:val="00CC3F0D"/>
    <w:rsid w:val="00CC40DA"/>
    <w:rsid w:val="00CC41F6"/>
    <w:rsid w:val="00CC466C"/>
    <w:rsid w:val="00CC476B"/>
    <w:rsid w:val="00CC47F5"/>
    <w:rsid w:val="00CC4903"/>
    <w:rsid w:val="00CC4967"/>
    <w:rsid w:val="00CC49EB"/>
    <w:rsid w:val="00CC4DE7"/>
    <w:rsid w:val="00CC501E"/>
    <w:rsid w:val="00CC51EB"/>
    <w:rsid w:val="00CC540D"/>
    <w:rsid w:val="00CC5482"/>
    <w:rsid w:val="00CC552C"/>
    <w:rsid w:val="00CC5626"/>
    <w:rsid w:val="00CC56E5"/>
    <w:rsid w:val="00CC57C0"/>
    <w:rsid w:val="00CC57D3"/>
    <w:rsid w:val="00CC57FC"/>
    <w:rsid w:val="00CC58BA"/>
    <w:rsid w:val="00CC5980"/>
    <w:rsid w:val="00CC59C2"/>
    <w:rsid w:val="00CC5A62"/>
    <w:rsid w:val="00CC5A80"/>
    <w:rsid w:val="00CC5C12"/>
    <w:rsid w:val="00CC5CAC"/>
    <w:rsid w:val="00CC5CFF"/>
    <w:rsid w:val="00CC5D1A"/>
    <w:rsid w:val="00CC5F57"/>
    <w:rsid w:val="00CC5FB3"/>
    <w:rsid w:val="00CC619D"/>
    <w:rsid w:val="00CC6261"/>
    <w:rsid w:val="00CC6280"/>
    <w:rsid w:val="00CC668A"/>
    <w:rsid w:val="00CC6702"/>
    <w:rsid w:val="00CC6732"/>
    <w:rsid w:val="00CC6812"/>
    <w:rsid w:val="00CC696B"/>
    <w:rsid w:val="00CC69E8"/>
    <w:rsid w:val="00CC6A42"/>
    <w:rsid w:val="00CC6A55"/>
    <w:rsid w:val="00CC6DFA"/>
    <w:rsid w:val="00CC6FDA"/>
    <w:rsid w:val="00CC7211"/>
    <w:rsid w:val="00CC7316"/>
    <w:rsid w:val="00CC73B0"/>
    <w:rsid w:val="00CC73DB"/>
    <w:rsid w:val="00CC741D"/>
    <w:rsid w:val="00CC760A"/>
    <w:rsid w:val="00CC7620"/>
    <w:rsid w:val="00CC76C2"/>
    <w:rsid w:val="00CC76FA"/>
    <w:rsid w:val="00CC77F6"/>
    <w:rsid w:val="00CC787E"/>
    <w:rsid w:val="00CC793F"/>
    <w:rsid w:val="00CC7B0A"/>
    <w:rsid w:val="00CC7C19"/>
    <w:rsid w:val="00CC7D5C"/>
    <w:rsid w:val="00CC7F1C"/>
    <w:rsid w:val="00CD004E"/>
    <w:rsid w:val="00CD018F"/>
    <w:rsid w:val="00CD026B"/>
    <w:rsid w:val="00CD02A0"/>
    <w:rsid w:val="00CD04DC"/>
    <w:rsid w:val="00CD0572"/>
    <w:rsid w:val="00CD07BC"/>
    <w:rsid w:val="00CD08E8"/>
    <w:rsid w:val="00CD0990"/>
    <w:rsid w:val="00CD0A2A"/>
    <w:rsid w:val="00CD0B01"/>
    <w:rsid w:val="00CD0B5B"/>
    <w:rsid w:val="00CD0DAD"/>
    <w:rsid w:val="00CD0EAB"/>
    <w:rsid w:val="00CD0F82"/>
    <w:rsid w:val="00CD10B3"/>
    <w:rsid w:val="00CD10D1"/>
    <w:rsid w:val="00CD115B"/>
    <w:rsid w:val="00CD13A0"/>
    <w:rsid w:val="00CD1453"/>
    <w:rsid w:val="00CD1494"/>
    <w:rsid w:val="00CD1628"/>
    <w:rsid w:val="00CD16CC"/>
    <w:rsid w:val="00CD16D8"/>
    <w:rsid w:val="00CD1892"/>
    <w:rsid w:val="00CD1C7E"/>
    <w:rsid w:val="00CD1E54"/>
    <w:rsid w:val="00CD2039"/>
    <w:rsid w:val="00CD2158"/>
    <w:rsid w:val="00CD2309"/>
    <w:rsid w:val="00CD2311"/>
    <w:rsid w:val="00CD254C"/>
    <w:rsid w:val="00CD25DB"/>
    <w:rsid w:val="00CD260E"/>
    <w:rsid w:val="00CD2C46"/>
    <w:rsid w:val="00CD2DD8"/>
    <w:rsid w:val="00CD2E4D"/>
    <w:rsid w:val="00CD2F73"/>
    <w:rsid w:val="00CD304C"/>
    <w:rsid w:val="00CD304E"/>
    <w:rsid w:val="00CD33C5"/>
    <w:rsid w:val="00CD354C"/>
    <w:rsid w:val="00CD36DF"/>
    <w:rsid w:val="00CD389B"/>
    <w:rsid w:val="00CD3A20"/>
    <w:rsid w:val="00CD3A51"/>
    <w:rsid w:val="00CD3AB3"/>
    <w:rsid w:val="00CD3AEF"/>
    <w:rsid w:val="00CD3B72"/>
    <w:rsid w:val="00CD3BB2"/>
    <w:rsid w:val="00CD3C4B"/>
    <w:rsid w:val="00CD3C7B"/>
    <w:rsid w:val="00CD3F76"/>
    <w:rsid w:val="00CD405B"/>
    <w:rsid w:val="00CD459C"/>
    <w:rsid w:val="00CD4707"/>
    <w:rsid w:val="00CD47A6"/>
    <w:rsid w:val="00CD47EF"/>
    <w:rsid w:val="00CD4833"/>
    <w:rsid w:val="00CD4BA3"/>
    <w:rsid w:val="00CD4E54"/>
    <w:rsid w:val="00CD4EB2"/>
    <w:rsid w:val="00CD521E"/>
    <w:rsid w:val="00CD5299"/>
    <w:rsid w:val="00CD5525"/>
    <w:rsid w:val="00CD553E"/>
    <w:rsid w:val="00CD557B"/>
    <w:rsid w:val="00CD55D6"/>
    <w:rsid w:val="00CD579A"/>
    <w:rsid w:val="00CD57DA"/>
    <w:rsid w:val="00CD57FA"/>
    <w:rsid w:val="00CD585F"/>
    <w:rsid w:val="00CD5A1F"/>
    <w:rsid w:val="00CD5B3F"/>
    <w:rsid w:val="00CD5C20"/>
    <w:rsid w:val="00CD5F13"/>
    <w:rsid w:val="00CD6087"/>
    <w:rsid w:val="00CD628B"/>
    <w:rsid w:val="00CD6299"/>
    <w:rsid w:val="00CD6462"/>
    <w:rsid w:val="00CD64F7"/>
    <w:rsid w:val="00CD674C"/>
    <w:rsid w:val="00CD6799"/>
    <w:rsid w:val="00CD69FA"/>
    <w:rsid w:val="00CD6ACF"/>
    <w:rsid w:val="00CD6CB8"/>
    <w:rsid w:val="00CD6D91"/>
    <w:rsid w:val="00CD6E97"/>
    <w:rsid w:val="00CD6EB6"/>
    <w:rsid w:val="00CD6F5D"/>
    <w:rsid w:val="00CD707B"/>
    <w:rsid w:val="00CD710C"/>
    <w:rsid w:val="00CD7123"/>
    <w:rsid w:val="00CD71E3"/>
    <w:rsid w:val="00CD7230"/>
    <w:rsid w:val="00CD75B7"/>
    <w:rsid w:val="00CD75BD"/>
    <w:rsid w:val="00CD763D"/>
    <w:rsid w:val="00CD779A"/>
    <w:rsid w:val="00CD7AA5"/>
    <w:rsid w:val="00CD7AE3"/>
    <w:rsid w:val="00CD7AE7"/>
    <w:rsid w:val="00CD7BE9"/>
    <w:rsid w:val="00CD7C84"/>
    <w:rsid w:val="00CD7E53"/>
    <w:rsid w:val="00CD7F5E"/>
    <w:rsid w:val="00CE00D3"/>
    <w:rsid w:val="00CE0186"/>
    <w:rsid w:val="00CE01E6"/>
    <w:rsid w:val="00CE0301"/>
    <w:rsid w:val="00CE0324"/>
    <w:rsid w:val="00CE0327"/>
    <w:rsid w:val="00CE0462"/>
    <w:rsid w:val="00CE07B9"/>
    <w:rsid w:val="00CE07C8"/>
    <w:rsid w:val="00CE0808"/>
    <w:rsid w:val="00CE0A41"/>
    <w:rsid w:val="00CE0B15"/>
    <w:rsid w:val="00CE0B20"/>
    <w:rsid w:val="00CE0BCA"/>
    <w:rsid w:val="00CE0FD7"/>
    <w:rsid w:val="00CE0FF9"/>
    <w:rsid w:val="00CE119C"/>
    <w:rsid w:val="00CE127F"/>
    <w:rsid w:val="00CE12DE"/>
    <w:rsid w:val="00CE16DC"/>
    <w:rsid w:val="00CE17CC"/>
    <w:rsid w:val="00CE17DC"/>
    <w:rsid w:val="00CE1915"/>
    <w:rsid w:val="00CE1AF9"/>
    <w:rsid w:val="00CE1CC9"/>
    <w:rsid w:val="00CE1CE7"/>
    <w:rsid w:val="00CE1D18"/>
    <w:rsid w:val="00CE1D50"/>
    <w:rsid w:val="00CE1D56"/>
    <w:rsid w:val="00CE1D85"/>
    <w:rsid w:val="00CE1EEA"/>
    <w:rsid w:val="00CE2024"/>
    <w:rsid w:val="00CE21A0"/>
    <w:rsid w:val="00CE21B4"/>
    <w:rsid w:val="00CE220A"/>
    <w:rsid w:val="00CE2331"/>
    <w:rsid w:val="00CE23F6"/>
    <w:rsid w:val="00CE248A"/>
    <w:rsid w:val="00CE24F0"/>
    <w:rsid w:val="00CE2764"/>
    <w:rsid w:val="00CE2800"/>
    <w:rsid w:val="00CE2AFB"/>
    <w:rsid w:val="00CE2C64"/>
    <w:rsid w:val="00CE2C97"/>
    <w:rsid w:val="00CE2CC1"/>
    <w:rsid w:val="00CE2DC1"/>
    <w:rsid w:val="00CE2F05"/>
    <w:rsid w:val="00CE2F4E"/>
    <w:rsid w:val="00CE309A"/>
    <w:rsid w:val="00CE30B5"/>
    <w:rsid w:val="00CE32B6"/>
    <w:rsid w:val="00CE3321"/>
    <w:rsid w:val="00CE3419"/>
    <w:rsid w:val="00CE34B9"/>
    <w:rsid w:val="00CE36F2"/>
    <w:rsid w:val="00CE38DC"/>
    <w:rsid w:val="00CE38F4"/>
    <w:rsid w:val="00CE3BA4"/>
    <w:rsid w:val="00CE3C96"/>
    <w:rsid w:val="00CE3CF0"/>
    <w:rsid w:val="00CE3D82"/>
    <w:rsid w:val="00CE445F"/>
    <w:rsid w:val="00CE447F"/>
    <w:rsid w:val="00CE448F"/>
    <w:rsid w:val="00CE4722"/>
    <w:rsid w:val="00CE48C5"/>
    <w:rsid w:val="00CE4959"/>
    <w:rsid w:val="00CE499C"/>
    <w:rsid w:val="00CE4C58"/>
    <w:rsid w:val="00CE4D1C"/>
    <w:rsid w:val="00CE4E51"/>
    <w:rsid w:val="00CE4FEF"/>
    <w:rsid w:val="00CE50C0"/>
    <w:rsid w:val="00CE5145"/>
    <w:rsid w:val="00CE51A8"/>
    <w:rsid w:val="00CE530F"/>
    <w:rsid w:val="00CE5539"/>
    <w:rsid w:val="00CE55D1"/>
    <w:rsid w:val="00CE585D"/>
    <w:rsid w:val="00CE59A4"/>
    <w:rsid w:val="00CE59B3"/>
    <w:rsid w:val="00CE5A39"/>
    <w:rsid w:val="00CE5AC8"/>
    <w:rsid w:val="00CE5ADD"/>
    <w:rsid w:val="00CE5B7D"/>
    <w:rsid w:val="00CE5BB5"/>
    <w:rsid w:val="00CE5BE1"/>
    <w:rsid w:val="00CE5C88"/>
    <w:rsid w:val="00CE5EB9"/>
    <w:rsid w:val="00CE5EEC"/>
    <w:rsid w:val="00CE5EF0"/>
    <w:rsid w:val="00CE6091"/>
    <w:rsid w:val="00CE60A2"/>
    <w:rsid w:val="00CE618D"/>
    <w:rsid w:val="00CE61A8"/>
    <w:rsid w:val="00CE64C9"/>
    <w:rsid w:val="00CE6736"/>
    <w:rsid w:val="00CE67E0"/>
    <w:rsid w:val="00CE6852"/>
    <w:rsid w:val="00CE6A77"/>
    <w:rsid w:val="00CE6B9C"/>
    <w:rsid w:val="00CE6C11"/>
    <w:rsid w:val="00CE6E3C"/>
    <w:rsid w:val="00CE6E8E"/>
    <w:rsid w:val="00CE6FAF"/>
    <w:rsid w:val="00CE70E4"/>
    <w:rsid w:val="00CE7228"/>
    <w:rsid w:val="00CE727F"/>
    <w:rsid w:val="00CE730C"/>
    <w:rsid w:val="00CE74ED"/>
    <w:rsid w:val="00CE7521"/>
    <w:rsid w:val="00CE7656"/>
    <w:rsid w:val="00CE76F6"/>
    <w:rsid w:val="00CE7769"/>
    <w:rsid w:val="00CE7887"/>
    <w:rsid w:val="00CE78B1"/>
    <w:rsid w:val="00CE7992"/>
    <w:rsid w:val="00CE79EE"/>
    <w:rsid w:val="00CE7AED"/>
    <w:rsid w:val="00CE7D95"/>
    <w:rsid w:val="00CE7E1B"/>
    <w:rsid w:val="00CF0178"/>
    <w:rsid w:val="00CF019B"/>
    <w:rsid w:val="00CF01FD"/>
    <w:rsid w:val="00CF030D"/>
    <w:rsid w:val="00CF04CE"/>
    <w:rsid w:val="00CF072B"/>
    <w:rsid w:val="00CF07F2"/>
    <w:rsid w:val="00CF08E4"/>
    <w:rsid w:val="00CF0B22"/>
    <w:rsid w:val="00CF0BB2"/>
    <w:rsid w:val="00CF0BFE"/>
    <w:rsid w:val="00CF0CAB"/>
    <w:rsid w:val="00CF0DA9"/>
    <w:rsid w:val="00CF0E9C"/>
    <w:rsid w:val="00CF0EB6"/>
    <w:rsid w:val="00CF1064"/>
    <w:rsid w:val="00CF1379"/>
    <w:rsid w:val="00CF13DC"/>
    <w:rsid w:val="00CF16B7"/>
    <w:rsid w:val="00CF1817"/>
    <w:rsid w:val="00CF1863"/>
    <w:rsid w:val="00CF18CA"/>
    <w:rsid w:val="00CF1959"/>
    <w:rsid w:val="00CF198C"/>
    <w:rsid w:val="00CF1A0B"/>
    <w:rsid w:val="00CF2002"/>
    <w:rsid w:val="00CF2105"/>
    <w:rsid w:val="00CF2206"/>
    <w:rsid w:val="00CF229A"/>
    <w:rsid w:val="00CF22EF"/>
    <w:rsid w:val="00CF232B"/>
    <w:rsid w:val="00CF234F"/>
    <w:rsid w:val="00CF236A"/>
    <w:rsid w:val="00CF240E"/>
    <w:rsid w:val="00CF2412"/>
    <w:rsid w:val="00CF2428"/>
    <w:rsid w:val="00CF2810"/>
    <w:rsid w:val="00CF2812"/>
    <w:rsid w:val="00CF2A59"/>
    <w:rsid w:val="00CF2AA2"/>
    <w:rsid w:val="00CF2BBC"/>
    <w:rsid w:val="00CF2BC0"/>
    <w:rsid w:val="00CF2BC6"/>
    <w:rsid w:val="00CF2CB6"/>
    <w:rsid w:val="00CF2CCA"/>
    <w:rsid w:val="00CF2D07"/>
    <w:rsid w:val="00CF3041"/>
    <w:rsid w:val="00CF314F"/>
    <w:rsid w:val="00CF3302"/>
    <w:rsid w:val="00CF33C5"/>
    <w:rsid w:val="00CF3432"/>
    <w:rsid w:val="00CF369B"/>
    <w:rsid w:val="00CF378E"/>
    <w:rsid w:val="00CF38B4"/>
    <w:rsid w:val="00CF3A0F"/>
    <w:rsid w:val="00CF3C3B"/>
    <w:rsid w:val="00CF3CA4"/>
    <w:rsid w:val="00CF3E50"/>
    <w:rsid w:val="00CF3EB7"/>
    <w:rsid w:val="00CF3F05"/>
    <w:rsid w:val="00CF4018"/>
    <w:rsid w:val="00CF4138"/>
    <w:rsid w:val="00CF4152"/>
    <w:rsid w:val="00CF432B"/>
    <w:rsid w:val="00CF44B7"/>
    <w:rsid w:val="00CF483E"/>
    <w:rsid w:val="00CF48CF"/>
    <w:rsid w:val="00CF4BB5"/>
    <w:rsid w:val="00CF4C34"/>
    <w:rsid w:val="00CF4C67"/>
    <w:rsid w:val="00CF4DEC"/>
    <w:rsid w:val="00CF500F"/>
    <w:rsid w:val="00CF50EC"/>
    <w:rsid w:val="00CF5205"/>
    <w:rsid w:val="00CF5320"/>
    <w:rsid w:val="00CF57BD"/>
    <w:rsid w:val="00CF5903"/>
    <w:rsid w:val="00CF5C52"/>
    <w:rsid w:val="00CF5CD6"/>
    <w:rsid w:val="00CF5D53"/>
    <w:rsid w:val="00CF5E17"/>
    <w:rsid w:val="00CF5E9F"/>
    <w:rsid w:val="00CF5EB2"/>
    <w:rsid w:val="00CF5EF2"/>
    <w:rsid w:val="00CF5FB1"/>
    <w:rsid w:val="00CF60A6"/>
    <w:rsid w:val="00CF6206"/>
    <w:rsid w:val="00CF6292"/>
    <w:rsid w:val="00CF6345"/>
    <w:rsid w:val="00CF64B1"/>
    <w:rsid w:val="00CF6561"/>
    <w:rsid w:val="00CF666B"/>
    <w:rsid w:val="00CF66C2"/>
    <w:rsid w:val="00CF67B5"/>
    <w:rsid w:val="00CF6864"/>
    <w:rsid w:val="00CF697B"/>
    <w:rsid w:val="00CF69F6"/>
    <w:rsid w:val="00CF6D9C"/>
    <w:rsid w:val="00CF6DDB"/>
    <w:rsid w:val="00CF6E19"/>
    <w:rsid w:val="00CF6E22"/>
    <w:rsid w:val="00CF7038"/>
    <w:rsid w:val="00CF706B"/>
    <w:rsid w:val="00CF70BE"/>
    <w:rsid w:val="00CF70EC"/>
    <w:rsid w:val="00CF73DB"/>
    <w:rsid w:val="00CF7559"/>
    <w:rsid w:val="00CF7560"/>
    <w:rsid w:val="00CF79CC"/>
    <w:rsid w:val="00CF7B9A"/>
    <w:rsid w:val="00CF7BAD"/>
    <w:rsid w:val="00CF7D5B"/>
    <w:rsid w:val="00CF7DC3"/>
    <w:rsid w:val="00CF7F42"/>
    <w:rsid w:val="00CF7FA2"/>
    <w:rsid w:val="00D000DD"/>
    <w:rsid w:val="00D00617"/>
    <w:rsid w:val="00D0070D"/>
    <w:rsid w:val="00D007B1"/>
    <w:rsid w:val="00D00869"/>
    <w:rsid w:val="00D0086B"/>
    <w:rsid w:val="00D008C7"/>
    <w:rsid w:val="00D00917"/>
    <w:rsid w:val="00D009AE"/>
    <w:rsid w:val="00D00B22"/>
    <w:rsid w:val="00D00C0C"/>
    <w:rsid w:val="00D00C5F"/>
    <w:rsid w:val="00D00C89"/>
    <w:rsid w:val="00D00E28"/>
    <w:rsid w:val="00D00E66"/>
    <w:rsid w:val="00D01168"/>
    <w:rsid w:val="00D012A7"/>
    <w:rsid w:val="00D015D0"/>
    <w:rsid w:val="00D01905"/>
    <w:rsid w:val="00D01AC7"/>
    <w:rsid w:val="00D01BB2"/>
    <w:rsid w:val="00D01DBA"/>
    <w:rsid w:val="00D01E37"/>
    <w:rsid w:val="00D01ECF"/>
    <w:rsid w:val="00D02114"/>
    <w:rsid w:val="00D02303"/>
    <w:rsid w:val="00D02373"/>
    <w:rsid w:val="00D02525"/>
    <w:rsid w:val="00D0259B"/>
    <w:rsid w:val="00D02603"/>
    <w:rsid w:val="00D0269E"/>
    <w:rsid w:val="00D026DF"/>
    <w:rsid w:val="00D02772"/>
    <w:rsid w:val="00D02940"/>
    <w:rsid w:val="00D02A31"/>
    <w:rsid w:val="00D02A71"/>
    <w:rsid w:val="00D02A94"/>
    <w:rsid w:val="00D02AEC"/>
    <w:rsid w:val="00D02D37"/>
    <w:rsid w:val="00D02E69"/>
    <w:rsid w:val="00D02ED5"/>
    <w:rsid w:val="00D02F80"/>
    <w:rsid w:val="00D02FA5"/>
    <w:rsid w:val="00D0302C"/>
    <w:rsid w:val="00D030CD"/>
    <w:rsid w:val="00D033EB"/>
    <w:rsid w:val="00D03448"/>
    <w:rsid w:val="00D03573"/>
    <w:rsid w:val="00D0366F"/>
    <w:rsid w:val="00D03775"/>
    <w:rsid w:val="00D03814"/>
    <w:rsid w:val="00D038AB"/>
    <w:rsid w:val="00D03A31"/>
    <w:rsid w:val="00D03EAB"/>
    <w:rsid w:val="00D040B2"/>
    <w:rsid w:val="00D04158"/>
    <w:rsid w:val="00D041A2"/>
    <w:rsid w:val="00D04418"/>
    <w:rsid w:val="00D0441F"/>
    <w:rsid w:val="00D04527"/>
    <w:rsid w:val="00D04758"/>
    <w:rsid w:val="00D047BE"/>
    <w:rsid w:val="00D04867"/>
    <w:rsid w:val="00D04871"/>
    <w:rsid w:val="00D04C11"/>
    <w:rsid w:val="00D04C23"/>
    <w:rsid w:val="00D04E1B"/>
    <w:rsid w:val="00D04ED8"/>
    <w:rsid w:val="00D05073"/>
    <w:rsid w:val="00D050AF"/>
    <w:rsid w:val="00D05299"/>
    <w:rsid w:val="00D0546E"/>
    <w:rsid w:val="00D054A0"/>
    <w:rsid w:val="00D056EC"/>
    <w:rsid w:val="00D0580F"/>
    <w:rsid w:val="00D05894"/>
    <w:rsid w:val="00D058D3"/>
    <w:rsid w:val="00D05A4F"/>
    <w:rsid w:val="00D05A8D"/>
    <w:rsid w:val="00D05B7D"/>
    <w:rsid w:val="00D05B7E"/>
    <w:rsid w:val="00D05D6C"/>
    <w:rsid w:val="00D05F8D"/>
    <w:rsid w:val="00D05FDB"/>
    <w:rsid w:val="00D06368"/>
    <w:rsid w:val="00D063D9"/>
    <w:rsid w:val="00D06735"/>
    <w:rsid w:val="00D067B6"/>
    <w:rsid w:val="00D06864"/>
    <w:rsid w:val="00D068BD"/>
    <w:rsid w:val="00D068CB"/>
    <w:rsid w:val="00D06926"/>
    <w:rsid w:val="00D0692E"/>
    <w:rsid w:val="00D06973"/>
    <w:rsid w:val="00D06A91"/>
    <w:rsid w:val="00D06D2E"/>
    <w:rsid w:val="00D06F27"/>
    <w:rsid w:val="00D0711B"/>
    <w:rsid w:val="00D07191"/>
    <w:rsid w:val="00D07775"/>
    <w:rsid w:val="00D078B3"/>
    <w:rsid w:val="00D07943"/>
    <w:rsid w:val="00D0797E"/>
    <w:rsid w:val="00D07A44"/>
    <w:rsid w:val="00D07B98"/>
    <w:rsid w:val="00D07CD7"/>
    <w:rsid w:val="00D07D8C"/>
    <w:rsid w:val="00D07DE6"/>
    <w:rsid w:val="00D07F00"/>
    <w:rsid w:val="00D10048"/>
    <w:rsid w:val="00D1017A"/>
    <w:rsid w:val="00D101C0"/>
    <w:rsid w:val="00D101FF"/>
    <w:rsid w:val="00D1031F"/>
    <w:rsid w:val="00D1035C"/>
    <w:rsid w:val="00D1066A"/>
    <w:rsid w:val="00D1077F"/>
    <w:rsid w:val="00D1094F"/>
    <w:rsid w:val="00D10C20"/>
    <w:rsid w:val="00D10F2E"/>
    <w:rsid w:val="00D10FB2"/>
    <w:rsid w:val="00D11039"/>
    <w:rsid w:val="00D1111A"/>
    <w:rsid w:val="00D11126"/>
    <w:rsid w:val="00D11199"/>
    <w:rsid w:val="00D111CE"/>
    <w:rsid w:val="00D111FB"/>
    <w:rsid w:val="00D112BA"/>
    <w:rsid w:val="00D11571"/>
    <w:rsid w:val="00D115AF"/>
    <w:rsid w:val="00D11950"/>
    <w:rsid w:val="00D11BC3"/>
    <w:rsid w:val="00D11D5E"/>
    <w:rsid w:val="00D11F88"/>
    <w:rsid w:val="00D11FE4"/>
    <w:rsid w:val="00D12051"/>
    <w:rsid w:val="00D12072"/>
    <w:rsid w:val="00D12107"/>
    <w:rsid w:val="00D12257"/>
    <w:rsid w:val="00D12271"/>
    <w:rsid w:val="00D127CF"/>
    <w:rsid w:val="00D1282B"/>
    <w:rsid w:val="00D129ED"/>
    <w:rsid w:val="00D12A3E"/>
    <w:rsid w:val="00D12B04"/>
    <w:rsid w:val="00D12FA9"/>
    <w:rsid w:val="00D1304A"/>
    <w:rsid w:val="00D1341E"/>
    <w:rsid w:val="00D1357A"/>
    <w:rsid w:val="00D1357B"/>
    <w:rsid w:val="00D136B0"/>
    <w:rsid w:val="00D13728"/>
    <w:rsid w:val="00D13959"/>
    <w:rsid w:val="00D13992"/>
    <w:rsid w:val="00D13B02"/>
    <w:rsid w:val="00D13BB1"/>
    <w:rsid w:val="00D13C0D"/>
    <w:rsid w:val="00D13CC9"/>
    <w:rsid w:val="00D13F2F"/>
    <w:rsid w:val="00D13F98"/>
    <w:rsid w:val="00D140E8"/>
    <w:rsid w:val="00D14162"/>
    <w:rsid w:val="00D1424D"/>
    <w:rsid w:val="00D142FE"/>
    <w:rsid w:val="00D1435A"/>
    <w:rsid w:val="00D1448B"/>
    <w:rsid w:val="00D147DF"/>
    <w:rsid w:val="00D147FC"/>
    <w:rsid w:val="00D14A37"/>
    <w:rsid w:val="00D14B3A"/>
    <w:rsid w:val="00D14B62"/>
    <w:rsid w:val="00D14BD2"/>
    <w:rsid w:val="00D14C8E"/>
    <w:rsid w:val="00D14CB2"/>
    <w:rsid w:val="00D14F69"/>
    <w:rsid w:val="00D14F7A"/>
    <w:rsid w:val="00D1505F"/>
    <w:rsid w:val="00D1517F"/>
    <w:rsid w:val="00D151D4"/>
    <w:rsid w:val="00D1534E"/>
    <w:rsid w:val="00D154B6"/>
    <w:rsid w:val="00D15810"/>
    <w:rsid w:val="00D158EA"/>
    <w:rsid w:val="00D15B18"/>
    <w:rsid w:val="00D15C3A"/>
    <w:rsid w:val="00D15C8A"/>
    <w:rsid w:val="00D15F30"/>
    <w:rsid w:val="00D16341"/>
    <w:rsid w:val="00D16366"/>
    <w:rsid w:val="00D163A0"/>
    <w:rsid w:val="00D1659F"/>
    <w:rsid w:val="00D16738"/>
    <w:rsid w:val="00D167C1"/>
    <w:rsid w:val="00D16830"/>
    <w:rsid w:val="00D16ACA"/>
    <w:rsid w:val="00D16CC3"/>
    <w:rsid w:val="00D16D4E"/>
    <w:rsid w:val="00D16E4F"/>
    <w:rsid w:val="00D16FE3"/>
    <w:rsid w:val="00D17056"/>
    <w:rsid w:val="00D17094"/>
    <w:rsid w:val="00D1710D"/>
    <w:rsid w:val="00D17126"/>
    <w:rsid w:val="00D17183"/>
    <w:rsid w:val="00D171E7"/>
    <w:rsid w:val="00D17522"/>
    <w:rsid w:val="00D17566"/>
    <w:rsid w:val="00D1764D"/>
    <w:rsid w:val="00D178C5"/>
    <w:rsid w:val="00D17C67"/>
    <w:rsid w:val="00D17DBF"/>
    <w:rsid w:val="00D17E37"/>
    <w:rsid w:val="00D17F4E"/>
    <w:rsid w:val="00D17FEB"/>
    <w:rsid w:val="00D2016E"/>
    <w:rsid w:val="00D2036D"/>
    <w:rsid w:val="00D20552"/>
    <w:rsid w:val="00D2062F"/>
    <w:rsid w:val="00D20654"/>
    <w:rsid w:val="00D207C3"/>
    <w:rsid w:val="00D2099D"/>
    <w:rsid w:val="00D20A91"/>
    <w:rsid w:val="00D20B94"/>
    <w:rsid w:val="00D20CFF"/>
    <w:rsid w:val="00D20F79"/>
    <w:rsid w:val="00D210B8"/>
    <w:rsid w:val="00D21190"/>
    <w:rsid w:val="00D212E2"/>
    <w:rsid w:val="00D21341"/>
    <w:rsid w:val="00D215A9"/>
    <w:rsid w:val="00D215BA"/>
    <w:rsid w:val="00D217E3"/>
    <w:rsid w:val="00D21B0E"/>
    <w:rsid w:val="00D21D80"/>
    <w:rsid w:val="00D21DA0"/>
    <w:rsid w:val="00D21FB1"/>
    <w:rsid w:val="00D21FBF"/>
    <w:rsid w:val="00D222D2"/>
    <w:rsid w:val="00D2246C"/>
    <w:rsid w:val="00D22686"/>
    <w:rsid w:val="00D22BC3"/>
    <w:rsid w:val="00D22CF9"/>
    <w:rsid w:val="00D22E10"/>
    <w:rsid w:val="00D22ED6"/>
    <w:rsid w:val="00D230CD"/>
    <w:rsid w:val="00D2316F"/>
    <w:rsid w:val="00D2325B"/>
    <w:rsid w:val="00D234C6"/>
    <w:rsid w:val="00D234CB"/>
    <w:rsid w:val="00D23634"/>
    <w:rsid w:val="00D23ADA"/>
    <w:rsid w:val="00D23D32"/>
    <w:rsid w:val="00D23D78"/>
    <w:rsid w:val="00D23E13"/>
    <w:rsid w:val="00D23FC4"/>
    <w:rsid w:val="00D2411C"/>
    <w:rsid w:val="00D24186"/>
    <w:rsid w:val="00D2427D"/>
    <w:rsid w:val="00D24964"/>
    <w:rsid w:val="00D24AD2"/>
    <w:rsid w:val="00D24AF6"/>
    <w:rsid w:val="00D24B90"/>
    <w:rsid w:val="00D24B9A"/>
    <w:rsid w:val="00D24C04"/>
    <w:rsid w:val="00D24C86"/>
    <w:rsid w:val="00D24FEF"/>
    <w:rsid w:val="00D25294"/>
    <w:rsid w:val="00D253D2"/>
    <w:rsid w:val="00D254DB"/>
    <w:rsid w:val="00D25514"/>
    <w:rsid w:val="00D25551"/>
    <w:rsid w:val="00D25674"/>
    <w:rsid w:val="00D256BB"/>
    <w:rsid w:val="00D257A5"/>
    <w:rsid w:val="00D25840"/>
    <w:rsid w:val="00D2592B"/>
    <w:rsid w:val="00D259A0"/>
    <w:rsid w:val="00D259E4"/>
    <w:rsid w:val="00D25A5D"/>
    <w:rsid w:val="00D25AB8"/>
    <w:rsid w:val="00D25B1F"/>
    <w:rsid w:val="00D25C87"/>
    <w:rsid w:val="00D25CDC"/>
    <w:rsid w:val="00D25DB5"/>
    <w:rsid w:val="00D25DC5"/>
    <w:rsid w:val="00D25E8A"/>
    <w:rsid w:val="00D25F5E"/>
    <w:rsid w:val="00D261F6"/>
    <w:rsid w:val="00D26238"/>
    <w:rsid w:val="00D2625E"/>
    <w:rsid w:val="00D26458"/>
    <w:rsid w:val="00D26589"/>
    <w:rsid w:val="00D26633"/>
    <w:rsid w:val="00D26693"/>
    <w:rsid w:val="00D269F7"/>
    <w:rsid w:val="00D26A07"/>
    <w:rsid w:val="00D26A91"/>
    <w:rsid w:val="00D26BE9"/>
    <w:rsid w:val="00D26C13"/>
    <w:rsid w:val="00D26DA4"/>
    <w:rsid w:val="00D26FA5"/>
    <w:rsid w:val="00D270FF"/>
    <w:rsid w:val="00D271DD"/>
    <w:rsid w:val="00D272E9"/>
    <w:rsid w:val="00D2730C"/>
    <w:rsid w:val="00D2739A"/>
    <w:rsid w:val="00D2756D"/>
    <w:rsid w:val="00D27831"/>
    <w:rsid w:val="00D2796D"/>
    <w:rsid w:val="00D27C6C"/>
    <w:rsid w:val="00D27C6D"/>
    <w:rsid w:val="00D27EBB"/>
    <w:rsid w:val="00D27F41"/>
    <w:rsid w:val="00D300F4"/>
    <w:rsid w:val="00D3037C"/>
    <w:rsid w:val="00D303E0"/>
    <w:rsid w:val="00D30533"/>
    <w:rsid w:val="00D305E9"/>
    <w:rsid w:val="00D306B8"/>
    <w:rsid w:val="00D306BB"/>
    <w:rsid w:val="00D30723"/>
    <w:rsid w:val="00D30808"/>
    <w:rsid w:val="00D30A87"/>
    <w:rsid w:val="00D30C22"/>
    <w:rsid w:val="00D30C39"/>
    <w:rsid w:val="00D30FB2"/>
    <w:rsid w:val="00D31004"/>
    <w:rsid w:val="00D31099"/>
    <w:rsid w:val="00D3131D"/>
    <w:rsid w:val="00D31386"/>
    <w:rsid w:val="00D31471"/>
    <w:rsid w:val="00D314DC"/>
    <w:rsid w:val="00D316C2"/>
    <w:rsid w:val="00D318E9"/>
    <w:rsid w:val="00D31963"/>
    <w:rsid w:val="00D31B25"/>
    <w:rsid w:val="00D31B58"/>
    <w:rsid w:val="00D31B76"/>
    <w:rsid w:val="00D31D8B"/>
    <w:rsid w:val="00D31E4F"/>
    <w:rsid w:val="00D31EBA"/>
    <w:rsid w:val="00D32178"/>
    <w:rsid w:val="00D32280"/>
    <w:rsid w:val="00D32381"/>
    <w:rsid w:val="00D324FF"/>
    <w:rsid w:val="00D32675"/>
    <w:rsid w:val="00D32739"/>
    <w:rsid w:val="00D327C8"/>
    <w:rsid w:val="00D32981"/>
    <w:rsid w:val="00D32A41"/>
    <w:rsid w:val="00D32C75"/>
    <w:rsid w:val="00D32E00"/>
    <w:rsid w:val="00D32E48"/>
    <w:rsid w:val="00D32F60"/>
    <w:rsid w:val="00D330CD"/>
    <w:rsid w:val="00D33144"/>
    <w:rsid w:val="00D331A7"/>
    <w:rsid w:val="00D33344"/>
    <w:rsid w:val="00D3335E"/>
    <w:rsid w:val="00D3358E"/>
    <w:rsid w:val="00D336F0"/>
    <w:rsid w:val="00D33BA1"/>
    <w:rsid w:val="00D33DA2"/>
    <w:rsid w:val="00D33E5B"/>
    <w:rsid w:val="00D33FCF"/>
    <w:rsid w:val="00D33FE3"/>
    <w:rsid w:val="00D33FF3"/>
    <w:rsid w:val="00D34014"/>
    <w:rsid w:val="00D341CE"/>
    <w:rsid w:val="00D3458D"/>
    <w:rsid w:val="00D34738"/>
    <w:rsid w:val="00D34869"/>
    <w:rsid w:val="00D348E6"/>
    <w:rsid w:val="00D34AA9"/>
    <w:rsid w:val="00D34AEB"/>
    <w:rsid w:val="00D34BC9"/>
    <w:rsid w:val="00D34C4D"/>
    <w:rsid w:val="00D34ED8"/>
    <w:rsid w:val="00D35100"/>
    <w:rsid w:val="00D35214"/>
    <w:rsid w:val="00D3536A"/>
    <w:rsid w:val="00D354B2"/>
    <w:rsid w:val="00D35531"/>
    <w:rsid w:val="00D35564"/>
    <w:rsid w:val="00D35579"/>
    <w:rsid w:val="00D355B1"/>
    <w:rsid w:val="00D3595D"/>
    <w:rsid w:val="00D359BE"/>
    <w:rsid w:val="00D35B6D"/>
    <w:rsid w:val="00D35BC1"/>
    <w:rsid w:val="00D35C24"/>
    <w:rsid w:val="00D35D2A"/>
    <w:rsid w:val="00D35FF5"/>
    <w:rsid w:val="00D36004"/>
    <w:rsid w:val="00D360AC"/>
    <w:rsid w:val="00D36192"/>
    <w:rsid w:val="00D36295"/>
    <w:rsid w:val="00D3633A"/>
    <w:rsid w:val="00D36441"/>
    <w:rsid w:val="00D36583"/>
    <w:rsid w:val="00D36794"/>
    <w:rsid w:val="00D3686A"/>
    <w:rsid w:val="00D3699E"/>
    <w:rsid w:val="00D36A15"/>
    <w:rsid w:val="00D36D8D"/>
    <w:rsid w:val="00D36E9C"/>
    <w:rsid w:val="00D37034"/>
    <w:rsid w:val="00D37204"/>
    <w:rsid w:val="00D37229"/>
    <w:rsid w:val="00D3732D"/>
    <w:rsid w:val="00D3750A"/>
    <w:rsid w:val="00D375D9"/>
    <w:rsid w:val="00D375E6"/>
    <w:rsid w:val="00D3787E"/>
    <w:rsid w:val="00D378D6"/>
    <w:rsid w:val="00D37A86"/>
    <w:rsid w:val="00D37AA6"/>
    <w:rsid w:val="00D37C6F"/>
    <w:rsid w:val="00D37DEB"/>
    <w:rsid w:val="00D40012"/>
    <w:rsid w:val="00D4009A"/>
    <w:rsid w:val="00D401AE"/>
    <w:rsid w:val="00D40296"/>
    <w:rsid w:val="00D4038C"/>
    <w:rsid w:val="00D403AD"/>
    <w:rsid w:val="00D40439"/>
    <w:rsid w:val="00D4043D"/>
    <w:rsid w:val="00D404A4"/>
    <w:rsid w:val="00D40586"/>
    <w:rsid w:val="00D4064E"/>
    <w:rsid w:val="00D406BE"/>
    <w:rsid w:val="00D40707"/>
    <w:rsid w:val="00D4079B"/>
    <w:rsid w:val="00D40877"/>
    <w:rsid w:val="00D4093A"/>
    <w:rsid w:val="00D40D8C"/>
    <w:rsid w:val="00D40D9A"/>
    <w:rsid w:val="00D41130"/>
    <w:rsid w:val="00D4123E"/>
    <w:rsid w:val="00D412D4"/>
    <w:rsid w:val="00D412EF"/>
    <w:rsid w:val="00D412F0"/>
    <w:rsid w:val="00D41411"/>
    <w:rsid w:val="00D4149B"/>
    <w:rsid w:val="00D41633"/>
    <w:rsid w:val="00D41D78"/>
    <w:rsid w:val="00D41ECC"/>
    <w:rsid w:val="00D41FB6"/>
    <w:rsid w:val="00D421F2"/>
    <w:rsid w:val="00D424A7"/>
    <w:rsid w:val="00D427B1"/>
    <w:rsid w:val="00D428A7"/>
    <w:rsid w:val="00D4293A"/>
    <w:rsid w:val="00D42A98"/>
    <w:rsid w:val="00D42ACC"/>
    <w:rsid w:val="00D42D69"/>
    <w:rsid w:val="00D42D6B"/>
    <w:rsid w:val="00D42DF5"/>
    <w:rsid w:val="00D42F25"/>
    <w:rsid w:val="00D42F37"/>
    <w:rsid w:val="00D42F4A"/>
    <w:rsid w:val="00D42F8D"/>
    <w:rsid w:val="00D430FE"/>
    <w:rsid w:val="00D4345D"/>
    <w:rsid w:val="00D435E8"/>
    <w:rsid w:val="00D438AB"/>
    <w:rsid w:val="00D43A4F"/>
    <w:rsid w:val="00D43A61"/>
    <w:rsid w:val="00D43A92"/>
    <w:rsid w:val="00D43AB0"/>
    <w:rsid w:val="00D43AB6"/>
    <w:rsid w:val="00D43B12"/>
    <w:rsid w:val="00D43B13"/>
    <w:rsid w:val="00D43DE6"/>
    <w:rsid w:val="00D4401A"/>
    <w:rsid w:val="00D4403C"/>
    <w:rsid w:val="00D440FC"/>
    <w:rsid w:val="00D44311"/>
    <w:rsid w:val="00D443C4"/>
    <w:rsid w:val="00D444AE"/>
    <w:rsid w:val="00D4482D"/>
    <w:rsid w:val="00D4487B"/>
    <w:rsid w:val="00D44904"/>
    <w:rsid w:val="00D44BCE"/>
    <w:rsid w:val="00D44C3A"/>
    <w:rsid w:val="00D44E9B"/>
    <w:rsid w:val="00D456FC"/>
    <w:rsid w:val="00D45983"/>
    <w:rsid w:val="00D45B14"/>
    <w:rsid w:val="00D45BBF"/>
    <w:rsid w:val="00D45C6E"/>
    <w:rsid w:val="00D45DFB"/>
    <w:rsid w:val="00D45E1C"/>
    <w:rsid w:val="00D45E98"/>
    <w:rsid w:val="00D46076"/>
    <w:rsid w:val="00D4612A"/>
    <w:rsid w:val="00D4613D"/>
    <w:rsid w:val="00D4616E"/>
    <w:rsid w:val="00D464AF"/>
    <w:rsid w:val="00D46583"/>
    <w:rsid w:val="00D46624"/>
    <w:rsid w:val="00D46780"/>
    <w:rsid w:val="00D46827"/>
    <w:rsid w:val="00D46977"/>
    <w:rsid w:val="00D469C2"/>
    <w:rsid w:val="00D46D48"/>
    <w:rsid w:val="00D46DEB"/>
    <w:rsid w:val="00D471BE"/>
    <w:rsid w:val="00D47252"/>
    <w:rsid w:val="00D473CC"/>
    <w:rsid w:val="00D47499"/>
    <w:rsid w:val="00D47534"/>
    <w:rsid w:val="00D4759D"/>
    <w:rsid w:val="00D475DD"/>
    <w:rsid w:val="00D4771A"/>
    <w:rsid w:val="00D4790C"/>
    <w:rsid w:val="00D47AA2"/>
    <w:rsid w:val="00D47AB3"/>
    <w:rsid w:val="00D47AEB"/>
    <w:rsid w:val="00D47B10"/>
    <w:rsid w:val="00D47B8E"/>
    <w:rsid w:val="00D47C24"/>
    <w:rsid w:val="00D47DC5"/>
    <w:rsid w:val="00D47E7D"/>
    <w:rsid w:val="00D47FCD"/>
    <w:rsid w:val="00D5003B"/>
    <w:rsid w:val="00D5004D"/>
    <w:rsid w:val="00D502A1"/>
    <w:rsid w:val="00D502EF"/>
    <w:rsid w:val="00D5030B"/>
    <w:rsid w:val="00D50328"/>
    <w:rsid w:val="00D504D3"/>
    <w:rsid w:val="00D5055C"/>
    <w:rsid w:val="00D5066D"/>
    <w:rsid w:val="00D5067C"/>
    <w:rsid w:val="00D509D4"/>
    <w:rsid w:val="00D50A06"/>
    <w:rsid w:val="00D50AFC"/>
    <w:rsid w:val="00D50C85"/>
    <w:rsid w:val="00D50DB9"/>
    <w:rsid w:val="00D50DE2"/>
    <w:rsid w:val="00D50EB0"/>
    <w:rsid w:val="00D50FF3"/>
    <w:rsid w:val="00D51257"/>
    <w:rsid w:val="00D51302"/>
    <w:rsid w:val="00D51474"/>
    <w:rsid w:val="00D518CE"/>
    <w:rsid w:val="00D519C0"/>
    <w:rsid w:val="00D51ABE"/>
    <w:rsid w:val="00D51AF6"/>
    <w:rsid w:val="00D51B26"/>
    <w:rsid w:val="00D51EE8"/>
    <w:rsid w:val="00D52081"/>
    <w:rsid w:val="00D52213"/>
    <w:rsid w:val="00D522B9"/>
    <w:rsid w:val="00D52578"/>
    <w:rsid w:val="00D525EB"/>
    <w:rsid w:val="00D525F0"/>
    <w:rsid w:val="00D52729"/>
    <w:rsid w:val="00D52862"/>
    <w:rsid w:val="00D52887"/>
    <w:rsid w:val="00D52C43"/>
    <w:rsid w:val="00D52C87"/>
    <w:rsid w:val="00D52D68"/>
    <w:rsid w:val="00D52E39"/>
    <w:rsid w:val="00D53060"/>
    <w:rsid w:val="00D53091"/>
    <w:rsid w:val="00D53499"/>
    <w:rsid w:val="00D53816"/>
    <w:rsid w:val="00D53886"/>
    <w:rsid w:val="00D53A85"/>
    <w:rsid w:val="00D53EAF"/>
    <w:rsid w:val="00D54146"/>
    <w:rsid w:val="00D54344"/>
    <w:rsid w:val="00D544B7"/>
    <w:rsid w:val="00D54662"/>
    <w:rsid w:val="00D546EB"/>
    <w:rsid w:val="00D547AB"/>
    <w:rsid w:val="00D54980"/>
    <w:rsid w:val="00D549E9"/>
    <w:rsid w:val="00D54A5B"/>
    <w:rsid w:val="00D54A8D"/>
    <w:rsid w:val="00D54C6C"/>
    <w:rsid w:val="00D54F64"/>
    <w:rsid w:val="00D54FE0"/>
    <w:rsid w:val="00D55127"/>
    <w:rsid w:val="00D5519E"/>
    <w:rsid w:val="00D5523A"/>
    <w:rsid w:val="00D552FC"/>
    <w:rsid w:val="00D55328"/>
    <w:rsid w:val="00D55518"/>
    <w:rsid w:val="00D5557E"/>
    <w:rsid w:val="00D5562A"/>
    <w:rsid w:val="00D556D6"/>
    <w:rsid w:val="00D558D4"/>
    <w:rsid w:val="00D55C35"/>
    <w:rsid w:val="00D55C55"/>
    <w:rsid w:val="00D55EE6"/>
    <w:rsid w:val="00D55F1D"/>
    <w:rsid w:val="00D56029"/>
    <w:rsid w:val="00D5626F"/>
    <w:rsid w:val="00D5629F"/>
    <w:rsid w:val="00D562C1"/>
    <w:rsid w:val="00D56403"/>
    <w:rsid w:val="00D56510"/>
    <w:rsid w:val="00D5670D"/>
    <w:rsid w:val="00D567DE"/>
    <w:rsid w:val="00D56803"/>
    <w:rsid w:val="00D56985"/>
    <w:rsid w:val="00D56A29"/>
    <w:rsid w:val="00D56BAC"/>
    <w:rsid w:val="00D56BB6"/>
    <w:rsid w:val="00D56E63"/>
    <w:rsid w:val="00D56F11"/>
    <w:rsid w:val="00D5706D"/>
    <w:rsid w:val="00D5710C"/>
    <w:rsid w:val="00D57162"/>
    <w:rsid w:val="00D57540"/>
    <w:rsid w:val="00D57657"/>
    <w:rsid w:val="00D57696"/>
    <w:rsid w:val="00D579A3"/>
    <w:rsid w:val="00D57A8F"/>
    <w:rsid w:val="00D57C6C"/>
    <w:rsid w:val="00D57D38"/>
    <w:rsid w:val="00D57DE0"/>
    <w:rsid w:val="00D57E12"/>
    <w:rsid w:val="00D60127"/>
    <w:rsid w:val="00D6018F"/>
    <w:rsid w:val="00D60386"/>
    <w:rsid w:val="00D60566"/>
    <w:rsid w:val="00D6061D"/>
    <w:rsid w:val="00D60630"/>
    <w:rsid w:val="00D60B13"/>
    <w:rsid w:val="00D60B26"/>
    <w:rsid w:val="00D60BB7"/>
    <w:rsid w:val="00D60C0A"/>
    <w:rsid w:val="00D60C72"/>
    <w:rsid w:val="00D60D43"/>
    <w:rsid w:val="00D60E04"/>
    <w:rsid w:val="00D60ECF"/>
    <w:rsid w:val="00D610A8"/>
    <w:rsid w:val="00D610EF"/>
    <w:rsid w:val="00D61243"/>
    <w:rsid w:val="00D61330"/>
    <w:rsid w:val="00D6144A"/>
    <w:rsid w:val="00D61497"/>
    <w:rsid w:val="00D61734"/>
    <w:rsid w:val="00D617EA"/>
    <w:rsid w:val="00D6187A"/>
    <w:rsid w:val="00D6199B"/>
    <w:rsid w:val="00D61E13"/>
    <w:rsid w:val="00D61F2D"/>
    <w:rsid w:val="00D62092"/>
    <w:rsid w:val="00D620E4"/>
    <w:rsid w:val="00D621BE"/>
    <w:rsid w:val="00D6252A"/>
    <w:rsid w:val="00D625B2"/>
    <w:rsid w:val="00D62683"/>
    <w:rsid w:val="00D62847"/>
    <w:rsid w:val="00D62938"/>
    <w:rsid w:val="00D62A07"/>
    <w:rsid w:val="00D62A9F"/>
    <w:rsid w:val="00D62DF9"/>
    <w:rsid w:val="00D62E22"/>
    <w:rsid w:val="00D62F73"/>
    <w:rsid w:val="00D62FB5"/>
    <w:rsid w:val="00D63061"/>
    <w:rsid w:val="00D632B1"/>
    <w:rsid w:val="00D63318"/>
    <w:rsid w:val="00D63357"/>
    <w:rsid w:val="00D634C1"/>
    <w:rsid w:val="00D634C7"/>
    <w:rsid w:val="00D637A1"/>
    <w:rsid w:val="00D637C1"/>
    <w:rsid w:val="00D6394E"/>
    <w:rsid w:val="00D639AC"/>
    <w:rsid w:val="00D63B2D"/>
    <w:rsid w:val="00D63C3E"/>
    <w:rsid w:val="00D63D28"/>
    <w:rsid w:val="00D63EEE"/>
    <w:rsid w:val="00D64393"/>
    <w:rsid w:val="00D643BA"/>
    <w:rsid w:val="00D6440F"/>
    <w:rsid w:val="00D644E8"/>
    <w:rsid w:val="00D6466B"/>
    <w:rsid w:val="00D64857"/>
    <w:rsid w:val="00D64905"/>
    <w:rsid w:val="00D64A04"/>
    <w:rsid w:val="00D64AE7"/>
    <w:rsid w:val="00D64D04"/>
    <w:rsid w:val="00D64E8E"/>
    <w:rsid w:val="00D64F72"/>
    <w:rsid w:val="00D6507F"/>
    <w:rsid w:val="00D651F9"/>
    <w:rsid w:val="00D65321"/>
    <w:rsid w:val="00D65335"/>
    <w:rsid w:val="00D65482"/>
    <w:rsid w:val="00D655CD"/>
    <w:rsid w:val="00D6570A"/>
    <w:rsid w:val="00D657C7"/>
    <w:rsid w:val="00D65942"/>
    <w:rsid w:val="00D65A0F"/>
    <w:rsid w:val="00D65A4F"/>
    <w:rsid w:val="00D65B13"/>
    <w:rsid w:val="00D65B52"/>
    <w:rsid w:val="00D65BD5"/>
    <w:rsid w:val="00D65E4E"/>
    <w:rsid w:val="00D65EDE"/>
    <w:rsid w:val="00D65F28"/>
    <w:rsid w:val="00D66039"/>
    <w:rsid w:val="00D66139"/>
    <w:rsid w:val="00D662FB"/>
    <w:rsid w:val="00D66340"/>
    <w:rsid w:val="00D666D0"/>
    <w:rsid w:val="00D66824"/>
    <w:rsid w:val="00D66A95"/>
    <w:rsid w:val="00D66BC3"/>
    <w:rsid w:val="00D66CDB"/>
    <w:rsid w:val="00D66ED9"/>
    <w:rsid w:val="00D670CC"/>
    <w:rsid w:val="00D6723D"/>
    <w:rsid w:val="00D67684"/>
    <w:rsid w:val="00D67954"/>
    <w:rsid w:val="00D67A79"/>
    <w:rsid w:val="00D67A7A"/>
    <w:rsid w:val="00D67B55"/>
    <w:rsid w:val="00D67BE8"/>
    <w:rsid w:val="00D67CBB"/>
    <w:rsid w:val="00D67E4E"/>
    <w:rsid w:val="00D67F3D"/>
    <w:rsid w:val="00D701AF"/>
    <w:rsid w:val="00D70369"/>
    <w:rsid w:val="00D7036E"/>
    <w:rsid w:val="00D703AD"/>
    <w:rsid w:val="00D70664"/>
    <w:rsid w:val="00D706DE"/>
    <w:rsid w:val="00D70782"/>
    <w:rsid w:val="00D708FA"/>
    <w:rsid w:val="00D70CD2"/>
    <w:rsid w:val="00D70D32"/>
    <w:rsid w:val="00D70F89"/>
    <w:rsid w:val="00D71123"/>
    <w:rsid w:val="00D7156E"/>
    <w:rsid w:val="00D716C9"/>
    <w:rsid w:val="00D7193B"/>
    <w:rsid w:val="00D7195F"/>
    <w:rsid w:val="00D71A57"/>
    <w:rsid w:val="00D71B51"/>
    <w:rsid w:val="00D71D71"/>
    <w:rsid w:val="00D71D93"/>
    <w:rsid w:val="00D71E32"/>
    <w:rsid w:val="00D71EDD"/>
    <w:rsid w:val="00D72349"/>
    <w:rsid w:val="00D724E1"/>
    <w:rsid w:val="00D725E6"/>
    <w:rsid w:val="00D72751"/>
    <w:rsid w:val="00D72836"/>
    <w:rsid w:val="00D72924"/>
    <w:rsid w:val="00D7292E"/>
    <w:rsid w:val="00D7296E"/>
    <w:rsid w:val="00D729DE"/>
    <w:rsid w:val="00D72A30"/>
    <w:rsid w:val="00D72B4D"/>
    <w:rsid w:val="00D72C5F"/>
    <w:rsid w:val="00D72E18"/>
    <w:rsid w:val="00D72F43"/>
    <w:rsid w:val="00D72F55"/>
    <w:rsid w:val="00D72F81"/>
    <w:rsid w:val="00D72FB2"/>
    <w:rsid w:val="00D730BC"/>
    <w:rsid w:val="00D7321D"/>
    <w:rsid w:val="00D736C0"/>
    <w:rsid w:val="00D73912"/>
    <w:rsid w:val="00D73977"/>
    <w:rsid w:val="00D73A33"/>
    <w:rsid w:val="00D73CEE"/>
    <w:rsid w:val="00D7407F"/>
    <w:rsid w:val="00D7424B"/>
    <w:rsid w:val="00D74346"/>
    <w:rsid w:val="00D746DC"/>
    <w:rsid w:val="00D74799"/>
    <w:rsid w:val="00D74A67"/>
    <w:rsid w:val="00D74BEB"/>
    <w:rsid w:val="00D74CEB"/>
    <w:rsid w:val="00D74D1B"/>
    <w:rsid w:val="00D74DD7"/>
    <w:rsid w:val="00D74EA3"/>
    <w:rsid w:val="00D750D5"/>
    <w:rsid w:val="00D75459"/>
    <w:rsid w:val="00D75470"/>
    <w:rsid w:val="00D755A5"/>
    <w:rsid w:val="00D75852"/>
    <w:rsid w:val="00D758CB"/>
    <w:rsid w:val="00D759E4"/>
    <w:rsid w:val="00D75A36"/>
    <w:rsid w:val="00D75CA5"/>
    <w:rsid w:val="00D75D43"/>
    <w:rsid w:val="00D75DD9"/>
    <w:rsid w:val="00D75E43"/>
    <w:rsid w:val="00D76176"/>
    <w:rsid w:val="00D763CD"/>
    <w:rsid w:val="00D76489"/>
    <w:rsid w:val="00D76537"/>
    <w:rsid w:val="00D765C6"/>
    <w:rsid w:val="00D765EA"/>
    <w:rsid w:val="00D76621"/>
    <w:rsid w:val="00D76795"/>
    <w:rsid w:val="00D7684A"/>
    <w:rsid w:val="00D76974"/>
    <w:rsid w:val="00D76A57"/>
    <w:rsid w:val="00D77090"/>
    <w:rsid w:val="00D770F4"/>
    <w:rsid w:val="00D772C0"/>
    <w:rsid w:val="00D77684"/>
    <w:rsid w:val="00D776F7"/>
    <w:rsid w:val="00D77AA9"/>
    <w:rsid w:val="00D77B5C"/>
    <w:rsid w:val="00D77C51"/>
    <w:rsid w:val="00D77E88"/>
    <w:rsid w:val="00D77F57"/>
    <w:rsid w:val="00D8007A"/>
    <w:rsid w:val="00D8010E"/>
    <w:rsid w:val="00D8014B"/>
    <w:rsid w:val="00D802C5"/>
    <w:rsid w:val="00D805DA"/>
    <w:rsid w:val="00D8062C"/>
    <w:rsid w:val="00D8077D"/>
    <w:rsid w:val="00D80AAB"/>
    <w:rsid w:val="00D80ACC"/>
    <w:rsid w:val="00D80D49"/>
    <w:rsid w:val="00D80FD3"/>
    <w:rsid w:val="00D8109B"/>
    <w:rsid w:val="00D811B2"/>
    <w:rsid w:val="00D81353"/>
    <w:rsid w:val="00D814C2"/>
    <w:rsid w:val="00D8170C"/>
    <w:rsid w:val="00D817F4"/>
    <w:rsid w:val="00D8183C"/>
    <w:rsid w:val="00D81A0A"/>
    <w:rsid w:val="00D81B3B"/>
    <w:rsid w:val="00D81B3E"/>
    <w:rsid w:val="00D81F29"/>
    <w:rsid w:val="00D82053"/>
    <w:rsid w:val="00D82141"/>
    <w:rsid w:val="00D823B7"/>
    <w:rsid w:val="00D823D2"/>
    <w:rsid w:val="00D823F5"/>
    <w:rsid w:val="00D825CC"/>
    <w:rsid w:val="00D8278C"/>
    <w:rsid w:val="00D8297A"/>
    <w:rsid w:val="00D82A75"/>
    <w:rsid w:val="00D82ACD"/>
    <w:rsid w:val="00D82C2C"/>
    <w:rsid w:val="00D82E50"/>
    <w:rsid w:val="00D82EAF"/>
    <w:rsid w:val="00D82EB4"/>
    <w:rsid w:val="00D82EEC"/>
    <w:rsid w:val="00D82F44"/>
    <w:rsid w:val="00D83087"/>
    <w:rsid w:val="00D83115"/>
    <w:rsid w:val="00D831C9"/>
    <w:rsid w:val="00D8333D"/>
    <w:rsid w:val="00D833E7"/>
    <w:rsid w:val="00D83467"/>
    <w:rsid w:val="00D835E9"/>
    <w:rsid w:val="00D83666"/>
    <w:rsid w:val="00D836C7"/>
    <w:rsid w:val="00D838A1"/>
    <w:rsid w:val="00D839B4"/>
    <w:rsid w:val="00D83AE8"/>
    <w:rsid w:val="00D83EA2"/>
    <w:rsid w:val="00D841A7"/>
    <w:rsid w:val="00D841C2"/>
    <w:rsid w:val="00D84476"/>
    <w:rsid w:val="00D8451C"/>
    <w:rsid w:val="00D84591"/>
    <w:rsid w:val="00D847BB"/>
    <w:rsid w:val="00D848A2"/>
    <w:rsid w:val="00D848E2"/>
    <w:rsid w:val="00D84951"/>
    <w:rsid w:val="00D849F4"/>
    <w:rsid w:val="00D84B29"/>
    <w:rsid w:val="00D84C10"/>
    <w:rsid w:val="00D84E7A"/>
    <w:rsid w:val="00D84F41"/>
    <w:rsid w:val="00D84F5F"/>
    <w:rsid w:val="00D85029"/>
    <w:rsid w:val="00D85226"/>
    <w:rsid w:val="00D855BA"/>
    <w:rsid w:val="00D85723"/>
    <w:rsid w:val="00D85C4A"/>
    <w:rsid w:val="00D85C70"/>
    <w:rsid w:val="00D85D27"/>
    <w:rsid w:val="00D85D6C"/>
    <w:rsid w:val="00D85D6F"/>
    <w:rsid w:val="00D85E53"/>
    <w:rsid w:val="00D85E6A"/>
    <w:rsid w:val="00D8608A"/>
    <w:rsid w:val="00D8616F"/>
    <w:rsid w:val="00D862A3"/>
    <w:rsid w:val="00D865E9"/>
    <w:rsid w:val="00D86638"/>
    <w:rsid w:val="00D86787"/>
    <w:rsid w:val="00D86C80"/>
    <w:rsid w:val="00D86D77"/>
    <w:rsid w:val="00D8724B"/>
    <w:rsid w:val="00D87485"/>
    <w:rsid w:val="00D875EA"/>
    <w:rsid w:val="00D8760F"/>
    <w:rsid w:val="00D876D7"/>
    <w:rsid w:val="00D876F5"/>
    <w:rsid w:val="00D8780A"/>
    <w:rsid w:val="00D878A2"/>
    <w:rsid w:val="00D87A08"/>
    <w:rsid w:val="00D87B94"/>
    <w:rsid w:val="00D87D77"/>
    <w:rsid w:val="00D87F42"/>
    <w:rsid w:val="00D90042"/>
    <w:rsid w:val="00D900B9"/>
    <w:rsid w:val="00D9017F"/>
    <w:rsid w:val="00D901D5"/>
    <w:rsid w:val="00D902CE"/>
    <w:rsid w:val="00D903E2"/>
    <w:rsid w:val="00D9040F"/>
    <w:rsid w:val="00D905B8"/>
    <w:rsid w:val="00D908E8"/>
    <w:rsid w:val="00D90927"/>
    <w:rsid w:val="00D909B4"/>
    <w:rsid w:val="00D909DC"/>
    <w:rsid w:val="00D90A0E"/>
    <w:rsid w:val="00D90AAF"/>
    <w:rsid w:val="00D90CCF"/>
    <w:rsid w:val="00D90DEC"/>
    <w:rsid w:val="00D90E68"/>
    <w:rsid w:val="00D90E79"/>
    <w:rsid w:val="00D90FA1"/>
    <w:rsid w:val="00D91096"/>
    <w:rsid w:val="00D910E1"/>
    <w:rsid w:val="00D911C4"/>
    <w:rsid w:val="00D91202"/>
    <w:rsid w:val="00D9120C"/>
    <w:rsid w:val="00D91268"/>
    <w:rsid w:val="00D91277"/>
    <w:rsid w:val="00D9135C"/>
    <w:rsid w:val="00D91372"/>
    <w:rsid w:val="00D9142B"/>
    <w:rsid w:val="00D9147A"/>
    <w:rsid w:val="00D914F9"/>
    <w:rsid w:val="00D915C1"/>
    <w:rsid w:val="00D916BF"/>
    <w:rsid w:val="00D916D9"/>
    <w:rsid w:val="00D917DE"/>
    <w:rsid w:val="00D9199A"/>
    <w:rsid w:val="00D91A34"/>
    <w:rsid w:val="00D91A9D"/>
    <w:rsid w:val="00D91AA3"/>
    <w:rsid w:val="00D91AC0"/>
    <w:rsid w:val="00D91BF8"/>
    <w:rsid w:val="00D91C5A"/>
    <w:rsid w:val="00D91D07"/>
    <w:rsid w:val="00D91E91"/>
    <w:rsid w:val="00D91EF5"/>
    <w:rsid w:val="00D91F07"/>
    <w:rsid w:val="00D922E6"/>
    <w:rsid w:val="00D92382"/>
    <w:rsid w:val="00D926EA"/>
    <w:rsid w:val="00D927A8"/>
    <w:rsid w:val="00D92845"/>
    <w:rsid w:val="00D92884"/>
    <w:rsid w:val="00D92AC0"/>
    <w:rsid w:val="00D92B04"/>
    <w:rsid w:val="00D92C30"/>
    <w:rsid w:val="00D92D49"/>
    <w:rsid w:val="00D92DA9"/>
    <w:rsid w:val="00D92E4F"/>
    <w:rsid w:val="00D92EC1"/>
    <w:rsid w:val="00D92EE9"/>
    <w:rsid w:val="00D93126"/>
    <w:rsid w:val="00D93262"/>
    <w:rsid w:val="00D93362"/>
    <w:rsid w:val="00D933A2"/>
    <w:rsid w:val="00D934BA"/>
    <w:rsid w:val="00D93517"/>
    <w:rsid w:val="00D9353D"/>
    <w:rsid w:val="00D9354A"/>
    <w:rsid w:val="00D93681"/>
    <w:rsid w:val="00D93B30"/>
    <w:rsid w:val="00D93C21"/>
    <w:rsid w:val="00D93C4F"/>
    <w:rsid w:val="00D93D08"/>
    <w:rsid w:val="00D93D5A"/>
    <w:rsid w:val="00D93EAD"/>
    <w:rsid w:val="00D93F62"/>
    <w:rsid w:val="00D93FAF"/>
    <w:rsid w:val="00D94196"/>
    <w:rsid w:val="00D941F2"/>
    <w:rsid w:val="00D942C4"/>
    <w:rsid w:val="00D943F5"/>
    <w:rsid w:val="00D94624"/>
    <w:rsid w:val="00D94856"/>
    <w:rsid w:val="00D94859"/>
    <w:rsid w:val="00D948A6"/>
    <w:rsid w:val="00D9490C"/>
    <w:rsid w:val="00D949BD"/>
    <w:rsid w:val="00D94AE5"/>
    <w:rsid w:val="00D94B40"/>
    <w:rsid w:val="00D94C9A"/>
    <w:rsid w:val="00D94D40"/>
    <w:rsid w:val="00D94D5D"/>
    <w:rsid w:val="00D94FE5"/>
    <w:rsid w:val="00D9500E"/>
    <w:rsid w:val="00D95027"/>
    <w:rsid w:val="00D951E3"/>
    <w:rsid w:val="00D9552D"/>
    <w:rsid w:val="00D9553D"/>
    <w:rsid w:val="00D95D89"/>
    <w:rsid w:val="00D96317"/>
    <w:rsid w:val="00D9648B"/>
    <w:rsid w:val="00D9651F"/>
    <w:rsid w:val="00D96776"/>
    <w:rsid w:val="00D96BDE"/>
    <w:rsid w:val="00D96C95"/>
    <w:rsid w:val="00D96D56"/>
    <w:rsid w:val="00D96DE8"/>
    <w:rsid w:val="00D96DEA"/>
    <w:rsid w:val="00D96EFB"/>
    <w:rsid w:val="00D97131"/>
    <w:rsid w:val="00D97597"/>
    <w:rsid w:val="00D976BD"/>
    <w:rsid w:val="00D9782F"/>
    <w:rsid w:val="00D978FD"/>
    <w:rsid w:val="00D97A7A"/>
    <w:rsid w:val="00D97AEA"/>
    <w:rsid w:val="00D97B50"/>
    <w:rsid w:val="00D97F90"/>
    <w:rsid w:val="00DA0095"/>
    <w:rsid w:val="00DA02ED"/>
    <w:rsid w:val="00DA06B6"/>
    <w:rsid w:val="00DA06F9"/>
    <w:rsid w:val="00DA0891"/>
    <w:rsid w:val="00DA08FE"/>
    <w:rsid w:val="00DA09C5"/>
    <w:rsid w:val="00DA0D87"/>
    <w:rsid w:val="00DA0E50"/>
    <w:rsid w:val="00DA0EA2"/>
    <w:rsid w:val="00DA0FCA"/>
    <w:rsid w:val="00DA1034"/>
    <w:rsid w:val="00DA1088"/>
    <w:rsid w:val="00DA10E5"/>
    <w:rsid w:val="00DA10F5"/>
    <w:rsid w:val="00DA1108"/>
    <w:rsid w:val="00DA1161"/>
    <w:rsid w:val="00DA11EE"/>
    <w:rsid w:val="00DA1254"/>
    <w:rsid w:val="00DA13E8"/>
    <w:rsid w:val="00DA1441"/>
    <w:rsid w:val="00DA1485"/>
    <w:rsid w:val="00DA14FD"/>
    <w:rsid w:val="00DA15C3"/>
    <w:rsid w:val="00DA1602"/>
    <w:rsid w:val="00DA1628"/>
    <w:rsid w:val="00DA170D"/>
    <w:rsid w:val="00DA193A"/>
    <w:rsid w:val="00DA1981"/>
    <w:rsid w:val="00DA19D2"/>
    <w:rsid w:val="00DA1B6E"/>
    <w:rsid w:val="00DA1E14"/>
    <w:rsid w:val="00DA1E69"/>
    <w:rsid w:val="00DA1F2F"/>
    <w:rsid w:val="00DA2307"/>
    <w:rsid w:val="00DA23DD"/>
    <w:rsid w:val="00DA262A"/>
    <w:rsid w:val="00DA27BA"/>
    <w:rsid w:val="00DA29C5"/>
    <w:rsid w:val="00DA29DE"/>
    <w:rsid w:val="00DA2AB8"/>
    <w:rsid w:val="00DA2ABE"/>
    <w:rsid w:val="00DA2ACA"/>
    <w:rsid w:val="00DA2DE3"/>
    <w:rsid w:val="00DA2F6B"/>
    <w:rsid w:val="00DA309C"/>
    <w:rsid w:val="00DA30D0"/>
    <w:rsid w:val="00DA3202"/>
    <w:rsid w:val="00DA3236"/>
    <w:rsid w:val="00DA32BB"/>
    <w:rsid w:val="00DA32C5"/>
    <w:rsid w:val="00DA3339"/>
    <w:rsid w:val="00DA3644"/>
    <w:rsid w:val="00DA3874"/>
    <w:rsid w:val="00DA390D"/>
    <w:rsid w:val="00DA3A9C"/>
    <w:rsid w:val="00DA3BB1"/>
    <w:rsid w:val="00DA3CF9"/>
    <w:rsid w:val="00DA40C2"/>
    <w:rsid w:val="00DA43F2"/>
    <w:rsid w:val="00DA45D1"/>
    <w:rsid w:val="00DA4947"/>
    <w:rsid w:val="00DA4A49"/>
    <w:rsid w:val="00DA4B75"/>
    <w:rsid w:val="00DA4C9B"/>
    <w:rsid w:val="00DA4D37"/>
    <w:rsid w:val="00DA4E41"/>
    <w:rsid w:val="00DA4F60"/>
    <w:rsid w:val="00DA4FA1"/>
    <w:rsid w:val="00DA5044"/>
    <w:rsid w:val="00DA50A5"/>
    <w:rsid w:val="00DA520D"/>
    <w:rsid w:val="00DA52B8"/>
    <w:rsid w:val="00DA532C"/>
    <w:rsid w:val="00DA5489"/>
    <w:rsid w:val="00DA54EB"/>
    <w:rsid w:val="00DA550C"/>
    <w:rsid w:val="00DA553E"/>
    <w:rsid w:val="00DA55F3"/>
    <w:rsid w:val="00DA56CE"/>
    <w:rsid w:val="00DA5899"/>
    <w:rsid w:val="00DA5A16"/>
    <w:rsid w:val="00DA5A71"/>
    <w:rsid w:val="00DA5C04"/>
    <w:rsid w:val="00DA6027"/>
    <w:rsid w:val="00DA6253"/>
    <w:rsid w:val="00DA6351"/>
    <w:rsid w:val="00DA66EA"/>
    <w:rsid w:val="00DA68A4"/>
    <w:rsid w:val="00DA6A27"/>
    <w:rsid w:val="00DA6B9A"/>
    <w:rsid w:val="00DA6BA9"/>
    <w:rsid w:val="00DA6D59"/>
    <w:rsid w:val="00DA6D7D"/>
    <w:rsid w:val="00DA6DB0"/>
    <w:rsid w:val="00DA6DC8"/>
    <w:rsid w:val="00DA6E94"/>
    <w:rsid w:val="00DA6F14"/>
    <w:rsid w:val="00DA6FC2"/>
    <w:rsid w:val="00DA710B"/>
    <w:rsid w:val="00DA735D"/>
    <w:rsid w:val="00DA74EA"/>
    <w:rsid w:val="00DA7500"/>
    <w:rsid w:val="00DA76A3"/>
    <w:rsid w:val="00DA7735"/>
    <w:rsid w:val="00DA78A5"/>
    <w:rsid w:val="00DA79FB"/>
    <w:rsid w:val="00DA7D93"/>
    <w:rsid w:val="00DB002C"/>
    <w:rsid w:val="00DB007A"/>
    <w:rsid w:val="00DB0547"/>
    <w:rsid w:val="00DB0597"/>
    <w:rsid w:val="00DB07C2"/>
    <w:rsid w:val="00DB07D8"/>
    <w:rsid w:val="00DB0945"/>
    <w:rsid w:val="00DB0AD6"/>
    <w:rsid w:val="00DB0BF6"/>
    <w:rsid w:val="00DB0C1D"/>
    <w:rsid w:val="00DB0CD5"/>
    <w:rsid w:val="00DB1076"/>
    <w:rsid w:val="00DB117A"/>
    <w:rsid w:val="00DB11CF"/>
    <w:rsid w:val="00DB127D"/>
    <w:rsid w:val="00DB12FC"/>
    <w:rsid w:val="00DB13CF"/>
    <w:rsid w:val="00DB15FD"/>
    <w:rsid w:val="00DB17ED"/>
    <w:rsid w:val="00DB18C2"/>
    <w:rsid w:val="00DB18EB"/>
    <w:rsid w:val="00DB1AD0"/>
    <w:rsid w:val="00DB1B9B"/>
    <w:rsid w:val="00DB1BAE"/>
    <w:rsid w:val="00DB1C21"/>
    <w:rsid w:val="00DB1FF1"/>
    <w:rsid w:val="00DB2015"/>
    <w:rsid w:val="00DB2065"/>
    <w:rsid w:val="00DB220E"/>
    <w:rsid w:val="00DB234B"/>
    <w:rsid w:val="00DB23A8"/>
    <w:rsid w:val="00DB23D6"/>
    <w:rsid w:val="00DB2497"/>
    <w:rsid w:val="00DB2AC0"/>
    <w:rsid w:val="00DB2ACF"/>
    <w:rsid w:val="00DB2DF5"/>
    <w:rsid w:val="00DB2F37"/>
    <w:rsid w:val="00DB2F5E"/>
    <w:rsid w:val="00DB30A0"/>
    <w:rsid w:val="00DB310B"/>
    <w:rsid w:val="00DB31D5"/>
    <w:rsid w:val="00DB3214"/>
    <w:rsid w:val="00DB333A"/>
    <w:rsid w:val="00DB3484"/>
    <w:rsid w:val="00DB3AA5"/>
    <w:rsid w:val="00DB3AEC"/>
    <w:rsid w:val="00DB3B2A"/>
    <w:rsid w:val="00DB3FAA"/>
    <w:rsid w:val="00DB40F9"/>
    <w:rsid w:val="00DB4200"/>
    <w:rsid w:val="00DB4248"/>
    <w:rsid w:val="00DB45BC"/>
    <w:rsid w:val="00DB45BD"/>
    <w:rsid w:val="00DB45D6"/>
    <w:rsid w:val="00DB47AC"/>
    <w:rsid w:val="00DB47E1"/>
    <w:rsid w:val="00DB485C"/>
    <w:rsid w:val="00DB49C7"/>
    <w:rsid w:val="00DB4A3D"/>
    <w:rsid w:val="00DB4BEE"/>
    <w:rsid w:val="00DB4C1E"/>
    <w:rsid w:val="00DB4D7D"/>
    <w:rsid w:val="00DB4EAD"/>
    <w:rsid w:val="00DB506E"/>
    <w:rsid w:val="00DB5173"/>
    <w:rsid w:val="00DB5295"/>
    <w:rsid w:val="00DB52EC"/>
    <w:rsid w:val="00DB53D1"/>
    <w:rsid w:val="00DB53FB"/>
    <w:rsid w:val="00DB54CE"/>
    <w:rsid w:val="00DB553D"/>
    <w:rsid w:val="00DB55E5"/>
    <w:rsid w:val="00DB56B1"/>
    <w:rsid w:val="00DB56C1"/>
    <w:rsid w:val="00DB5985"/>
    <w:rsid w:val="00DB59BC"/>
    <w:rsid w:val="00DB5AEB"/>
    <w:rsid w:val="00DB5DC9"/>
    <w:rsid w:val="00DB6075"/>
    <w:rsid w:val="00DB60AB"/>
    <w:rsid w:val="00DB60DF"/>
    <w:rsid w:val="00DB6161"/>
    <w:rsid w:val="00DB62C9"/>
    <w:rsid w:val="00DB64A6"/>
    <w:rsid w:val="00DB6633"/>
    <w:rsid w:val="00DB67DE"/>
    <w:rsid w:val="00DB6810"/>
    <w:rsid w:val="00DB6893"/>
    <w:rsid w:val="00DB6911"/>
    <w:rsid w:val="00DB6928"/>
    <w:rsid w:val="00DB6A85"/>
    <w:rsid w:val="00DB6BB5"/>
    <w:rsid w:val="00DB6BE0"/>
    <w:rsid w:val="00DB6C1C"/>
    <w:rsid w:val="00DB6D9D"/>
    <w:rsid w:val="00DB6DD3"/>
    <w:rsid w:val="00DB6F0A"/>
    <w:rsid w:val="00DB6F41"/>
    <w:rsid w:val="00DB702A"/>
    <w:rsid w:val="00DB7031"/>
    <w:rsid w:val="00DB71AF"/>
    <w:rsid w:val="00DB7485"/>
    <w:rsid w:val="00DB7578"/>
    <w:rsid w:val="00DB7785"/>
    <w:rsid w:val="00DB7873"/>
    <w:rsid w:val="00DB78C0"/>
    <w:rsid w:val="00DB7BA0"/>
    <w:rsid w:val="00DB7BBC"/>
    <w:rsid w:val="00DB7C3E"/>
    <w:rsid w:val="00DB7CFB"/>
    <w:rsid w:val="00DB7E49"/>
    <w:rsid w:val="00DB7EEE"/>
    <w:rsid w:val="00DC0066"/>
    <w:rsid w:val="00DC0193"/>
    <w:rsid w:val="00DC01E1"/>
    <w:rsid w:val="00DC01FA"/>
    <w:rsid w:val="00DC0240"/>
    <w:rsid w:val="00DC0301"/>
    <w:rsid w:val="00DC032A"/>
    <w:rsid w:val="00DC034B"/>
    <w:rsid w:val="00DC096B"/>
    <w:rsid w:val="00DC0ADC"/>
    <w:rsid w:val="00DC0B57"/>
    <w:rsid w:val="00DC0DB9"/>
    <w:rsid w:val="00DC0E15"/>
    <w:rsid w:val="00DC1037"/>
    <w:rsid w:val="00DC11F7"/>
    <w:rsid w:val="00DC14A2"/>
    <w:rsid w:val="00DC158A"/>
    <w:rsid w:val="00DC16BB"/>
    <w:rsid w:val="00DC16E3"/>
    <w:rsid w:val="00DC1717"/>
    <w:rsid w:val="00DC1734"/>
    <w:rsid w:val="00DC17FC"/>
    <w:rsid w:val="00DC1873"/>
    <w:rsid w:val="00DC187B"/>
    <w:rsid w:val="00DC1966"/>
    <w:rsid w:val="00DC1974"/>
    <w:rsid w:val="00DC1C89"/>
    <w:rsid w:val="00DC1D2F"/>
    <w:rsid w:val="00DC1D77"/>
    <w:rsid w:val="00DC1D9D"/>
    <w:rsid w:val="00DC1F5E"/>
    <w:rsid w:val="00DC21B3"/>
    <w:rsid w:val="00DC21D1"/>
    <w:rsid w:val="00DC23D4"/>
    <w:rsid w:val="00DC2468"/>
    <w:rsid w:val="00DC247C"/>
    <w:rsid w:val="00DC24F8"/>
    <w:rsid w:val="00DC2523"/>
    <w:rsid w:val="00DC2553"/>
    <w:rsid w:val="00DC269B"/>
    <w:rsid w:val="00DC26A9"/>
    <w:rsid w:val="00DC2980"/>
    <w:rsid w:val="00DC29B4"/>
    <w:rsid w:val="00DC2A0F"/>
    <w:rsid w:val="00DC2A48"/>
    <w:rsid w:val="00DC2C3B"/>
    <w:rsid w:val="00DC2C60"/>
    <w:rsid w:val="00DC2CE7"/>
    <w:rsid w:val="00DC2DC3"/>
    <w:rsid w:val="00DC2E64"/>
    <w:rsid w:val="00DC2F84"/>
    <w:rsid w:val="00DC31C2"/>
    <w:rsid w:val="00DC325E"/>
    <w:rsid w:val="00DC330B"/>
    <w:rsid w:val="00DC3754"/>
    <w:rsid w:val="00DC37B5"/>
    <w:rsid w:val="00DC38E0"/>
    <w:rsid w:val="00DC3A0E"/>
    <w:rsid w:val="00DC3C50"/>
    <w:rsid w:val="00DC3D5F"/>
    <w:rsid w:val="00DC3F60"/>
    <w:rsid w:val="00DC43B6"/>
    <w:rsid w:val="00DC4431"/>
    <w:rsid w:val="00DC454E"/>
    <w:rsid w:val="00DC45DB"/>
    <w:rsid w:val="00DC4B15"/>
    <w:rsid w:val="00DC4B29"/>
    <w:rsid w:val="00DC4BF9"/>
    <w:rsid w:val="00DC4C9F"/>
    <w:rsid w:val="00DC4CB3"/>
    <w:rsid w:val="00DC4D1B"/>
    <w:rsid w:val="00DC4DE2"/>
    <w:rsid w:val="00DC503D"/>
    <w:rsid w:val="00DC518F"/>
    <w:rsid w:val="00DC51CB"/>
    <w:rsid w:val="00DC53AC"/>
    <w:rsid w:val="00DC5491"/>
    <w:rsid w:val="00DC54A5"/>
    <w:rsid w:val="00DC5541"/>
    <w:rsid w:val="00DC5744"/>
    <w:rsid w:val="00DC588B"/>
    <w:rsid w:val="00DC5906"/>
    <w:rsid w:val="00DC5949"/>
    <w:rsid w:val="00DC5958"/>
    <w:rsid w:val="00DC59EF"/>
    <w:rsid w:val="00DC5A2D"/>
    <w:rsid w:val="00DC5A43"/>
    <w:rsid w:val="00DC5A52"/>
    <w:rsid w:val="00DC5BE6"/>
    <w:rsid w:val="00DC5C43"/>
    <w:rsid w:val="00DC5D9C"/>
    <w:rsid w:val="00DC5DCF"/>
    <w:rsid w:val="00DC5FAA"/>
    <w:rsid w:val="00DC6033"/>
    <w:rsid w:val="00DC619F"/>
    <w:rsid w:val="00DC6211"/>
    <w:rsid w:val="00DC6309"/>
    <w:rsid w:val="00DC6327"/>
    <w:rsid w:val="00DC6530"/>
    <w:rsid w:val="00DC666E"/>
    <w:rsid w:val="00DC671A"/>
    <w:rsid w:val="00DC69BB"/>
    <w:rsid w:val="00DC6A03"/>
    <w:rsid w:val="00DC6ABC"/>
    <w:rsid w:val="00DC6D4A"/>
    <w:rsid w:val="00DC728C"/>
    <w:rsid w:val="00DC770A"/>
    <w:rsid w:val="00DC7793"/>
    <w:rsid w:val="00DC7879"/>
    <w:rsid w:val="00DC79E8"/>
    <w:rsid w:val="00DC7BCA"/>
    <w:rsid w:val="00DC7CFA"/>
    <w:rsid w:val="00DC7D2F"/>
    <w:rsid w:val="00DC7D78"/>
    <w:rsid w:val="00DD0331"/>
    <w:rsid w:val="00DD0371"/>
    <w:rsid w:val="00DD0387"/>
    <w:rsid w:val="00DD03B4"/>
    <w:rsid w:val="00DD0410"/>
    <w:rsid w:val="00DD055F"/>
    <w:rsid w:val="00DD0637"/>
    <w:rsid w:val="00DD064D"/>
    <w:rsid w:val="00DD0695"/>
    <w:rsid w:val="00DD06E1"/>
    <w:rsid w:val="00DD0721"/>
    <w:rsid w:val="00DD077D"/>
    <w:rsid w:val="00DD082C"/>
    <w:rsid w:val="00DD0B8B"/>
    <w:rsid w:val="00DD0D1B"/>
    <w:rsid w:val="00DD0D6D"/>
    <w:rsid w:val="00DD0F62"/>
    <w:rsid w:val="00DD1084"/>
    <w:rsid w:val="00DD111C"/>
    <w:rsid w:val="00DD1159"/>
    <w:rsid w:val="00DD12EC"/>
    <w:rsid w:val="00DD12F5"/>
    <w:rsid w:val="00DD14BD"/>
    <w:rsid w:val="00DD152B"/>
    <w:rsid w:val="00DD1639"/>
    <w:rsid w:val="00DD17E8"/>
    <w:rsid w:val="00DD1998"/>
    <w:rsid w:val="00DD1A43"/>
    <w:rsid w:val="00DD1AA2"/>
    <w:rsid w:val="00DD1B33"/>
    <w:rsid w:val="00DD1BA5"/>
    <w:rsid w:val="00DD1CC1"/>
    <w:rsid w:val="00DD1D08"/>
    <w:rsid w:val="00DD1F75"/>
    <w:rsid w:val="00DD1FC0"/>
    <w:rsid w:val="00DD20A6"/>
    <w:rsid w:val="00DD2344"/>
    <w:rsid w:val="00DD242E"/>
    <w:rsid w:val="00DD2524"/>
    <w:rsid w:val="00DD2599"/>
    <w:rsid w:val="00DD25FE"/>
    <w:rsid w:val="00DD2606"/>
    <w:rsid w:val="00DD275F"/>
    <w:rsid w:val="00DD27AF"/>
    <w:rsid w:val="00DD28AE"/>
    <w:rsid w:val="00DD2CC6"/>
    <w:rsid w:val="00DD2CFD"/>
    <w:rsid w:val="00DD3143"/>
    <w:rsid w:val="00DD31F1"/>
    <w:rsid w:val="00DD32A9"/>
    <w:rsid w:val="00DD33A9"/>
    <w:rsid w:val="00DD33C2"/>
    <w:rsid w:val="00DD356D"/>
    <w:rsid w:val="00DD3796"/>
    <w:rsid w:val="00DD379C"/>
    <w:rsid w:val="00DD38BF"/>
    <w:rsid w:val="00DD38D8"/>
    <w:rsid w:val="00DD3F02"/>
    <w:rsid w:val="00DD4003"/>
    <w:rsid w:val="00DD41C0"/>
    <w:rsid w:val="00DD41D2"/>
    <w:rsid w:val="00DD424B"/>
    <w:rsid w:val="00DD4260"/>
    <w:rsid w:val="00DD4306"/>
    <w:rsid w:val="00DD448C"/>
    <w:rsid w:val="00DD475E"/>
    <w:rsid w:val="00DD4913"/>
    <w:rsid w:val="00DD497D"/>
    <w:rsid w:val="00DD4A8D"/>
    <w:rsid w:val="00DD4B71"/>
    <w:rsid w:val="00DD4E15"/>
    <w:rsid w:val="00DD4E94"/>
    <w:rsid w:val="00DD50BE"/>
    <w:rsid w:val="00DD575D"/>
    <w:rsid w:val="00DD58E3"/>
    <w:rsid w:val="00DD59B0"/>
    <w:rsid w:val="00DD5A64"/>
    <w:rsid w:val="00DD5A94"/>
    <w:rsid w:val="00DD5AD7"/>
    <w:rsid w:val="00DD5C83"/>
    <w:rsid w:val="00DD5CB8"/>
    <w:rsid w:val="00DD5DAC"/>
    <w:rsid w:val="00DD5EAB"/>
    <w:rsid w:val="00DD5FE7"/>
    <w:rsid w:val="00DD647F"/>
    <w:rsid w:val="00DD666F"/>
    <w:rsid w:val="00DD66D0"/>
    <w:rsid w:val="00DD67C7"/>
    <w:rsid w:val="00DD6822"/>
    <w:rsid w:val="00DD6B5F"/>
    <w:rsid w:val="00DD6D78"/>
    <w:rsid w:val="00DD6DC4"/>
    <w:rsid w:val="00DD6E2C"/>
    <w:rsid w:val="00DD6E6E"/>
    <w:rsid w:val="00DD723A"/>
    <w:rsid w:val="00DD73C2"/>
    <w:rsid w:val="00DD7591"/>
    <w:rsid w:val="00DD75E1"/>
    <w:rsid w:val="00DD776E"/>
    <w:rsid w:val="00DD7A3D"/>
    <w:rsid w:val="00DD7B36"/>
    <w:rsid w:val="00DD7B82"/>
    <w:rsid w:val="00DD7C67"/>
    <w:rsid w:val="00DD7CD1"/>
    <w:rsid w:val="00DD7F21"/>
    <w:rsid w:val="00DD7FA6"/>
    <w:rsid w:val="00DE0099"/>
    <w:rsid w:val="00DE0319"/>
    <w:rsid w:val="00DE0472"/>
    <w:rsid w:val="00DE0A24"/>
    <w:rsid w:val="00DE0B2F"/>
    <w:rsid w:val="00DE0D09"/>
    <w:rsid w:val="00DE0DE5"/>
    <w:rsid w:val="00DE1153"/>
    <w:rsid w:val="00DE1165"/>
    <w:rsid w:val="00DE120B"/>
    <w:rsid w:val="00DE129B"/>
    <w:rsid w:val="00DE135B"/>
    <w:rsid w:val="00DE1799"/>
    <w:rsid w:val="00DE17AF"/>
    <w:rsid w:val="00DE1A40"/>
    <w:rsid w:val="00DE1B58"/>
    <w:rsid w:val="00DE1B8B"/>
    <w:rsid w:val="00DE1BA1"/>
    <w:rsid w:val="00DE1BDF"/>
    <w:rsid w:val="00DE1C1E"/>
    <w:rsid w:val="00DE1C82"/>
    <w:rsid w:val="00DE212F"/>
    <w:rsid w:val="00DE215F"/>
    <w:rsid w:val="00DE2270"/>
    <w:rsid w:val="00DE2363"/>
    <w:rsid w:val="00DE24DA"/>
    <w:rsid w:val="00DE25BD"/>
    <w:rsid w:val="00DE2833"/>
    <w:rsid w:val="00DE28D4"/>
    <w:rsid w:val="00DE2A09"/>
    <w:rsid w:val="00DE2A0A"/>
    <w:rsid w:val="00DE2B8E"/>
    <w:rsid w:val="00DE2C77"/>
    <w:rsid w:val="00DE2D47"/>
    <w:rsid w:val="00DE2FA9"/>
    <w:rsid w:val="00DE3133"/>
    <w:rsid w:val="00DE313A"/>
    <w:rsid w:val="00DE319B"/>
    <w:rsid w:val="00DE321A"/>
    <w:rsid w:val="00DE322D"/>
    <w:rsid w:val="00DE3450"/>
    <w:rsid w:val="00DE38D1"/>
    <w:rsid w:val="00DE3A7C"/>
    <w:rsid w:val="00DE3A97"/>
    <w:rsid w:val="00DE3D93"/>
    <w:rsid w:val="00DE3D99"/>
    <w:rsid w:val="00DE3DC9"/>
    <w:rsid w:val="00DE3E45"/>
    <w:rsid w:val="00DE3E8E"/>
    <w:rsid w:val="00DE3EEE"/>
    <w:rsid w:val="00DE4028"/>
    <w:rsid w:val="00DE41B8"/>
    <w:rsid w:val="00DE4248"/>
    <w:rsid w:val="00DE4272"/>
    <w:rsid w:val="00DE475A"/>
    <w:rsid w:val="00DE4795"/>
    <w:rsid w:val="00DE4832"/>
    <w:rsid w:val="00DE49DA"/>
    <w:rsid w:val="00DE4B32"/>
    <w:rsid w:val="00DE4C71"/>
    <w:rsid w:val="00DE4C96"/>
    <w:rsid w:val="00DE4D42"/>
    <w:rsid w:val="00DE4FE7"/>
    <w:rsid w:val="00DE50EC"/>
    <w:rsid w:val="00DE5255"/>
    <w:rsid w:val="00DE5430"/>
    <w:rsid w:val="00DE576C"/>
    <w:rsid w:val="00DE57D2"/>
    <w:rsid w:val="00DE594D"/>
    <w:rsid w:val="00DE5A5C"/>
    <w:rsid w:val="00DE5A84"/>
    <w:rsid w:val="00DE5B6E"/>
    <w:rsid w:val="00DE5D07"/>
    <w:rsid w:val="00DE5D4D"/>
    <w:rsid w:val="00DE5D5F"/>
    <w:rsid w:val="00DE6387"/>
    <w:rsid w:val="00DE638E"/>
    <w:rsid w:val="00DE64FE"/>
    <w:rsid w:val="00DE6534"/>
    <w:rsid w:val="00DE6627"/>
    <w:rsid w:val="00DE6AC1"/>
    <w:rsid w:val="00DE6B4A"/>
    <w:rsid w:val="00DE6C70"/>
    <w:rsid w:val="00DE6D5F"/>
    <w:rsid w:val="00DE6D72"/>
    <w:rsid w:val="00DE6F6A"/>
    <w:rsid w:val="00DE70CC"/>
    <w:rsid w:val="00DE723E"/>
    <w:rsid w:val="00DE7317"/>
    <w:rsid w:val="00DE7439"/>
    <w:rsid w:val="00DE74E5"/>
    <w:rsid w:val="00DE76B8"/>
    <w:rsid w:val="00DE77B8"/>
    <w:rsid w:val="00DE77D8"/>
    <w:rsid w:val="00DE7801"/>
    <w:rsid w:val="00DE79B4"/>
    <w:rsid w:val="00DE79F2"/>
    <w:rsid w:val="00DE7F29"/>
    <w:rsid w:val="00DF0056"/>
    <w:rsid w:val="00DF0096"/>
    <w:rsid w:val="00DF02AB"/>
    <w:rsid w:val="00DF0353"/>
    <w:rsid w:val="00DF039C"/>
    <w:rsid w:val="00DF05C9"/>
    <w:rsid w:val="00DF0758"/>
    <w:rsid w:val="00DF08C5"/>
    <w:rsid w:val="00DF0D3B"/>
    <w:rsid w:val="00DF0D58"/>
    <w:rsid w:val="00DF0DD9"/>
    <w:rsid w:val="00DF1075"/>
    <w:rsid w:val="00DF10E8"/>
    <w:rsid w:val="00DF11AA"/>
    <w:rsid w:val="00DF13C4"/>
    <w:rsid w:val="00DF14D7"/>
    <w:rsid w:val="00DF1537"/>
    <w:rsid w:val="00DF15BE"/>
    <w:rsid w:val="00DF16E3"/>
    <w:rsid w:val="00DF174B"/>
    <w:rsid w:val="00DF17AA"/>
    <w:rsid w:val="00DF1909"/>
    <w:rsid w:val="00DF1941"/>
    <w:rsid w:val="00DF198C"/>
    <w:rsid w:val="00DF19E6"/>
    <w:rsid w:val="00DF1AA7"/>
    <w:rsid w:val="00DF1BF1"/>
    <w:rsid w:val="00DF1C05"/>
    <w:rsid w:val="00DF1C28"/>
    <w:rsid w:val="00DF1C48"/>
    <w:rsid w:val="00DF1C4A"/>
    <w:rsid w:val="00DF1CD3"/>
    <w:rsid w:val="00DF1DD6"/>
    <w:rsid w:val="00DF1DDB"/>
    <w:rsid w:val="00DF1DE3"/>
    <w:rsid w:val="00DF1F18"/>
    <w:rsid w:val="00DF2491"/>
    <w:rsid w:val="00DF249A"/>
    <w:rsid w:val="00DF2751"/>
    <w:rsid w:val="00DF2868"/>
    <w:rsid w:val="00DF294D"/>
    <w:rsid w:val="00DF29DD"/>
    <w:rsid w:val="00DF2B2D"/>
    <w:rsid w:val="00DF2D28"/>
    <w:rsid w:val="00DF2F69"/>
    <w:rsid w:val="00DF2FAC"/>
    <w:rsid w:val="00DF2FE0"/>
    <w:rsid w:val="00DF2FF1"/>
    <w:rsid w:val="00DF31A6"/>
    <w:rsid w:val="00DF34B1"/>
    <w:rsid w:val="00DF34FE"/>
    <w:rsid w:val="00DF3755"/>
    <w:rsid w:val="00DF38F9"/>
    <w:rsid w:val="00DF3949"/>
    <w:rsid w:val="00DF39EF"/>
    <w:rsid w:val="00DF3B44"/>
    <w:rsid w:val="00DF3C9E"/>
    <w:rsid w:val="00DF3CCB"/>
    <w:rsid w:val="00DF3D69"/>
    <w:rsid w:val="00DF3EAF"/>
    <w:rsid w:val="00DF3F9E"/>
    <w:rsid w:val="00DF3FBB"/>
    <w:rsid w:val="00DF4055"/>
    <w:rsid w:val="00DF4127"/>
    <w:rsid w:val="00DF4389"/>
    <w:rsid w:val="00DF44CD"/>
    <w:rsid w:val="00DF4530"/>
    <w:rsid w:val="00DF4653"/>
    <w:rsid w:val="00DF4658"/>
    <w:rsid w:val="00DF4840"/>
    <w:rsid w:val="00DF48F3"/>
    <w:rsid w:val="00DF494A"/>
    <w:rsid w:val="00DF4AB3"/>
    <w:rsid w:val="00DF4E32"/>
    <w:rsid w:val="00DF4E36"/>
    <w:rsid w:val="00DF4E84"/>
    <w:rsid w:val="00DF4FA8"/>
    <w:rsid w:val="00DF4FED"/>
    <w:rsid w:val="00DF5012"/>
    <w:rsid w:val="00DF5392"/>
    <w:rsid w:val="00DF54B6"/>
    <w:rsid w:val="00DF56AA"/>
    <w:rsid w:val="00DF56AF"/>
    <w:rsid w:val="00DF56B0"/>
    <w:rsid w:val="00DF5821"/>
    <w:rsid w:val="00DF5842"/>
    <w:rsid w:val="00DF58BE"/>
    <w:rsid w:val="00DF5AF0"/>
    <w:rsid w:val="00DF5E20"/>
    <w:rsid w:val="00DF5E99"/>
    <w:rsid w:val="00DF5F18"/>
    <w:rsid w:val="00DF628E"/>
    <w:rsid w:val="00DF639B"/>
    <w:rsid w:val="00DF6425"/>
    <w:rsid w:val="00DF6580"/>
    <w:rsid w:val="00DF667F"/>
    <w:rsid w:val="00DF67B6"/>
    <w:rsid w:val="00DF6BF4"/>
    <w:rsid w:val="00DF6ED8"/>
    <w:rsid w:val="00DF6EE3"/>
    <w:rsid w:val="00DF6F32"/>
    <w:rsid w:val="00DF70F3"/>
    <w:rsid w:val="00DF73B9"/>
    <w:rsid w:val="00DF7429"/>
    <w:rsid w:val="00DF7645"/>
    <w:rsid w:val="00DF7737"/>
    <w:rsid w:val="00DF7783"/>
    <w:rsid w:val="00DF7895"/>
    <w:rsid w:val="00DF789F"/>
    <w:rsid w:val="00DF78C8"/>
    <w:rsid w:val="00DF78E7"/>
    <w:rsid w:val="00DF7D1C"/>
    <w:rsid w:val="00DF7E87"/>
    <w:rsid w:val="00E0006B"/>
    <w:rsid w:val="00E00095"/>
    <w:rsid w:val="00E000F3"/>
    <w:rsid w:val="00E0012B"/>
    <w:rsid w:val="00E00168"/>
    <w:rsid w:val="00E00182"/>
    <w:rsid w:val="00E00299"/>
    <w:rsid w:val="00E0039D"/>
    <w:rsid w:val="00E003B6"/>
    <w:rsid w:val="00E004AC"/>
    <w:rsid w:val="00E00543"/>
    <w:rsid w:val="00E0062A"/>
    <w:rsid w:val="00E00708"/>
    <w:rsid w:val="00E00791"/>
    <w:rsid w:val="00E00833"/>
    <w:rsid w:val="00E008F2"/>
    <w:rsid w:val="00E00A9C"/>
    <w:rsid w:val="00E00ADA"/>
    <w:rsid w:val="00E00C1E"/>
    <w:rsid w:val="00E00CA6"/>
    <w:rsid w:val="00E00D38"/>
    <w:rsid w:val="00E00E57"/>
    <w:rsid w:val="00E00F4E"/>
    <w:rsid w:val="00E00FD7"/>
    <w:rsid w:val="00E01029"/>
    <w:rsid w:val="00E011C5"/>
    <w:rsid w:val="00E01257"/>
    <w:rsid w:val="00E01734"/>
    <w:rsid w:val="00E01AF9"/>
    <w:rsid w:val="00E01B0E"/>
    <w:rsid w:val="00E01B26"/>
    <w:rsid w:val="00E01C39"/>
    <w:rsid w:val="00E01E17"/>
    <w:rsid w:val="00E01E20"/>
    <w:rsid w:val="00E02146"/>
    <w:rsid w:val="00E0223F"/>
    <w:rsid w:val="00E02271"/>
    <w:rsid w:val="00E023F7"/>
    <w:rsid w:val="00E02AAC"/>
    <w:rsid w:val="00E02B63"/>
    <w:rsid w:val="00E02C15"/>
    <w:rsid w:val="00E02D35"/>
    <w:rsid w:val="00E02E15"/>
    <w:rsid w:val="00E030BA"/>
    <w:rsid w:val="00E030BF"/>
    <w:rsid w:val="00E03577"/>
    <w:rsid w:val="00E036A5"/>
    <w:rsid w:val="00E036C9"/>
    <w:rsid w:val="00E0379E"/>
    <w:rsid w:val="00E03934"/>
    <w:rsid w:val="00E039ED"/>
    <w:rsid w:val="00E03B5D"/>
    <w:rsid w:val="00E03D46"/>
    <w:rsid w:val="00E03D64"/>
    <w:rsid w:val="00E03E30"/>
    <w:rsid w:val="00E03E96"/>
    <w:rsid w:val="00E040CE"/>
    <w:rsid w:val="00E04327"/>
    <w:rsid w:val="00E04546"/>
    <w:rsid w:val="00E045C6"/>
    <w:rsid w:val="00E046D9"/>
    <w:rsid w:val="00E04766"/>
    <w:rsid w:val="00E04824"/>
    <w:rsid w:val="00E0486E"/>
    <w:rsid w:val="00E04956"/>
    <w:rsid w:val="00E04A0E"/>
    <w:rsid w:val="00E04A13"/>
    <w:rsid w:val="00E04B19"/>
    <w:rsid w:val="00E04CAB"/>
    <w:rsid w:val="00E04F8B"/>
    <w:rsid w:val="00E04FD8"/>
    <w:rsid w:val="00E0526A"/>
    <w:rsid w:val="00E053BE"/>
    <w:rsid w:val="00E0546C"/>
    <w:rsid w:val="00E05514"/>
    <w:rsid w:val="00E05921"/>
    <w:rsid w:val="00E05BA6"/>
    <w:rsid w:val="00E05C34"/>
    <w:rsid w:val="00E05C84"/>
    <w:rsid w:val="00E05D4B"/>
    <w:rsid w:val="00E05EA6"/>
    <w:rsid w:val="00E05EDE"/>
    <w:rsid w:val="00E05FF8"/>
    <w:rsid w:val="00E062F7"/>
    <w:rsid w:val="00E064E9"/>
    <w:rsid w:val="00E066E1"/>
    <w:rsid w:val="00E0688D"/>
    <w:rsid w:val="00E06A55"/>
    <w:rsid w:val="00E06B5D"/>
    <w:rsid w:val="00E06BC6"/>
    <w:rsid w:val="00E06D7B"/>
    <w:rsid w:val="00E06E13"/>
    <w:rsid w:val="00E06E73"/>
    <w:rsid w:val="00E071E5"/>
    <w:rsid w:val="00E072A5"/>
    <w:rsid w:val="00E0739E"/>
    <w:rsid w:val="00E073C8"/>
    <w:rsid w:val="00E07433"/>
    <w:rsid w:val="00E07489"/>
    <w:rsid w:val="00E0779B"/>
    <w:rsid w:val="00E079BC"/>
    <w:rsid w:val="00E07A2F"/>
    <w:rsid w:val="00E07D87"/>
    <w:rsid w:val="00E07EC4"/>
    <w:rsid w:val="00E07EE7"/>
    <w:rsid w:val="00E07FAC"/>
    <w:rsid w:val="00E10164"/>
    <w:rsid w:val="00E1019B"/>
    <w:rsid w:val="00E10339"/>
    <w:rsid w:val="00E103CF"/>
    <w:rsid w:val="00E10443"/>
    <w:rsid w:val="00E10459"/>
    <w:rsid w:val="00E105DE"/>
    <w:rsid w:val="00E106A1"/>
    <w:rsid w:val="00E106FA"/>
    <w:rsid w:val="00E10807"/>
    <w:rsid w:val="00E109F2"/>
    <w:rsid w:val="00E10A78"/>
    <w:rsid w:val="00E10A91"/>
    <w:rsid w:val="00E10BBB"/>
    <w:rsid w:val="00E10C17"/>
    <w:rsid w:val="00E10C4A"/>
    <w:rsid w:val="00E10CDD"/>
    <w:rsid w:val="00E10EFE"/>
    <w:rsid w:val="00E10F54"/>
    <w:rsid w:val="00E1102B"/>
    <w:rsid w:val="00E1107A"/>
    <w:rsid w:val="00E110E0"/>
    <w:rsid w:val="00E1117C"/>
    <w:rsid w:val="00E11288"/>
    <w:rsid w:val="00E112EA"/>
    <w:rsid w:val="00E113DE"/>
    <w:rsid w:val="00E1171E"/>
    <w:rsid w:val="00E1177E"/>
    <w:rsid w:val="00E11904"/>
    <w:rsid w:val="00E11999"/>
    <w:rsid w:val="00E11B3E"/>
    <w:rsid w:val="00E11BE8"/>
    <w:rsid w:val="00E11F7D"/>
    <w:rsid w:val="00E122B8"/>
    <w:rsid w:val="00E12365"/>
    <w:rsid w:val="00E1238E"/>
    <w:rsid w:val="00E123F4"/>
    <w:rsid w:val="00E125E5"/>
    <w:rsid w:val="00E1260E"/>
    <w:rsid w:val="00E12667"/>
    <w:rsid w:val="00E12D77"/>
    <w:rsid w:val="00E12DEC"/>
    <w:rsid w:val="00E12E29"/>
    <w:rsid w:val="00E12ED3"/>
    <w:rsid w:val="00E131F6"/>
    <w:rsid w:val="00E1323C"/>
    <w:rsid w:val="00E13255"/>
    <w:rsid w:val="00E136F4"/>
    <w:rsid w:val="00E1377A"/>
    <w:rsid w:val="00E137A5"/>
    <w:rsid w:val="00E13BC4"/>
    <w:rsid w:val="00E13D64"/>
    <w:rsid w:val="00E13DA6"/>
    <w:rsid w:val="00E13EB3"/>
    <w:rsid w:val="00E13F24"/>
    <w:rsid w:val="00E141B5"/>
    <w:rsid w:val="00E14210"/>
    <w:rsid w:val="00E14216"/>
    <w:rsid w:val="00E1425E"/>
    <w:rsid w:val="00E14304"/>
    <w:rsid w:val="00E14477"/>
    <w:rsid w:val="00E144EB"/>
    <w:rsid w:val="00E147CC"/>
    <w:rsid w:val="00E1492C"/>
    <w:rsid w:val="00E14A14"/>
    <w:rsid w:val="00E14B30"/>
    <w:rsid w:val="00E14C17"/>
    <w:rsid w:val="00E14CAE"/>
    <w:rsid w:val="00E14EFF"/>
    <w:rsid w:val="00E15017"/>
    <w:rsid w:val="00E15092"/>
    <w:rsid w:val="00E150B6"/>
    <w:rsid w:val="00E15158"/>
    <w:rsid w:val="00E15228"/>
    <w:rsid w:val="00E15371"/>
    <w:rsid w:val="00E154C7"/>
    <w:rsid w:val="00E156F9"/>
    <w:rsid w:val="00E15733"/>
    <w:rsid w:val="00E1581E"/>
    <w:rsid w:val="00E15914"/>
    <w:rsid w:val="00E15CF1"/>
    <w:rsid w:val="00E15D75"/>
    <w:rsid w:val="00E15E6A"/>
    <w:rsid w:val="00E161C1"/>
    <w:rsid w:val="00E1666E"/>
    <w:rsid w:val="00E16808"/>
    <w:rsid w:val="00E16849"/>
    <w:rsid w:val="00E1686D"/>
    <w:rsid w:val="00E1687D"/>
    <w:rsid w:val="00E16A37"/>
    <w:rsid w:val="00E16A39"/>
    <w:rsid w:val="00E16C06"/>
    <w:rsid w:val="00E16E36"/>
    <w:rsid w:val="00E16EF2"/>
    <w:rsid w:val="00E16F03"/>
    <w:rsid w:val="00E16F7B"/>
    <w:rsid w:val="00E171B0"/>
    <w:rsid w:val="00E17392"/>
    <w:rsid w:val="00E1767C"/>
    <w:rsid w:val="00E1769E"/>
    <w:rsid w:val="00E177C4"/>
    <w:rsid w:val="00E178E2"/>
    <w:rsid w:val="00E17970"/>
    <w:rsid w:val="00E17A17"/>
    <w:rsid w:val="00E17BA2"/>
    <w:rsid w:val="00E17CB6"/>
    <w:rsid w:val="00E17CDE"/>
    <w:rsid w:val="00E17EA5"/>
    <w:rsid w:val="00E17EAC"/>
    <w:rsid w:val="00E17EB8"/>
    <w:rsid w:val="00E20107"/>
    <w:rsid w:val="00E20136"/>
    <w:rsid w:val="00E2036D"/>
    <w:rsid w:val="00E20423"/>
    <w:rsid w:val="00E20636"/>
    <w:rsid w:val="00E2065A"/>
    <w:rsid w:val="00E2068F"/>
    <w:rsid w:val="00E206BA"/>
    <w:rsid w:val="00E2089D"/>
    <w:rsid w:val="00E208B6"/>
    <w:rsid w:val="00E20919"/>
    <w:rsid w:val="00E20978"/>
    <w:rsid w:val="00E209EE"/>
    <w:rsid w:val="00E20B30"/>
    <w:rsid w:val="00E20BDE"/>
    <w:rsid w:val="00E20CC0"/>
    <w:rsid w:val="00E20D00"/>
    <w:rsid w:val="00E20F2A"/>
    <w:rsid w:val="00E21056"/>
    <w:rsid w:val="00E2109E"/>
    <w:rsid w:val="00E2123F"/>
    <w:rsid w:val="00E212E8"/>
    <w:rsid w:val="00E21322"/>
    <w:rsid w:val="00E213C4"/>
    <w:rsid w:val="00E219BC"/>
    <w:rsid w:val="00E21A43"/>
    <w:rsid w:val="00E21B00"/>
    <w:rsid w:val="00E21B3E"/>
    <w:rsid w:val="00E21BD3"/>
    <w:rsid w:val="00E21CDE"/>
    <w:rsid w:val="00E21D0A"/>
    <w:rsid w:val="00E21EB4"/>
    <w:rsid w:val="00E220E8"/>
    <w:rsid w:val="00E220EC"/>
    <w:rsid w:val="00E22169"/>
    <w:rsid w:val="00E2242D"/>
    <w:rsid w:val="00E2246F"/>
    <w:rsid w:val="00E2247D"/>
    <w:rsid w:val="00E2258A"/>
    <w:rsid w:val="00E225AA"/>
    <w:rsid w:val="00E22662"/>
    <w:rsid w:val="00E22680"/>
    <w:rsid w:val="00E22682"/>
    <w:rsid w:val="00E22760"/>
    <w:rsid w:val="00E228BF"/>
    <w:rsid w:val="00E22914"/>
    <w:rsid w:val="00E22B71"/>
    <w:rsid w:val="00E22B8E"/>
    <w:rsid w:val="00E22BFA"/>
    <w:rsid w:val="00E22C1C"/>
    <w:rsid w:val="00E22D6F"/>
    <w:rsid w:val="00E22D90"/>
    <w:rsid w:val="00E22DE7"/>
    <w:rsid w:val="00E22E0A"/>
    <w:rsid w:val="00E22E2C"/>
    <w:rsid w:val="00E22F34"/>
    <w:rsid w:val="00E22FF1"/>
    <w:rsid w:val="00E23135"/>
    <w:rsid w:val="00E2315E"/>
    <w:rsid w:val="00E23182"/>
    <w:rsid w:val="00E23264"/>
    <w:rsid w:val="00E233A9"/>
    <w:rsid w:val="00E23400"/>
    <w:rsid w:val="00E23461"/>
    <w:rsid w:val="00E235F9"/>
    <w:rsid w:val="00E2365F"/>
    <w:rsid w:val="00E236A9"/>
    <w:rsid w:val="00E236C0"/>
    <w:rsid w:val="00E239BA"/>
    <w:rsid w:val="00E23A22"/>
    <w:rsid w:val="00E23AFB"/>
    <w:rsid w:val="00E23C77"/>
    <w:rsid w:val="00E23E6A"/>
    <w:rsid w:val="00E23EA3"/>
    <w:rsid w:val="00E23FBD"/>
    <w:rsid w:val="00E24097"/>
    <w:rsid w:val="00E240F9"/>
    <w:rsid w:val="00E24104"/>
    <w:rsid w:val="00E241AF"/>
    <w:rsid w:val="00E24250"/>
    <w:rsid w:val="00E244DC"/>
    <w:rsid w:val="00E246BE"/>
    <w:rsid w:val="00E2491A"/>
    <w:rsid w:val="00E24958"/>
    <w:rsid w:val="00E24B4E"/>
    <w:rsid w:val="00E24CAE"/>
    <w:rsid w:val="00E24E05"/>
    <w:rsid w:val="00E24F4E"/>
    <w:rsid w:val="00E25087"/>
    <w:rsid w:val="00E2516E"/>
    <w:rsid w:val="00E25197"/>
    <w:rsid w:val="00E25248"/>
    <w:rsid w:val="00E255FB"/>
    <w:rsid w:val="00E256CD"/>
    <w:rsid w:val="00E257EA"/>
    <w:rsid w:val="00E2582D"/>
    <w:rsid w:val="00E258DD"/>
    <w:rsid w:val="00E259CD"/>
    <w:rsid w:val="00E26046"/>
    <w:rsid w:val="00E2611F"/>
    <w:rsid w:val="00E26519"/>
    <w:rsid w:val="00E266F0"/>
    <w:rsid w:val="00E267E8"/>
    <w:rsid w:val="00E26933"/>
    <w:rsid w:val="00E26A1C"/>
    <w:rsid w:val="00E26BB0"/>
    <w:rsid w:val="00E26F86"/>
    <w:rsid w:val="00E26F8F"/>
    <w:rsid w:val="00E27051"/>
    <w:rsid w:val="00E272CA"/>
    <w:rsid w:val="00E272EE"/>
    <w:rsid w:val="00E2767A"/>
    <w:rsid w:val="00E27769"/>
    <w:rsid w:val="00E27801"/>
    <w:rsid w:val="00E27808"/>
    <w:rsid w:val="00E27874"/>
    <w:rsid w:val="00E27885"/>
    <w:rsid w:val="00E27B97"/>
    <w:rsid w:val="00E27BD3"/>
    <w:rsid w:val="00E27BF2"/>
    <w:rsid w:val="00E27C9C"/>
    <w:rsid w:val="00E27D7A"/>
    <w:rsid w:val="00E27EF8"/>
    <w:rsid w:val="00E27F38"/>
    <w:rsid w:val="00E27FC1"/>
    <w:rsid w:val="00E3006E"/>
    <w:rsid w:val="00E30108"/>
    <w:rsid w:val="00E301E1"/>
    <w:rsid w:val="00E30244"/>
    <w:rsid w:val="00E302D0"/>
    <w:rsid w:val="00E3054E"/>
    <w:rsid w:val="00E3057F"/>
    <w:rsid w:val="00E30585"/>
    <w:rsid w:val="00E30726"/>
    <w:rsid w:val="00E30A27"/>
    <w:rsid w:val="00E30DD7"/>
    <w:rsid w:val="00E30F2E"/>
    <w:rsid w:val="00E30FB6"/>
    <w:rsid w:val="00E30FD6"/>
    <w:rsid w:val="00E3104B"/>
    <w:rsid w:val="00E31272"/>
    <w:rsid w:val="00E31551"/>
    <w:rsid w:val="00E3167A"/>
    <w:rsid w:val="00E31694"/>
    <w:rsid w:val="00E31796"/>
    <w:rsid w:val="00E31850"/>
    <w:rsid w:val="00E319F3"/>
    <w:rsid w:val="00E31BA7"/>
    <w:rsid w:val="00E31C73"/>
    <w:rsid w:val="00E31C89"/>
    <w:rsid w:val="00E31D0E"/>
    <w:rsid w:val="00E31D63"/>
    <w:rsid w:val="00E31EBD"/>
    <w:rsid w:val="00E32386"/>
    <w:rsid w:val="00E325E1"/>
    <w:rsid w:val="00E32A04"/>
    <w:rsid w:val="00E32A34"/>
    <w:rsid w:val="00E32CFF"/>
    <w:rsid w:val="00E32EFB"/>
    <w:rsid w:val="00E32FC6"/>
    <w:rsid w:val="00E32FCF"/>
    <w:rsid w:val="00E33258"/>
    <w:rsid w:val="00E334D8"/>
    <w:rsid w:val="00E33614"/>
    <w:rsid w:val="00E3365A"/>
    <w:rsid w:val="00E336C0"/>
    <w:rsid w:val="00E338DD"/>
    <w:rsid w:val="00E3393D"/>
    <w:rsid w:val="00E33AB9"/>
    <w:rsid w:val="00E33AD5"/>
    <w:rsid w:val="00E33B53"/>
    <w:rsid w:val="00E33C42"/>
    <w:rsid w:val="00E33DB0"/>
    <w:rsid w:val="00E33DF4"/>
    <w:rsid w:val="00E33E8C"/>
    <w:rsid w:val="00E33FA6"/>
    <w:rsid w:val="00E3400F"/>
    <w:rsid w:val="00E34154"/>
    <w:rsid w:val="00E34251"/>
    <w:rsid w:val="00E34266"/>
    <w:rsid w:val="00E34337"/>
    <w:rsid w:val="00E34412"/>
    <w:rsid w:val="00E34419"/>
    <w:rsid w:val="00E34525"/>
    <w:rsid w:val="00E346A3"/>
    <w:rsid w:val="00E3478F"/>
    <w:rsid w:val="00E347AA"/>
    <w:rsid w:val="00E349BC"/>
    <w:rsid w:val="00E34B99"/>
    <w:rsid w:val="00E34C2F"/>
    <w:rsid w:val="00E34D12"/>
    <w:rsid w:val="00E34F4F"/>
    <w:rsid w:val="00E34FDF"/>
    <w:rsid w:val="00E35023"/>
    <w:rsid w:val="00E35062"/>
    <w:rsid w:val="00E3528A"/>
    <w:rsid w:val="00E352A6"/>
    <w:rsid w:val="00E352AC"/>
    <w:rsid w:val="00E3531D"/>
    <w:rsid w:val="00E354C1"/>
    <w:rsid w:val="00E35568"/>
    <w:rsid w:val="00E35707"/>
    <w:rsid w:val="00E357AE"/>
    <w:rsid w:val="00E358AA"/>
    <w:rsid w:val="00E358BB"/>
    <w:rsid w:val="00E35916"/>
    <w:rsid w:val="00E359B3"/>
    <w:rsid w:val="00E359BB"/>
    <w:rsid w:val="00E35A63"/>
    <w:rsid w:val="00E35AE0"/>
    <w:rsid w:val="00E35B1A"/>
    <w:rsid w:val="00E35B4F"/>
    <w:rsid w:val="00E35BBA"/>
    <w:rsid w:val="00E35C6F"/>
    <w:rsid w:val="00E35CC3"/>
    <w:rsid w:val="00E35CCD"/>
    <w:rsid w:val="00E35CDB"/>
    <w:rsid w:val="00E35E47"/>
    <w:rsid w:val="00E35E6A"/>
    <w:rsid w:val="00E35F34"/>
    <w:rsid w:val="00E3619E"/>
    <w:rsid w:val="00E369BF"/>
    <w:rsid w:val="00E36A2C"/>
    <w:rsid w:val="00E36AA1"/>
    <w:rsid w:val="00E36D7D"/>
    <w:rsid w:val="00E36DC8"/>
    <w:rsid w:val="00E36E08"/>
    <w:rsid w:val="00E36F30"/>
    <w:rsid w:val="00E3704E"/>
    <w:rsid w:val="00E37192"/>
    <w:rsid w:val="00E371A0"/>
    <w:rsid w:val="00E371C9"/>
    <w:rsid w:val="00E37210"/>
    <w:rsid w:val="00E374BE"/>
    <w:rsid w:val="00E375CE"/>
    <w:rsid w:val="00E377F0"/>
    <w:rsid w:val="00E3786C"/>
    <w:rsid w:val="00E379E3"/>
    <w:rsid w:val="00E37CA2"/>
    <w:rsid w:val="00E37CCB"/>
    <w:rsid w:val="00E37CCC"/>
    <w:rsid w:val="00E37D0C"/>
    <w:rsid w:val="00E37F89"/>
    <w:rsid w:val="00E40283"/>
    <w:rsid w:val="00E402D3"/>
    <w:rsid w:val="00E40415"/>
    <w:rsid w:val="00E4049F"/>
    <w:rsid w:val="00E40689"/>
    <w:rsid w:val="00E407AB"/>
    <w:rsid w:val="00E408E2"/>
    <w:rsid w:val="00E40948"/>
    <w:rsid w:val="00E40A9C"/>
    <w:rsid w:val="00E40B3E"/>
    <w:rsid w:val="00E40E70"/>
    <w:rsid w:val="00E410C2"/>
    <w:rsid w:val="00E41300"/>
    <w:rsid w:val="00E41414"/>
    <w:rsid w:val="00E41680"/>
    <w:rsid w:val="00E417DA"/>
    <w:rsid w:val="00E41825"/>
    <w:rsid w:val="00E41851"/>
    <w:rsid w:val="00E4193F"/>
    <w:rsid w:val="00E41A8A"/>
    <w:rsid w:val="00E41BAC"/>
    <w:rsid w:val="00E41C46"/>
    <w:rsid w:val="00E41CDE"/>
    <w:rsid w:val="00E41ECB"/>
    <w:rsid w:val="00E422D6"/>
    <w:rsid w:val="00E422E0"/>
    <w:rsid w:val="00E4259E"/>
    <w:rsid w:val="00E425C0"/>
    <w:rsid w:val="00E42676"/>
    <w:rsid w:val="00E4281D"/>
    <w:rsid w:val="00E42B7B"/>
    <w:rsid w:val="00E42C03"/>
    <w:rsid w:val="00E42CDC"/>
    <w:rsid w:val="00E42D9E"/>
    <w:rsid w:val="00E42DB2"/>
    <w:rsid w:val="00E42DF4"/>
    <w:rsid w:val="00E430F2"/>
    <w:rsid w:val="00E432C8"/>
    <w:rsid w:val="00E4331C"/>
    <w:rsid w:val="00E43590"/>
    <w:rsid w:val="00E4376A"/>
    <w:rsid w:val="00E4387E"/>
    <w:rsid w:val="00E438BF"/>
    <w:rsid w:val="00E43928"/>
    <w:rsid w:val="00E439D9"/>
    <w:rsid w:val="00E43A21"/>
    <w:rsid w:val="00E43B96"/>
    <w:rsid w:val="00E43C7A"/>
    <w:rsid w:val="00E43CED"/>
    <w:rsid w:val="00E43DA7"/>
    <w:rsid w:val="00E43DDB"/>
    <w:rsid w:val="00E43E8E"/>
    <w:rsid w:val="00E43EE6"/>
    <w:rsid w:val="00E43F85"/>
    <w:rsid w:val="00E43FB2"/>
    <w:rsid w:val="00E43FC3"/>
    <w:rsid w:val="00E440CB"/>
    <w:rsid w:val="00E44264"/>
    <w:rsid w:val="00E442F6"/>
    <w:rsid w:val="00E44510"/>
    <w:rsid w:val="00E44569"/>
    <w:rsid w:val="00E44659"/>
    <w:rsid w:val="00E4475F"/>
    <w:rsid w:val="00E44AB0"/>
    <w:rsid w:val="00E44C2F"/>
    <w:rsid w:val="00E44C44"/>
    <w:rsid w:val="00E44C45"/>
    <w:rsid w:val="00E44CAF"/>
    <w:rsid w:val="00E44CEF"/>
    <w:rsid w:val="00E44E3E"/>
    <w:rsid w:val="00E45192"/>
    <w:rsid w:val="00E451DB"/>
    <w:rsid w:val="00E4523A"/>
    <w:rsid w:val="00E452D1"/>
    <w:rsid w:val="00E4533A"/>
    <w:rsid w:val="00E45435"/>
    <w:rsid w:val="00E454A7"/>
    <w:rsid w:val="00E4550C"/>
    <w:rsid w:val="00E4551E"/>
    <w:rsid w:val="00E4560E"/>
    <w:rsid w:val="00E456A1"/>
    <w:rsid w:val="00E456B9"/>
    <w:rsid w:val="00E45736"/>
    <w:rsid w:val="00E458EE"/>
    <w:rsid w:val="00E45B02"/>
    <w:rsid w:val="00E45C64"/>
    <w:rsid w:val="00E45C7D"/>
    <w:rsid w:val="00E4616D"/>
    <w:rsid w:val="00E46178"/>
    <w:rsid w:val="00E46230"/>
    <w:rsid w:val="00E4629D"/>
    <w:rsid w:val="00E464A6"/>
    <w:rsid w:val="00E46647"/>
    <w:rsid w:val="00E4690B"/>
    <w:rsid w:val="00E46910"/>
    <w:rsid w:val="00E4693A"/>
    <w:rsid w:val="00E46A91"/>
    <w:rsid w:val="00E46C77"/>
    <w:rsid w:val="00E46D1B"/>
    <w:rsid w:val="00E47355"/>
    <w:rsid w:val="00E47387"/>
    <w:rsid w:val="00E47499"/>
    <w:rsid w:val="00E4749A"/>
    <w:rsid w:val="00E4756D"/>
    <w:rsid w:val="00E47AD5"/>
    <w:rsid w:val="00E47BD7"/>
    <w:rsid w:val="00E47D18"/>
    <w:rsid w:val="00E47D43"/>
    <w:rsid w:val="00E47E69"/>
    <w:rsid w:val="00E47FED"/>
    <w:rsid w:val="00E5012E"/>
    <w:rsid w:val="00E50177"/>
    <w:rsid w:val="00E501D1"/>
    <w:rsid w:val="00E50242"/>
    <w:rsid w:val="00E50398"/>
    <w:rsid w:val="00E50557"/>
    <w:rsid w:val="00E507EB"/>
    <w:rsid w:val="00E50DD6"/>
    <w:rsid w:val="00E50EF7"/>
    <w:rsid w:val="00E50FB8"/>
    <w:rsid w:val="00E50FDB"/>
    <w:rsid w:val="00E51036"/>
    <w:rsid w:val="00E51240"/>
    <w:rsid w:val="00E5137E"/>
    <w:rsid w:val="00E514CF"/>
    <w:rsid w:val="00E51811"/>
    <w:rsid w:val="00E51838"/>
    <w:rsid w:val="00E51958"/>
    <w:rsid w:val="00E51AF0"/>
    <w:rsid w:val="00E51B79"/>
    <w:rsid w:val="00E51C9B"/>
    <w:rsid w:val="00E52162"/>
    <w:rsid w:val="00E52224"/>
    <w:rsid w:val="00E5238F"/>
    <w:rsid w:val="00E52397"/>
    <w:rsid w:val="00E523E4"/>
    <w:rsid w:val="00E525A4"/>
    <w:rsid w:val="00E52628"/>
    <w:rsid w:val="00E527DA"/>
    <w:rsid w:val="00E52852"/>
    <w:rsid w:val="00E529D5"/>
    <w:rsid w:val="00E52B54"/>
    <w:rsid w:val="00E52C76"/>
    <w:rsid w:val="00E52E5D"/>
    <w:rsid w:val="00E52F13"/>
    <w:rsid w:val="00E52F3F"/>
    <w:rsid w:val="00E52FF6"/>
    <w:rsid w:val="00E53331"/>
    <w:rsid w:val="00E535F5"/>
    <w:rsid w:val="00E5368D"/>
    <w:rsid w:val="00E53705"/>
    <w:rsid w:val="00E537F8"/>
    <w:rsid w:val="00E53950"/>
    <w:rsid w:val="00E53B5A"/>
    <w:rsid w:val="00E53C5C"/>
    <w:rsid w:val="00E53C80"/>
    <w:rsid w:val="00E53EB6"/>
    <w:rsid w:val="00E53FF3"/>
    <w:rsid w:val="00E540C5"/>
    <w:rsid w:val="00E540E9"/>
    <w:rsid w:val="00E54138"/>
    <w:rsid w:val="00E541EF"/>
    <w:rsid w:val="00E543B7"/>
    <w:rsid w:val="00E543DD"/>
    <w:rsid w:val="00E54471"/>
    <w:rsid w:val="00E5492C"/>
    <w:rsid w:val="00E5498B"/>
    <w:rsid w:val="00E549AB"/>
    <w:rsid w:val="00E54A0A"/>
    <w:rsid w:val="00E54A1F"/>
    <w:rsid w:val="00E54C4C"/>
    <w:rsid w:val="00E54D28"/>
    <w:rsid w:val="00E54D5F"/>
    <w:rsid w:val="00E54E1C"/>
    <w:rsid w:val="00E54EFA"/>
    <w:rsid w:val="00E54F13"/>
    <w:rsid w:val="00E54FCB"/>
    <w:rsid w:val="00E54FDB"/>
    <w:rsid w:val="00E550AE"/>
    <w:rsid w:val="00E5513F"/>
    <w:rsid w:val="00E55170"/>
    <w:rsid w:val="00E55270"/>
    <w:rsid w:val="00E55284"/>
    <w:rsid w:val="00E55304"/>
    <w:rsid w:val="00E55565"/>
    <w:rsid w:val="00E555F7"/>
    <w:rsid w:val="00E5564E"/>
    <w:rsid w:val="00E556C8"/>
    <w:rsid w:val="00E55726"/>
    <w:rsid w:val="00E55851"/>
    <w:rsid w:val="00E559F4"/>
    <w:rsid w:val="00E55A03"/>
    <w:rsid w:val="00E55A60"/>
    <w:rsid w:val="00E55AAC"/>
    <w:rsid w:val="00E55EA6"/>
    <w:rsid w:val="00E5617D"/>
    <w:rsid w:val="00E561DA"/>
    <w:rsid w:val="00E56294"/>
    <w:rsid w:val="00E56334"/>
    <w:rsid w:val="00E563D7"/>
    <w:rsid w:val="00E56D80"/>
    <w:rsid w:val="00E56DA8"/>
    <w:rsid w:val="00E56F89"/>
    <w:rsid w:val="00E57041"/>
    <w:rsid w:val="00E57172"/>
    <w:rsid w:val="00E571CF"/>
    <w:rsid w:val="00E572E4"/>
    <w:rsid w:val="00E57508"/>
    <w:rsid w:val="00E575F8"/>
    <w:rsid w:val="00E5777B"/>
    <w:rsid w:val="00E5786A"/>
    <w:rsid w:val="00E57970"/>
    <w:rsid w:val="00E57973"/>
    <w:rsid w:val="00E57A5D"/>
    <w:rsid w:val="00E57ABF"/>
    <w:rsid w:val="00E57AF4"/>
    <w:rsid w:val="00E57CEE"/>
    <w:rsid w:val="00E57E19"/>
    <w:rsid w:val="00E57E3A"/>
    <w:rsid w:val="00E57E72"/>
    <w:rsid w:val="00E57EF4"/>
    <w:rsid w:val="00E57F8B"/>
    <w:rsid w:val="00E6005E"/>
    <w:rsid w:val="00E60548"/>
    <w:rsid w:val="00E60660"/>
    <w:rsid w:val="00E60719"/>
    <w:rsid w:val="00E6076B"/>
    <w:rsid w:val="00E607E0"/>
    <w:rsid w:val="00E609E4"/>
    <w:rsid w:val="00E60AC3"/>
    <w:rsid w:val="00E60C84"/>
    <w:rsid w:val="00E60CFA"/>
    <w:rsid w:val="00E60D51"/>
    <w:rsid w:val="00E60D9C"/>
    <w:rsid w:val="00E60E09"/>
    <w:rsid w:val="00E60E50"/>
    <w:rsid w:val="00E60FF4"/>
    <w:rsid w:val="00E61233"/>
    <w:rsid w:val="00E614F6"/>
    <w:rsid w:val="00E61567"/>
    <w:rsid w:val="00E615CE"/>
    <w:rsid w:val="00E616AD"/>
    <w:rsid w:val="00E616FF"/>
    <w:rsid w:val="00E61712"/>
    <w:rsid w:val="00E6173C"/>
    <w:rsid w:val="00E617C0"/>
    <w:rsid w:val="00E617D2"/>
    <w:rsid w:val="00E61A4C"/>
    <w:rsid w:val="00E61BDB"/>
    <w:rsid w:val="00E61C97"/>
    <w:rsid w:val="00E61E9E"/>
    <w:rsid w:val="00E61F31"/>
    <w:rsid w:val="00E620EB"/>
    <w:rsid w:val="00E621E6"/>
    <w:rsid w:val="00E62211"/>
    <w:rsid w:val="00E62411"/>
    <w:rsid w:val="00E62417"/>
    <w:rsid w:val="00E6243A"/>
    <w:rsid w:val="00E6266A"/>
    <w:rsid w:val="00E626BB"/>
    <w:rsid w:val="00E627D1"/>
    <w:rsid w:val="00E630B6"/>
    <w:rsid w:val="00E6311E"/>
    <w:rsid w:val="00E63178"/>
    <w:rsid w:val="00E632A9"/>
    <w:rsid w:val="00E63317"/>
    <w:rsid w:val="00E6332B"/>
    <w:rsid w:val="00E63931"/>
    <w:rsid w:val="00E63AE5"/>
    <w:rsid w:val="00E63B4B"/>
    <w:rsid w:val="00E63C1B"/>
    <w:rsid w:val="00E63FCD"/>
    <w:rsid w:val="00E6401D"/>
    <w:rsid w:val="00E64098"/>
    <w:rsid w:val="00E643AD"/>
    <w:rsid w:val="00E64505"/>
    <w:rsid w:val="00E64757"/>
    <w:rsid w:val="00E64964"/>
    <w:rsid w:val="00E64EB4"/>
    <w:rsid w:val="00E64EF6"/>
    <w:rsid w:val="00E64F68"/>
    <w:rsid w:val="00E651FB"/>
    <w:rsid w:val="00E654A9"/>
    <w:rsid w:val="00E65502"/>
    <w:rsid w:val="00E6551E"/>
    <w:rsid w:val="00E65832"/>
    <w:rsid w:val="00E65A00"/>
    <w:rsid w:val="00E65A45"/>
    <w:rsid w:val="00E65B88"/>
    <w:rsid w:val="00E65C30"/>
    <w:rsid w:val="00E65C34"/>
    <w:rsid w:val="00E65C4B"/>
    <w:rsid w:val="00E65CF6"/>
    <w:rsid w:val="00E65E36"/>
    <w:rsid w:val="00E65E5C"/>
    <w:rsid w:val="00E66049"/>
    <w:rsid w:val="00E66093"/>
    <w:rsid w:val="00E6611C"/>
    <w:rsid w:val="00E661C9"/>
    <w:rsid w:val="00E66235"/>
    <w:rsid w:val="00E662F7"/>
    <w:rsid w:val="00E663F4"/>
    <w:rsid w:val="00E664BD"/>
    <w:rsid w:val="00E66513"/>
    <w:rsid w:val="00E666F2"/>
    <w:rsid w:val="00E6684D"/>
    <w:rsid w:val="00E66868"/>
    <w:rsid w:val="00E66B00"/>
    <w:rsid w:val="00E66C4E"/>
    <w:rsid w:val="00E66D5D"/>
    <w:rsid w:val="00E66DD4"/>
    <w:rsid w:val="00E66E73"/>
    <w:rsid w:val="00E66F9C"/>
    <w:rsid w:val="00E66FF4"/>
    <w:rsid w:val="00E67168"/>
    <w:rsid w:val="00E67222"/>
    <w:rsid w:val="00E6724C"/>
    <w:rsid w:val="00E67584"/>
    <w:rsid w:val="00E676FD"/>
    <w:rsid w:val="00E678A2"/>
    <w:rsid w:val="00E67968"/>
    <w:rsid w:val="00E67A78"/>
    <w:rsid w:val="00E67C10"/>
    <w:rsid w:val="00E67EDF"/>
    <w:rsid w:val="00E67F37"/>
    <w:rsid w:val="00E7011F"/>
    <w:rsid w:val="00E70283"/>
    <w:rsid w:val="00E70309"/>
    <w:rsid w:val="00E7043A"/>
    <w:rsid w:val="00E705C1"/>
    <w:rsid w:val="00E7062E"/>
    <w:rsid w:val="00E70800"/>
    <w:rsid w:val="00E70857"/>
    <w:rsid w:val="00E70CCD"/>
    <w:rsid w:val="00E70D3F"/>
    <w:rsid w:val="00E70D7F"/>
    <w:rsid w:val="00E70ED2"/>
    <w:rsid w:val="00E71329"/>
    <w:rsid w:val="00E7132A"/>
    <w:rsid w:val="00E714AE"/>
    <w:rsid w:val="00E71671"/>
    <w:rsid w:val="00E716CF"/>
    <w:rsid w:val="00E7184B"/>
    <w:rsid w:val="00E71872"/>
    <w:rsid w:val="00E71AA1"/>
    <w:rsid w:val="00E71DA6"/>
    <w:rsid w:val="00E71E1D"/>
    <w:rsid w:val="00E71EF4"/>
    <w:rsid w:val="00E71FDE"/>
    <w:rsid w:val="00E7203B"/>
    <w:rsid w:val="00E722BE"/>
    <w:rsid w:val="00E723C6"/>
    <w:rsid w:val="00E72489"/>
    <w:rsid w:val="00E724A5"/>
    <w:rsid w:val="00E72571"/>
    <w:rsid w:val="00E72B86"/>
    <w:rsid w:val="00E72D2E"/>
    <w:rsid w:val="00E72D3F"/>
    <w:rsid w:val="00E72D67"/>
    <w:rsid w:val="00E72DAF"/>
    <w:rsid w:val="00E72E1D"/>
    <w:rsid w:val="00E72EF6"/>
    <w:rsid w:val="00E72FAE"/>
    <w:rsid w:val="00E7311F"/>
    <w:rsid w:val="00E733A2"/>
    <w:rsid w:val="00E73676"/>
    <w:rsid w:val="00E73829"/>
    <w:rsid w:val="00E7383F"/>
    <w:rsid w:val="00E73A21"/>
    <w:rsid w:val="00E73C57"/>
    <w:rsid w:val="00E73D56"/>
    <w:rsid w:val="00E73DA1"/>
    <w:rsid w:val="00E7402C"/>
    <w:rsid w:val="00E740ED"/>
    <w:rsid w:val="00E740F1"/>
    <w:rsid w:val="00E7448C"/>
    <w:rsid w:val="00E74562"/>
    <w:rsid w:val="00E74716"/>
    <w:rsid w:val="00E748CC"/>
    <w:rsid w:val="00E74952"/>
    <w:rsid w:val="00E74C92"/>
    <w:rsid w:val="00E74C9E"/>
    <w:rsid w:val="00E74CFD"/>
    <w:rsid w:val="00E74DCD"/>
    <w:rsid w:val="00E74DCE"/>
    <w:rsid w:val="00E75088"/>
    <w:rsid w:val="00E75415"/>
    <w:rsid w:val="00E755D0"/>
    <w:rsid w:val="00E75770"/>
    <w:rsid w:val="00E75790"/>
    <w:rsid w:val="00E7599B"/>
    <w:rsid w:val="00E759F9"/>
    <w:rsid w:val="00E759FB"/>
    <w:rsid w:val="00E75AEE"/>
    <w:rsid w:val="00E75DF3"/>
    <w:rsid w:val="00E760BC"/>
    <w:rsid w:val="00E761EA"/>
    <w:rsid w:val="00E764CA"/>
    <w:rsid w:val="00E764F5"/>
    <w:rsid w:val="00E7669B"/>
    <w:rsid w:val="00E76A16"/>
    <w:rsid w:val="00E76B4B"/>
    <w:rsid w:val="00E76DBB"/>
    <w:rsid w:val="00E76DC8"/>
    <w:rsid w:val="00E76EE1"/>
    <w:rsid w:val="00E76F1B"/>
    <w:rsid w:val="00E7704D"/>
    <w:rsid w:val="00E770A1"/>
    <w:rsid w:val="00E77159"/>
    <w:rsid w:val="00E771E9"/>
    <w:rsid w:val="00E77304"/>
    <w:rsid w:val="00E77435"/>
    <w:rsid w:val="00E77588"/>
    <w:rsid w:val="00E775B1"/>
    <w:rsid w:val="00E775BF"/>
    <w:rsid w:val="00E77690"/>
    <w:rsid w:val="00E77822"/>
    <w:rsid w:val="00E7784A"/>
    <w:rsid w:val="00E77938"/>
    <w:rsid w:val="00E77B33"/>
    <w:rsid w:val="00E77B55"/>
    <w:rsid w:val="00E77C00"/>
    <w:rsid w:val="00E77E76"/>
    <w:rsid w:val="00E80290"/>
    <w:rsid w:val="00E806AE"/>
    <w:rsid w:val="00E806F1"/>
    <w:rsid w:val="00E80B42"/>
    <w:rsid w:val="00E80C20"/>
    <w:rsid w:val="00E80D28"/>
    <w:rsid w:val="00E80D69"/>
    <w:rsid w:val="00E81055"/>
    <w:rsid w:val="00E8109C"/>
    <w:rsid w:val="00E810A7"/>
    <w:rsid w:val="00E81226"/>
    <w:rsid w:val="00E81346"/>
    <w:rsid w:val="00E81441"/>
    <w:rsid w:val="00E814B2"/>
    <w:rsid w:val="00E814B9"/>
    <w:rsid w:val="00E8152A"/>
    <w:rsid w:val="00E8153B"/>
    <w:rsid w:val="00E8158E"/>
    <w:rsid w:val="00E81820"/>
    <w:rsid w:val="00E81918"/>
    <w:rsid w:val="00E81A2D"/>
    <w:rsid w:val="00E81BFF"/>
    <w:rsid w:val="00E81C9A"/>
    <w:rsid w:val="00E81EE1"/>
    <w:rsid w:val="00E824F6"/>
    <w:rsid w:val="00E82520"/>
    <w:rsid w:val="00E82717"/>
    <w:rsid w:val="00E82A1F"/>
    <w:rsid w:val="00E82A5A"/>
    <w:rsid w:val="00E82C8B"/>
    <w:rsid w:val="00E82EED"/>
    <w:rsid w:val="00E82F13"/>
    <w:rsid w:val="00E8300C"/>
    <w:rsid w:val="00E83056"/>
    <w:rsid w:val="00E83191"/>
    <w:rsid w:val="00E831DF"/>
    <w:rsid w:val="00E831EA"/>
    <w:rsid w:val="00E83279"/>
    <w:rsid w:val="00E8336C"/>
    <w:rsid w:val="00E83370"/>
    <w:rsid w:val="00E833AA"/>
    <w:rsid w:val="00E83555"/>
    <w:rsid w:val="00E838FE"/>
    <w:rsid w:val="00E839D3"/>
    <w:rsid w:val="00E83A72"/>
    <w:rsid w:val="00E83C51"/>
    <w:rsid w:val="00E83D74"/>
    <w:rsid w:val="00E83E2C"/>
    <w:rsid w:val="00E83F63"/>
    <w:rsid w:val="00E83FAC"/>
    <w:rsid w:val="00E8408B"/>
    <w:rsid w:val="00E84159"/>
    <w:rsid w:val="00E84543"/>
    <w:rsid w:val="00E8489B"/>
    <w:rsid w:val="00E84AAD"/>
    <w:rsid w:val="00E84DDD"/>
    <w:rsid w:val="00E84E03"/>
    <w:rsid w:val="00E84E79"/>
    <w:rsid w:val="00E851A5"/>
    <w:rsid w:val="00E85309"/>
    <w:rsid w:val="00E85424"/>
    <w:rsid w:val="00E85450"/>
    <w:rsid w:val="00E8556F"/>
    <w:rsid w:val="00E8557A"/>
    <w:rsid w:val="00E85614"/>
    <w:rsid w:val="00E859B3"/>
    <w:rsid w:val="00E85BB1"/>
    <w:rsid w:val="00E85C50"/>
    <w:rsid w:val="00E85FAF"/>
    <w:rsid w:val="00E86014"/>
    <w:rsid w:val="00E86128"/>
    <w:rsid w:val="00E861E0"/>
    <w:rsid w:val="00E864AC"/>
    <w:rsid w:val="00E864EA"/>
    <w:rsid w:val="00E86555"/>
    <w:rsid w:val="00E86804"/>
    <w:rsid w:val="00E8692C"/>
    <w:rsid w:val="00E86941"/>
    <w:rsid w:val="00E86956"/>
    <w:rsid w:val="00E86DD7"/>
    <w:rsid w:val="00E87052"/>
    <w:rsid w:val="00E870EE"/>
    <w:rsid w:val="00E871C6"/>
    <w:rsid w:val="00E871DF"/>
    <w:rsid w:val="00E87248"/>
    <w:rsid w:val="00E874D5"/>
    <w:rsid w:val="00E876AA"/>
    <w:rsid w:val="00E87711"/>
    <w:rsid w:val="00E87B80"/>
    <w:rsid w:val="00E87C2D"/>
    <w:rsid w:val="00E87C74"/>
    <w:rsid w:val="00E87C83"/>
    <w:rsid w:val="00E87F5C"/>
    <w:rsid w:val="00E90113"/>
    <w:rsid w:val="00E90270"/>
    <w:rsid w:val="00E902CB"/>
    <w:rsid w:val="00E90415"/>
    <w:rsid w:val="00E9041D"/>
    <w:rsid w:val="00E90603"/>
    <w:rsid w:val="00E9092B"/>
    <w:rsid w:val="00E90A49"/>
    <w:rsid w:val="00E90D0C"/>
    <w:rsid w:val="00E90D58"/>
    <w:rsid w:val="00E90DB3"/>
    <w:rsid w:val="00E90EF8"/>
    <w:rsid w:val="00E90F7E"/>
    <w:rsid w:val="00E90FF9"/>
    <w:rsid w:val="00E91029"/>
    <w:rsid w:val="00E910DA"/>
    <w:rsid w:val="00E91162"/>
    <w:rsid w:val="00E911E0"/>
    <w:rsid w:val="00E9120B"/>
    <w:rsid w:val="00E91377"/>
    <w:rsid w:val="00E913C5"/>
    <w:rsid w:val="00E9142F"/>
    <w:rsid w:val="00E9152E"/>
    <w:rsid w:val="00E915AA"/>
    <w:rsid w:val="00E915CB"/>
    <w:rsid w:val="00E91629"/>
    <w:rsid w:val="00E91865"/>
    <w:rsid w:val="00E919BD"/>
    <w:rsid w:val="00E91D83"/>
    <w:rsid w:val="00E91F31"/>
    <w:rsid w:val="00E91F3E"/>
    <w:rsid w:val="00E91F81"/>
    <w:rsid w:val="00E92088"/>
    <w:rsid w:val="00E92234"/>
    <w:rsid w:val="00E92361"/>
    <w:rsid w:val="00E9238B"/>
    <w:rsid w:val="00E9241E"/>
    <w:rsid w:val="00E924F9"/>
    <w:rsid w:val="00E92789"/>
    <w:rsid w:val="00E927A0"/>
    <w:rsid w:val="00E92885"/>
    <w:rsid w:val="00E92977"/>
    <w:rsid w:val="00E92A2C"/>
    <w:rsid w:val="00E92B14"/>
    <w:rsid w:val="00E92DE2"/>
    <w:rsid w:val="00E92E66"/>
    <w:rsid w:val="00E93157"/>
    <w:rsid w:val="00E9315A"/>
    <w:rsid w:val="00E932A6"/>
    <w:rsid w:val="00E935A1"/>
    <w:rsid w:val="00E93629"/>
    <w:rsid w:val="00E9365B"/>
    <w:rsid w:val="00E93674"/>
    <w:rsid w:val="00E93684"/>
    <w:rsid w:val="00E93796"/>
    <w:rsid w:val="00E937C4"/>
    <w:rsid w:val="00E93801"/>
    <w:rsid w:val="00E93804"/>
    <w:rsid w:val="00E93A08"/>
    <w:rsid w:val="00E93A60"/>
    <w:rsid w:val="00E93B5C"/>
    <w:rsid w:val="00E93B67"/>
    <w:rsid w:val="00E93B84"/>
    <w:rsid w:val="00E93C68"/>
    <w:rsid w:val="00E93D3D"/>
    <w:rsid w:val="00E93DB7"/>
    <w:rsid w:val="00E93EEB"/>
    <w:rsid w:val="00E93F32"/>
    <w:rsid w:val="00E94060"/>
    <w:rsid w:val="00E94370"/>
    <w:rsid w:val="00E943AE"/>
    <w:rsid w:val="00E94423"/>
    <w:rsid w:val="00E94486"/>
    <w:rsid w:val="00E9460F"/>
    <w:rsid w:val="00E946B7"/>
    <w:rsid w:val="00E94CB8"/>
    <w:rsid w:val="00E94CEC"/>
    <w:rsid w:val="00E951BD"/>
    <w:rsid w:val="00E95215"/>
    <w:rsid w:val="00E95265"/>
    <w:rsid w:val="00E9527A"/>
    <w:rsid w:val="00E95354"/>
    <w:rsid w:val="00E95580"/>
    <w:rsid w:val="00E95604"/>
    <w:rsid w:val="00E957C2"/>
    <w:rsid w:val="00E957CD"/>
    <w:rsid w:val="00E959FF"/>
    <w:rsid w:val="00E95AC7"/>
    <w:rsid w:val="00E95BDE"/>
    <w:rsid w:val="00E95BFA"/>
    <w:rsid w:val="00E95DD6"/>
    <w:rsid w:val="00E95DD8"/>
    <w:rsid w:val="00E95E42"/>
    <w:rsid w:val="00E960E6"/>
    <w:rsid w:val="00E96305"/>
    <w:rsid w:val="00E96306"/>
    <w:rsid w:val="00E9654A"/>
    <w:rsid w:val="00E966CC"/>
    <w:rsid w:val="00E9681B"/>
    <w:rsid w:val="00E96831"/>
    <w:rsid w:val="00E96B07"/>
    <w:rsid w:val="00E96C17"/>
    <w:rsid w:val="00E96CCE"/>
    <w:rsid w:val="00E96F0E"/>
    <w:rsid w:val="00E96F59"/>
    <w:rsid w:val="00E96FDC"/>
    <w:rsid w:val="00E96FF9"/>
    <w:rsid w:val="00E9711A"/>
    <w:rsid w:val="00E9726E"/>
    <w:rsid w:val="00E972C1"/>
    <w:rsid w:val="00E97316"/>
    <w:rsid w:val="00E975E4"/>
    <w:rsid w:val="00E9763A"/>
    <w:rsid w:val="00E97740"/>
    <w:rsid w:val="00E97775"/>
    <w:rsid w:val="00E977D9"/>
    <w:rsid w:val="00E9784E"/>
    <w:rsid w:val="00E97862"/>
    <w:rsid w:val="00E979A6"/>
    <w:rsid w:val="00E97A25"/>
    <w:rsid w:val="00E97B0C"/>
    <w:rsid w:val="00E97BE2"/>
    <w:rsid w:val="00E97DBD"/>
    <w:rsid w:val="00E97FB6"/>
    <w:rsid w:val="00E97FB9"/>
    <w:rsid w:val="00EA0234"/>
    <w:rsid w:val="00EA025D"/>
    <w:rsid w:val="00EA0368"/>
    <w:rsid w:val="00EA0379"/>
    <w:rsid w:val="00EA03BC"/>
    <w:rsid w:val="00EA03E6"/>
    <w:rsid w:val="00EA04AB"/>
    <w:rsid w:val="00EA04EF"/>
    <w:rsid w:val="00EA050E"/>
    <w:rsid w:val="00EA075C"/>
    <w:rsid w:val="00EA0859"/>
    <w:rsid w:val="00EA09B1"/>
    <w:rsid w:val="00EA0BC9"/>
    <w:rsid w:val="00EA0C4B"/>
    <w:rsid w:val="00EA0CA0"/>
    <w:rsid w:val="00EA0CAC"/>
    <w:rsid w:val="00EA0F34"/>
    <w:rsid w:val="00EA0F5B"/>
    <w:rsid w:val="00EA102E"/>
    <w:rsid w:val="00EA1118"/>
    <w:rsid w:val="00EA113D"/>
    <w:rsid w:val="00EA1391"/>
    <w:rsid w:val="00EA143E"/>
    <w:rsid w:val="00EA14B0"/>
    <w:rsid w:val="00EA14C4"/>
    <w:rsid w:val="00EA158A"/>
    <w:rsid w:val="00EA1625"/>
    <w:rsid w:val="00EA163A"/>
    <w:rsid w:val="00EA1C95"/>
    <w:rsid w:val="00EA1D65"/>
    <w:rsid w:val="00EA1F09"/>
    <w:rsid w:val="00EA1F56"/>
    <w:rsid w:val="00EA2028"/>
    <w:rsid w:val="00EA203D"/>
    <w:rsid w:val="00EA209D"/>
    <w:rsid w:val="00EA2210"/>
    <w:rsid w:val="00EA22D6"/>
    <w:rsid w:val="00EA263E"/>
    <w:rsid w:val="00EA26DF"/>
    <w:rsid w:val="00EA2700"/>
    <w:rsid w:val="00EA2757"/>
    <w:rsid w:val="00EA287D"/>
    <w:rsid w:val="00EA29F8"/>
    <w:rsid w:val="00EA2A2C"/>
    <w:rsid w:val="00EA2C43"/>
    <w:rsid w:val="00EA2DF5"/>
    <w:rsid w:val="00EA2F29"/>
    <w:rsid w:val="00EA2F30"/>
    <w:rsid w:val="00EA2F4F"/>
    <w:rsid w:val="00EA2F81"/>
    <w:rsid w:val="00EA31AA"/>
    <w:rsid w:val="00EA31FB"/>
    <w:rsid w:val="00EA32FF"/>
    <w:rsid w:val="00EA3305"/>
    <w:rsid w:val="00EA3398"/>
    <w:rsid w:val="00EA33D3"/>
    <w:rsid w:val="00EA364D"/>
    <w:rsid w:val="00EA3875"/>
    <w:rsid w:val="00EA3D7B"/>
    <w:rsid w:val="00EA3DE8"/>
    <w:rsid w:val="00EA3FF8"/>
    <w:rsid w:val="00EA400F"/>
    <w:rsid w:val="00EA4040"/>
    <w:rsid w:val="00EA409B"/>
    <w:rsid w:val="00EA40C3"/>
    <w:rsid w:val="00EA4122"/>
    <w:rsid w:val="00EA420A"/>
    <w:rsid w:val="00EA4234"/>
    <w:rsid w:val="00EA4362"/>
    <w:rsid w:val="00EA456E"/>
    <w:rsid w:val="00EA4644"/>
    <w:rsid w:val="00EA46E4"/>
    <w:rsid w:val="00EA4845"/>
    <w:rsid w:val="00EA484E"/>
    <w:rsid w:val="00EA4872"/>
    <w:rsid w:val="00EA48E9"/>
    <w:rsid w:val="00EA4B98"/>
    <w:rsid w:val="00EA4CC7"/>
    <w:rsid w:val="00EA510D"/>
    <w:rsid w:val="00EA5321"/>
    <w:rsid w:val="00EA546D"/>
    <w:rsid w:val="00EA5493"/>
    <w:rsid w:val="00EA552B"/>
    <w:rsid w:val="00EA5791"/>
    <w:rsid w:val="00EA5BE5"/>
    <w:rsid w:val="00EA5E08"/>
    <w:rsid w:val="00EA5F12"/>
    <w:rsid w:val="00EA5FED"/>
    <w:rsid w:val="00EA621A"/>
    <w:rsid w:val="00EA627C"/>
    <w:rsid w:val="00EA6351"/>
    <w:rsid w:val="00EA63CB"/>
    <w:rsid w:val="00EA645A"/>
    <w:rsid w:val="00EA64AF"/>
    <w:rsid w:val="00EA666A"/>
    <w:rsid w:val="00EA688C"/>
    <w:rsid w:val="00EA6942"/>
    <w:rsid w:val="00EA698D"/>
    <w:rsid w:val="00EA69E5"/>
    <w:rsid w:val="00EA69F3"/>
    <w:rsid w:val="00EA6A58"/>
    <w:rsid w:val="00EA6C79"/>
    <w:rsid w:val="00EA6E5A"/>
    <w:rsid w:val="00EA6F19"/>
    <w:rsid w:val="00EA7051"/>
    <w:rsid w:val="00EA71E6"/>
    <w:rsid w:val="00EA7302"/>
    <w:rsid w:val="00EA7371"/>
    <w:rsid w:val="00EA77A9"/>
    <w:rsid w:val="00EA788F"/>
    <w:rsid w:val="00EA7914"/>
    <w:rsid w:val="00EA7B57"/>
    <w:rsid w:val="00EA7B8F"/>
    <w:rsid w:val="00EB00E3"/>
    <w:rsid w:val="00EB0106"/>
    <w:rsid w:val="00EB029A"/>
    <w:rsid w:val="00EB0384"/>
    <w:rsid w:val="00EB03E2"/>
    <w:rsid w:val="00EB04C5"/>
    <w:rsid w:val="00EB0849"/>
    <w:rsid w:val="00EB086B"/>
    <w:rsid w:val="00EB08E1"/>
    <w:rsid w:val="00EB0A94"/>
    <w:rsid w:val="00EB0D45"/>
    <w:rsid w:val="00EB10DC"/>
    <w:rsid w:val="00EB10EF"/>
    <w:rsid w:val="00EB143D"/>
    <w:rsid w:val="00EB1494"/>
    <w:rsid w:val="00EB15F6"/>
    <w:rsid w:val="00EB1652"/>
    <w:rsid w:val="00EB1B71"/>
    <w:rsid w:val="00EB1B85"/>
    <w:rsid w:val="00EB1DD2"/>
    <w:rsid w:val="00EB1E76"/>
    <w:rsid w:val="00EB1E85"/>
    <w:rsid w:val="00EB2018"/>
    <w:rsid w:val="00EB214D"/>
    <w:rsid w:val="00EB216B"/>
    <w:rsid w:val="00EB2190"/>
    <w:rsid w:val="00EB21EF"/>
    <w:rsid w:val="00EB23C8"/>
    <w:rsid w:val="00EB2483"/>
    <w:rsid w:val="00EB2A16"/>
    <w:rsid w:val="00EB2AFC"/>
    <w:rsid w:val="00EB2C12"/>
    <w:rsid w:val="00EB2CC7"/>
    <w:rsid w:val="00EB2EC1"/>
    <w:rsid w:val="00EB2F0D"/>
    <w:rsid w:val="00EB2FE4"/>
    <w:rsid w:val="00EB308A"/>
    <w:rsid w:val="00EB32B5"/>
    <w:rsid w:val="00EB3319"/>
    <w:rsid w:val="00EB356A"/>
    <w:rsid w:val="00EB373D"/>
    <w:rsid w:val="00EB3769"/>
    <w:rsid w:val="00EB3941"/>
    <w:rsid w:val="00EB3B5C"/>
    <w:rsid w:val="00EB3B93"/>
    <w:rsid w:val="00EB3BA1"/>
    <w:rsid w:val="00EB3BA6"/>
    <w:rsid w:val="00EB3D57"/>
    <w:rsid w:val="00EB3DE1"/>
    <w:rsid w:val="00EB3E72"/>
    <w:rsid w:val="00EB3EC0"/>
    <w:rsid w:val="00EB3EDE"/>
    <w:rsid w:val="00EB3F34"/>
    <w:rsid w:val="00EB3F55"/>
    <w:rsid w:val="00EB3FFF"/>
    <w:rsid w:val="00EB4041"/>
    <w:rsid w:val="00EB407B"/>
    <w:rsid w:val="00EB408C"/>
    <w:rsid w:val="00EB42ED"/>
    <w:rsid w:val="00EB43BD"/>
    <w:rsid w:val="00EB4649"/>
    <w:rsid w:val="00EB49B2"/>
    <w:rsid w:val="00EB4B06"/>
    <w:rsid w:val="00EB4C77"/>
    <w:rsid w:val="00EB4C89"/>
    <w:rsid w:val="00EB4D18"/>
    <w:rsid w:val="00EB5101"/>
    <w:rsid w:val="00EB5382"/>
    <w:rsid w:val="00EB5403"/>
    <w:rsid w:val="00EB54BC"/>
    <w:rsid w:val="00EB55C2"/>
    <w:rsid w:val="00EB55D8"/>
    <w:rsid w:val="00EB579C"/>
    <w:rsid w:val="00EB59CB"/>
    <w:rsid w:val="00EB5AFF"/>
    <w:rsid w:val="00EB5B55"/>
    <w:rsid w:val="00EB5DA9"/>
    <w:rsid w:val="00EB5DC5"/>
    <w:rsid w:val="00EB5EB2"/>
    <w:rsid w:val="00EB6015"/>
    <w:rsid w:val="00EB608F"/>
    <w:rsid w:val="00EB6991"/>
    <w:rsid w:val="00EB6AA0"/>
    <w:rsid w:val="00EB6D7D"/>
    <w:rsid w:val="00EB6E52"/>
    <w:rsid w:val="00EB6F16"/>
    <w:rsid w:val="00EB7010"/>
    <w:rsid w:val="00EB7090"/>
    <w:rsid w:val="00EB71E7"/>
    <w:rsid w:val="00EB7383"/>
    <w:rsid w:val="00EB74CE"/>
    <w:rsid w:val="00EB7565"/>
    <w:rsid w:val="00EB75DA"/>
    <w:rsid w:val="00EB76F6"/>
    <w:rsid w:val="00EB7717"/>
    <w:rsid w:val="00EB7C40"/>
    <w:rsid w:val="00EB7DC5"/>
    <w:rsid w:val="00EB7EB3"/>
    <w:rsid w:val="00EB7EB6"/>
    <w:rsid w:val="00EB7EF2"/>
    <w:rsid w:val="00EC0370"/>
    <w:rsid w:val="00EC05A3"/>
    <w:rsid w:val="00EC08AD"/>
    <w:rsid w:val="00EC08DB"/>
    <w:rsid w:val="00EC08E8"/>
    <w:rsid w:val="00EC090A"/>
    <w:rsid w:val="00EC09C0"/>
    <w:rsid w:val="00EC0AC2"/>
    <w:rsid w:val="00EC0AC9"/>
    <w:rsid w:val="00EC0B32"/>
    <w:rsid w:val="00EC0BEB"/>
    <w:rsid w:val="00EC0C78"/>
    <w:rsid w:val="00EC0EF5"/>
    <w:rsid w:val="00EC1140"/>
    <w:rsid w:val="00EC117C"/>
    <w:rsid w:val="00EC1252"/>
    <w:rsid w:val="00EC125A"/>
    <w:rsid w:val="00EC1328"/>
    <w:rsid w:val="00EC13B2"/>
    <w:rsid w:val="00EC1594"/>
    <w:rsid w:val="00EC160F"/>
    <w:rsid w:val="00EC1A65"/>
    <w:rsid w:val="00EC1A9E"/>
    <w:rsid w:val="00EC1B27"/>
    <w:rsid w:val="00EC1BBE"/>
    <w:rsid w:val="00EC1C2B"/>
    <w:rsid w:val="00EC1DB6"/>
    <w:rsid w:val="00EC1DCE"/>
    <w:rsid w:val="00EC21E3"/>
    <w:rsid w:val="00EC2443"/>
    <w:rsid w:val="00EC2553"/>
    <w:rsid w:val="00EC2596"/>
    <w:rsid w:val="00EC2719"/>
    <w:rsid w:val="00EC279F"/>
    <w:rsid w:val="00EC29D3"/>
    <w:rsid w:val="00EC2A71"/>
    <w:rsid w:val="00EC2B68"/>
    <w:rsid w:val="00EC2C18"/>
    <w:rsid w:val="00EC2DBC"/>
    <w:rsid w:val="00EC2E1A"/>
    <w:rsid w:val="00EC2E32"/>
    <w:rsid w:val="00EC2F8A"/>
    <w:rsid w:val="00EC2FE7"/>
    <w:rsid w:val="00EC3214"/>
    <w:rsid w:val="00EC324B"/>
    <w:rsid w:val="00EC3301"/>
    <w:rsid w:val="00EC3457"/>
    <w:rsid w:val="00EC348A"/>
    <w:rsid w:val="00EC3512"/>
    <w:rsid w:val="00EC356C"/>
    <w:rsid w:val="00EC3AEF"/>
    <w:rsid w:val="00EC3AF2"/>
    <w:rsid w:val="00EC3B21"/>
    <w:rsid w:val="00EC3C3F"/>
    <w:rsid w:val="00EC3C40"/>
    <w:rsid w:val="00EC3C4F"/>
    <w:rsid w:val="00EC3C88"/>
    <w:rsid w:val="00EC409F"/>
    <w:rsid w:val="00EC424F"/>
    <w:rsid w:val="00EC4384"/>
    <w:rsid w:val="00EC4426"/>
    <w:rsid w:val="00EC44AF"/>
    <w:rsid w:val="00EC4762"/>
    <w:rsid w:val="00EC489C"/>
    <w:rsid w:val="00EC4990"/>
    <w:rsid w:val="00EC49D0"/>
    <w:rsid w:val="00EC4C1D"/>
    <w:rsid w:val="00EC5004"/>
    <w:rsid w:val="00EC5123"/>
    <w:rsid w:val="00EC53A8"/>
    <w:rsid w:val="00EC5449"/>
    <w:rsid w:val="00EC5461"/>
    <w:rsid w:val="00EC548B"/>
    <w:rsid w:val="00EC56CE"/>
    <w:rsid w:val="00EC56DD"/>
    <w:rsid w:val="00EC5CD7"/>
    <w:rsid w:val="00EC5D17"/>
    <w:rsid w:val="00EC5D25"/>
    <w:rsid w:val="00EC5F97"/>
    <w:rsid w:val="00EC602D"/>
    <w:rsid w:val="00EC611D"/>
    <w:rsid w:val="00EC633F"/>
    <w:rsid w:val="00EC6412"/>
    <w:rsid w:val="00EC649D"/>
    <w:rsid w:val="00EC64CE"/>
    <w:rsid w:val="00EC6640"/>
    <w:rsid w:val="00EC66FF"/>
    <w:rsid w:val="00EC67DF"/>
    <w:rsid w:val="00EC6834"/>
    <w:rsid w:val="00EC69DF"/>
    <w:rsid w:val="00EC6A1F"/>
    <w:rsid w:val="00EC6A2F"/>
    <w:rsid w:val="00EC6C87"/>
    <w:rsid w:val="00EC6C9C"/>
    <w:rsid w:val="00EC6E8D"/>
    <w:rsid w:val="00EC6F5C"/>
    <w:rsid w:val="00EC703C"/>
    <w:rsid w:val="00EC71E6"/>
    <w:rsid w:val="00EC7410"/>
    <w:rsid w:val="00EC7811"/>
    <w:rsid w:val="00EC781B"/>
    <w:rsid w:val="00EC7B94"/>
    <w:rsid w:val="00EC7E8D"/>
    <w:rsid w:val="00EC7ECB"/>
    <w:rsid w:val="00ED004E"/>
    <w:rsid w:val="00ED00BA"/>
    <w:rsid w:val="00ED0209"/>
    <w:rsid w:val="00ED0482"/>
    <w:rsid w:val="00ED0598"/>
    <w:rsid w:val="00ED0638"/>
    <w:rsid w:val="00ED06C3"/>
    <w:rsid w:val="00ED074E"/>
    <w:rsid w:val="00ED09F9"/>
    <w:rsid w:val="00ED0CFA"/>
    <w:rsid w:val="00ED0D01"/>
    <w:rsid w:val="00ED0DC1"/>
    <w:rsid w:val="00ED0DFC"/>
    <w:rsid w:val="00ED106A"/>
    <w:rsid w:val="00ED1145"/>
    <w:rsid w:val="00ED11A5"/>
    <w:rsid w:val="00ED1269"/>
    <w:rsid w:val="00ED129E"/>
    <w:rsid w:val="00ED12CD"/>
    <w:rsid w:val="00ED1651"/>
    <w:rsid w:val="00ED168D"/>
    <w:rsid w:val="00ED16E7"/>
    <w:rsid w:val="00ED173F"/>
    <w:rsid w:val="00ED197D"/>
    <w:rsid w:val="00ED19C0"/>
    <w:rsid w:val="00ED1A00"/>
    <w:rsid w:val="00ED1B5C"/>
    <w:rsid w:val="00ED1B92"/>
    <w:rsid w:val="00ED1BFB"/>
    <w:rsid w:val="00ED1CFB"/>
    <w:rsid w:val="00ED1D99"/>
    <w:rsid w:val="00ED2135"/>
    <w:rsid w:val="00ED2159"/>
    <w:rsid w:val="00ED2334"/>
    <w:rsid w:val="00ED2435"/>
    <w:rsid w:val="00ED24B3"/>
    <w:rsid w:val="00ED24D5"/>
    <w:rsid w:val="00ED27D5"/>
    <w:rsid w:val="00ED2A1E"/>
    <w:rsid w:val="00ED2A3A"/>
    <w:rsid w:val="00ED2A51"/>
    <w:rsid w:val="00ED2BD1"/>
    <w:rsid w:val="00ED2C52"/>
    <w:rsid w:val="00ED2C65"/>
    <w:rsid w:val="00ED2F39"/>
    <w:rsid w:val="00ED3235"/>
    <w:rsid w:val="00ED3254"/>
    <w:rsid w:val="00ED32CC"/>
    <w:rsid w:val="00ED32FB"/>
    <w:rsid w:val="00ED345B"/>
    <w:rsid w:val="00ED350A"/>
    <w:rsid w:val="00ED3643"/>
    <w:rsid w:val="00ED36DD"/>
    <w:rsid w:val="00ED3752"/>
    <w:rsid w:val="00ED3ABC"/>
    <w:rsid w:val="00ED3D73"/>
    <w:rsid w:val="00ED3FAE"/>
    <w:rsid w:val="00ED41E7"/>
    <w:rsid w:val="00ED442A"/>
    <w:rsid w:val="00ED44BD"/>
    <w:rsid w:val="00ED4521"/>
    <w:rsid w:val="00ED45EE"/>
    <w:rsid w:val="00ED4644"/>
    <w:rsid w:val="00ED46D7"/>
    <w:rsid w:val="00ED47E4"/>
    <w:rsid w:val="00ED486C"/>
    <w:rsid w:val="00ED493A"/>
    <w:rsid w:val="00ED49E2"/>
    <w:rsid w:val="00ED4B82"/>
    <w:rsid w:val="00ED4D19"/>
    <w:rsid w:val="00ED4E0E"/>
    <w:rsid w:val="00ED4F18"/>
    <w:rsid w:val="00ED4F9B"/>
    <w:rsid w:val="00ED514E"/>
    <w:rsid w:val="00ED54C3"/>
    <w:rsid w:val="00ED5641"/>
    <w:rsid w:val="00ED57E2"/>
    <w:rsid w:val="00ED591D"/>
    <w:rsid w:val="00ED5931"/>
    <w:rsid w:val="00ED5A59"/>
    <w:rsid w:val="00ED5AA7"/>
    <w:rsid w:val="00ED5D05"/>
    <w:rsid w:val="00ED5E60"/>
    <w:rsid w:val="00ED5F0F"/>
    <w:rsid w:val="00ED60D8"/>
    <w:rsid w:val="00ED6316"/>
    <w:rsid w:val="00ED6352"/>
    <w:rsid w:val="00ED6368"/>
    <w:rsid w:val="00ED6461"/>
    <w:rsid w:val="00ED65CC"/>
    <w:rsid w:val="00ED667E"/>
    <w:rsid w:val="00ED66D1"/>
    <w:rsid w:val="00ED6922"/>
    <w:rsid w:val="00ED6B21"/>
    <w:rsid w:val="00ED6B3C"/>
    <w:rsid w:val="00ED6B5A"/>
    <w:rsid w:val="00ED6CB5"/>
    <w:rsid w:val="00ED6E50"/>
    <w:rsid w:val="00ED6EE0"/>
    <w:rsid w:val="00ED729D"/>
    <w:rsid w:val="00ED73D9"/>
    <w:rsid w:val="00ED740D"/>
    <w:rsid w:val="00ED7491"/>
    <w:rsid w:val="00ED75DB"/>
    <w:rsid w:val="00ED7709"/>
    <w:rsid w:val="00ED778F"/>
    <w:rsid w:val="00ED79C9"/>
    <w:rsid w:val="00ED7A03"/>
    <w:rsid w:val="00ED7B12"/>
    <w:rsid w:val="00ED7B51"/>
    <w:rsid w:val="00ED7B9A"/>
    <w:rsid w:val="00ED7BDF"/>
    <w:rsid w:val="00ED7CF1"/>
    <w:rsid w:val="00ED7E84"/>
    <w:rsid w:val="00EE0013"/>
    <w:rsid w:val="00EE010C"/>
    <w:rsid w:val="00EE015B"/>
    <w:rsid w:val="00EE0334"/>
    <w:rsid w:val="00EE0399"/>
    <w:rsid w:val="00EE0682"/>
    <w:rsid w:val="00EE068F"/>
    <w:rsid w:val="00EE0747"/>
    <w:rsid w:val="00EE07A4"/>
    <w:rsid w:val="00EE0865"/>
    <w:rsid w:val="00EE0A9D"/>
    <w:rsid w:val="00EE0B79"/>
    <w:rsid w:val="00EE0D13"/>
    <w:rsid w:val="00EE102B"/>
    <w:rsid w:val="00EE108A"/>
    <w:rsid w:val="00EE1173"/>
    <w:rsid w:val="00EE12F1"/>
    <w:rsid w:val="00EE1990"/>
    <w:rsid w:val="00EE1A01"/>
    <w:rsid w:val="00EE1AD1"/>
    <w:rsid w:val="00EE1B2F"/>
    <w:rsid w:val="00EE1BCB"/>
    <w:rsid w:val="00EE1DD5"/>
    <w:rsid w:val="00EE2071"/>
    <w:rsid w:val="00EE21E3"/>
    <w:rsid w:val="00EE21FC"/>
    <w:rsid w:val="00EE2263"/>
    <w:rsid w:val="00EE242B"/>
    <w:rsid w:val="00EE246C"/>
    <w:rsid w:val="00EE26BF"/>
    <w:rsid w:val="00EE26EE"/>
    <w:rsid w:val="00EE286F"/>
    <w:rsid w:val="00EE2A8D"/>
    <w:rsid w:val="00EE2B9A"/>
    <w:rsid w:val="00EE2BA7"/>
    <w:rsid w:val="00EE2BBB"/>
    <w:rsid w:val="00EE2D81"/>
    <w:rsid w:val="00EE2DC5"/>
    <w:rsid w:val="00EE3004"/>
    <w:rsid w:val="00EE3314"/>
    <w:rsid w:val="00EE335A"/>
    <w:rsid w:val="00EE352F"/>
    <w:rsid w:val="00EE35F1"/>
    <w:rsid w:val="00EE37EE"/>
    <w:rsid w:val="00EE39B3"/>
    <w:rsid w:val="00EE3BE2"/>
    <w:rsid w:val="00EE3C3D"/>
    <w:rsid w:val="00EE3CC2"/>
    <w:rsid w:val="00EE3D8B"/>
    <w:rsid w:val="00EE3EA8"/>
    <w:rsid w:val="00EE3EB5"/>
    <w:rsid w:val="00EE3EF2"/>
    <w:rsid w:val="00EE3F2A"/>
    <w:rsid w:val="00EE4111"/>
    <w:rsid w:val="00EE413F"/>
    <w:rsid w:val="00EE4184"/>
    <w:rsid w:val="00EE443D"/>
    <w:rsid w:val="00EE464F"/>
    <w:rsid w:val="00EE465E"/>
    <w:rsid w:val="00EE47C3"/>
    <w:rsid w:val="00EE49A6"/>
    <w:rsid w:val="00EE4ABE"/>
    <w:rsid w:val="00EE4C05"/>
    <w:rsid w:val="00EE4C5C"/>
    <w:rsid w:val="00EE4CAB"/>
    <w:rsid w:val="00EE4D03"/>
    <w:rsid w:val="00EE4DE3"/>
    <w:rsid w:val="00EE4E0F"/>
    <w:rsid w:val="00EE4E83"/>
    <w:rsid w:val="00EE4F3B"/>
    <w:rsid w:val="00EE5041"/>
    <w:rsid w:val="00EE5057"/>
    <w:rsid w:val="00EE5145"/>
    <w:rsid w:val="00EE517C"/>
    <w:rsid w:val="00EE518B"/>
    <w:rsid w:val="00EE5A12"/>
    <w:rsid w:val="00EE5CE6"/>
    <w:rsid w:val="00EE5FB3"/>
    <w:rsid w:val="00EE5FE8"/>
    <w:rsid w:val="00EE63F5"/>
    <w:rsid w:val="00EE6A30"/>
    <w:rsid w:val="00EE6C7C"/>
    <w:rsid w:val="00EE6CCC"/>
    <w:rsid w:val="00EE72EA"/>
    <w:rsid w:val="00EE7311"/>
    <w:rsid w:val="00EE7334"/>
    <w:rsid w:val="00EE742A"/>
    <w:rsid w:val="00EE7470"/>
    <w:rsid w:val="00EE7513"/>
    <w:rsid w:val="00EE758B"/>
    <w:rsid w:val="00EE76EC"/>
    <w:rsid w:val="00EE7B6E"/>
    <w:rsid w:val="00EE7C35"/>
    <w:rsid w:val="00EE7C38"/>
    <w:rsid w:val="00EE7CD5"/>
    <w:rsid w:val="00EE7E11"/>
    <w:rsid w:val="00EE7F79"/>
    <w:rsid w:val="00EE7FA7"/>
    <w:rsid w:val="00EEFD9D"/>
    <w:rsid w:val="00EF0116"/>
    <w:rsid w:val="00EF027E"/>
    <w:rsid w:val="00EF0487"/>
    <w:rsid w:val="00EF04FE"/>
    <w:rsid w:val="00EF067B"/>
    <w:rsid w:val="00EF0A53"/>
    <w:rsid w:val="00EF0AD9"/>
    <w:rsid w:val="00EF0C99"/>
    <w:rsid w:val="00EF0CCA"/>
    <w:rsid w:val="00EF0CFC"/>
    <w:rsid w:val="00EF0E6B"/>
    <w:rsid w:val="00EF10D2"/>
    <w:rsid w:val="00EF1214"/>
    <w:rsid w:val="00EF13B4"/>
    <w:rsid w:val="00EF13C9"/>
    <w:rsid w:val="00EF14A8"/>
    <w:rsid w:val="00EF14E0"/>
    <w:rsid w:val="00EF150B"/>
    <w:rsid w:val="00EF1511"/>
    <w:rsid w:val="00EF165A"/>
    <w:rsid w:val="00EF17B0"/>
    <w:rsid w:val="00EF213F"/>
    <w:rsid w:val="00EF216B"/>
    <w:rsid w:val="00EF21AD"/>
    <w:rsid w:val="00EF2220"/>
    <w:rsid w:val="00EF22C4"/>
    <w:rsid w:val="00EF238B"/>
    <w:rsid w:val="00EF23B9"/>
    <w:rsid w:val="00EF24E2"/>
    <w:rsid w:val="00EF2644"/>
    <w:rsid w:val="00EF2671"/>
    <w:rsid w:val="00EF2714"/>
    <w:rsid w:val="00EF271B"/>
    <w:rsid w:val="00EF27F4"/>
    <w:rsid w:val="00EF2B74"/>
    <w:rsid w:val="00EF2CE9"/>
    <w:rsid w:val="00EF3056"/>
    <w:rsid w:val="00EF3191"/>
    <w:rsid w:val="00EF337E"/>
    <w:rsid w:val="00EF3482"/>
    <w:rsid w:val="00EF34C8"/>
    <w:rsid w:val="00EF35CA"/>
    <w:rsid w:val="00EF3613"/>
    <w:rsid w:val="00EF3664"/>
    <w:rsid w:val="00EF378C"/>
    <w:rsid w:val="00EF37ED"/>
    <w:rsid w:val="00EF394C"/>
    <w:rsid w:val="00EF3CBF"/>
    <w:rsid w:val="00EF3F1C"/>
    <w:rsid w:val="00EF3FCF"/>
    <w:rsid w:val="00EF4123"/>
    <w:rsid w:val="00EF420B"/>
    <w:rsid w:val="00EF4360"/>
    <w:rsid w:val="00EF445A"/>
    <w:rsid w:val="00EF460B"/>
    <w:rsid w:val="00EF49D0"/>
    <w:rsid w:val="00EF4DFA"/>
    <w:rsid w:val="00EF4F6E"/>
    <w:rsid w:val="00EF54DC"/>
    <w:rsid w:val="00EF56AD"/>
    <w:rsid w:val="00EF5A0A"/>
    <w:rsid w:val="00EF5AA9"/>
    <w:rsid w:val="00EF5B1F"/>
    <w:rsid w:val="00EF5F71"/>
    <w:rsid w:val="00EF5F93"/>
    <w:rsid w:val="00EF5FB3"/>
    <w:rsid w:val="00EF5FDB"/>
    <w:rsid w:val="00EF6078"/>
    <w:rsid w:val="00EF6282"/>
    <w:rsid w:val="00EF638E"/>
    <w:rsid w:val="00EF650B"/>
    <w:rsid w:val="00EF657C"/>
    <w:rsid w:val="00EF65DA"/>
    <w:rsid w:val="00EF672D"/>
    <w:rsid w:val="00EF68C3"/>
    <w:rsid w:val="00EF69E8"/>
    <w:rsid w:val="00EF6AA6"/>
    <w:rsid w:val="00EF6C3C"/>
    <w:rsid w:val="00EF6C4D"/>
    <w:rsid w:val="00EF6E87"/>
    <w:rsid w:val="00EF6F43"/>
    <w:rsid w:val="00EF6F72"/>
    <w:rsid w:val="00EF6F78"/>
    <w:rsid w:val="00EF715A"/>
    <w:rsid w:val="00EF7485"/>
    <w:rsid w:val="00EF752C"/>
    <w:rsid w:val="00EF75A0"/>
    <w:rsid w:val="00EF7914"/>
    <w:rsid w:val="00EF7928"/>
    <w:rsid w:val="00EF79C9"/>
    <w:rsid w:val="00EF79E1"/>
    <w:rsid w:val="00EF79FD"/>
    <w:rsid w:val="00EF7A37"/>
    <w:rsid w:val="00EF7E04"/>
    <w:rsid w:val="00EF7E0A"/>
    <w:rsid w:val="00EF7FA5"/>
    <w:rsid w:val="00F00034"/>
    <w:rsid w:val="00F00060"/>
    <w:rsid w:val="00F000C0"/>
    <w:rsid w:val="00F00104"/>
    <w:rsid w:val="00F0012E"/>
    <w:rsid w:val="00F004D7"/>
    <w:rsid w:val="00F00549"/>
    <w:rsid w:val="00F00654"/>
    <w:rsid w:val="00F0091B"/>
    <w:rsid w:val="00F00C99"/>
    <w:rsid w:val="00F00D80"/>
    <w:rsid w:val="00F00DB0"/>
    <w:rsid w:val="00F00DC9"/>
    <w:rsid w:val="00F00FBA"/>
    <w:rsid w:val="00F011BE"/>
    <w:rsid w:val="00F01502"/>
    <w:rsid w:val="00F01658"/>
    <w:rsid w:val="00F016C8"/>
    <w:rsid w:val="00F016E4"/>
    <w:rsid w:val="00F01978"/>
    <w:rsid w:val="00F019BC"/>
    <w:rsid w:val="00F01A23"/>
    <w:rsid w:val="00F01B0C"/>
    <w:rsid w:val="00F01D63"/>
    <w:rsid w:val="00F01D73"/>
    <w:rsid w:val="00F01E3B"/>
    <w:rsid w:val="00F01E7D"/>
    <w:rsid w:val="00F01F33"/>
    <w:rsid w:val="00F01F65"/>
    <w:rsid w:val="00F01F8F"/>
    <w:rsid w:val="00F0235F"/>
    <w:rsid w:val="00F026D8"/>
    <w:rsid w:val="00F029AB"/>
    <w:rsid w:val="00F02C7E"/>
    <w:rsid w:val="00F02D3B"/>
    <w:rsid w:val="00F02D50"/>
    <w:rsid w:val="00F02D76"/>
    <w:rsid w:val="00F02DF0"/>
    <w:rsid w:val="00F02E2F"/>
    <w:rsid w:val="00F02F05"/>
    <w:rsid w:val="00F02FBE"/>
    <w:rsid w:val="00F030AB"/>
    <w:rsid w:val="00F03475"/>
    <w:rsid w:val="00F0357E"/>
    <w:rsid w:val="00F03603"/>
    <w:rsid w:val="00F03674"/>
    <w:rsid w:val="00F036EA"/>
    <w:rsid w:val="00F037DA"/>
    <w:rsid w:val="00F03804"/>
    <w:rsid w:val="00F0383A"/>
    <w:rsid w:val="00F038F7"/>
    <w:rsid w:val="00F039EF"/>
    <w:rsid w:val="00F03ABB"/>
    <w:rsid w:val="00F03C67"/>
    <w:rsid w:val="00F03CB3"/>
    <w:rsid w:val="00F03E2C"/>
    <w:rsid w:val="00F03F16"/>
    <w:rsid w:val="00F03F7A"/>
    <w:rsid w:val="00F03FBC"/>
    <w:rsid w:val="00F04045"/>
    <w:rsid w:val="00F041DF"/>
    <w:rsid w:val="00F04325"/>
    <w:rsid w:val="00F04348"/>
    <w:rsid w:val="00F04382"/>
    <w:rsid w:val="00F04431"/>
    <w:rsid w:val="00F04529"/>
    <w:rsid w:val="00F04794"/>
    <w:rsid w:val="00F04832"/>
    <w:rsid w:val="00F04CDF"/>
    <w:rsid w:val="00F0503A"/>
    <w:rsid w:val="00F050F9"/>
    <w:rsid w:val="00F0528B"/>
    <w:rsid w:val="00F05307"/>
    <w:rsid w:val="00F05448"/>
    <w:rsid w:val="00F054E9"/>
    <w:rsid w:val="00F055F6"/>
    <w:rsid w:val="00F05673"/>
    <w:rsid w:val="00F05763"/>
    <w:rsid w:val="00F059E5"/>
    <w:rsid w:val="00F05A01"/>
    <w:rsid w:val="00F05D76"/>
    <w:rsid w:val="00F05EE6"/>
    <w:rsid w:val="00F06062"/>
    <w:rsid w:val="00F060D2"/>
    <w:rsid w:val="00F061D3"/>
    <w:rsid w:val="00F06227"/>
    <w:rsid w:val="00F062E3"/>
    <w:rsid w:val="00F06357"/>
    <w:rsid w:val="00F064C4"/>
    <w:rsid w:val="00F066B5"/>
    <w:rsid w:val="00F067C4"/>
    <w:rsid w:val="00F06865"/>
    <w:rsid w:val="00F0690A"/>
    <w:rsid w:val="00F06986"/>
    <w:rsid w:val="00F06A03"/>
    <w:rsid w:val="00F06B4B"/>
    <w:rsid w:val="00F06BBD"/>
    <w:rsid w:val="00F06C3B"/>
    <w:rsid w:val="00F06CF8"/>
    <w:rsid w:val="00F06E0E"/>
    <w:rsid w:val="00F06E14"/>
    <w:rsid w:val="00F06E40"/>
    <w:rsid w:val="00F06E42"/>
    <w:rsid w:val="00F07329"/>
    <w:rsid w:val="00F0744A"/>
    <w:rsid w:val="00F07669"/>
    <w:rsid w:val="00F07726"/>
    <w:rsid w:val="00F0783C"/>
    <w:rsid w:val="00F078C7"/>
    <w:rsid w:val="00F07932"/>
    <w:rsid w:val="00F07A9A"/>
    <w:rsid w:val="00F07B5F"/>
    <w:rsid w:val="00F07E9D"/>
    <w:rsid w:val="00F100A6"/>
    <w:rsid w:val="00F100FB"/>
    <w:rsid w:val="00F10434"/>
    <w:rsid w:val="00F1043B"/>
    <w:rsid w:val="00F10475"/>
    <w:rsid w:val="00F10577"/>
    <w:rsid w:val="00F10655"/>
    <w:rsid w:val="00F10699"/>
    <w:rsid w:val="00F109C4"/>
    <w:rsid w:val="00F10C95"/>
    <w:rsid w:val="00F10F00"/>
    <w:rsid w:val="00F110DB"/>
    <w:rsid w:val="00F112AC"/>
    <w:rsid w:val="00F1139E"/>
    <w:rsid w:val="00F114A0"/>
    <w:rsid w:val="00F114A3"/>
    <w:rsid w:val="00F11544"/>
    <w:rsid w:val="00F11579"/>
    <w:rsid w:val="00F11852"/>
    <w:rsid w:val="00F11B95"/>
    <w:rsid w:val="00F11C0E"/>
    <w:rsid w:val="00F11C56"/>
    <w:rsid w:val="00F11DD0"/>
    <w:rsid w:val="00F11F4E"/>
    <w:rsid w:val="00F121FE"/>
    <w:rsid w:val="00F123D5"/>
    <w:rsid w:val="00F1260A"/>
    <w:rsid w:val="00F12618"/>
    <w:rsid w:val="00F1273C"/>
    <w:rsid w:val="00F129B2"/>
    <w:rsid w:val="00F12B4E"/>
    <w:rsid w:val="00F12BC9"/>
    <w:rsid w:val="00F12C14"/>
    <w:rsid w:val="00F12C45"/>
    <w:rsid w:val="00F12CE0"/>
    <w:rsid w:val="00F12D5B"/>
    <w:rsid w:val="00F12DB7"/>
    <w:rsid w:val="00F13048"/>
    <w:rsid w:val="00F1305B"/>
    <w:rsid w:val="00F13551"/>
    <w:rsid w:val="00F1384C"/>
    <w:rsid w:val="00F13969"/>
    <w:rsid w:val="00F139EA"/>
    <w:rsid w:val="00F13A7C"/>
    <w:rsid w:val="00F13B15"/>
    <w:rsid w:val="00F13CC0"/>
    <w:rsid w:val="00F13E07"/>
    <w:rsid w:val="00F13F67"/>
    <w:rsid w:val="00F14027"/>
    <w:rsid w:val="00F1410A"/>
    <w:rsid w:val="00F142B4"/>
    <w:rsid w:val="00F1435D"/>
    <w:rsid w:val="00F14426"/>
    <w:rsid w:val="00F147AE"/>
    <w:rsid w:val="00F147CE"/>
    <w:rsid w:val="00F14CC9"/>
    <w:rsid w:val="00F14DA3"/>
    <w:rsid w:val="00F14E0A"/>
    <w:rsid w:val="00F14E62"/>
    <w:rsid w:val="00F14E93"/>
    <w:rsid w:val="00F14F2A"/>
    <w:rsid w:val="00F14F46"/>
    <w:rsid w:val="00F150D4"/>
    <w:rsid w:val="00F1515D"/>
    <w:rsid w:val="00F152EE"/>
    <w:rsid w:val="00F1531E"/>
    <w:rsid w:val="00F15391"/>
    <w:rsid w:val="00F15393"/>
    <w:rsid w:val="00F158D7"/>
    <w:rsid w:val="00F15923"/>
    <w:rsid w:val="00F15A4A"/>
    <w:rsid w:val="00F15C97"/>
    <w:rsid w:val="00F15D71"/>
    <w:rsid w:val="00F15DD7"/>
    <w:rsid w:val="00F15EF0"/>
    <w:rsid w:val="00F15FE7"/>
    <w:rsid w:val="00F1607C"/>
    <w:rsid w:val="00F167B6"/>
    <w:rsid w:val="00F167BC"/>
    <w:rsid w:val="00F16965"/>
    <w:rsid w:val="00F1698A"/>
    <w:rsid w:val="00F16E79"/>
    <w:rsid w:val="00F170EF"/>
    <w:rsid w:val="00F171EC"/>
    <w:rsid w:val="00F17668"/>
    <w:rsid w:val="00F1770A"/>
    <w:rsid w:val="00F177CE"/>
    <w:rsid w:val="00F17808"/>
    <w:rsid w:val="00F178A1"/>
    <w:rsid w:val="00F178DB"/>
    <w:rsid w:val="00F1791E"/>
    <w:rsid w:val="00F17942"/>
    <w:rsid w:val="00F1794E"/>
    <w:rsid w:val="00F179D4"/>
    <w:rsid w:val="00F17A01"/>
    <w:rsid w:val="00F17B5D"/>
    <w:rsid w:val="00F17BA4"/>
    <w:rsid w:val="00F17D21"/>
    <w:rsid w:val="00F180E6"/>
    <w:rsid w:val="00F20015"/>
    <w:rsid w:val="00F20023"/>
    <w:rsid w:val="00F203EB"/>
    <w:rsid w:val="00F204C4"/>
    <w:rsid w:val="00F205C6"/>
    <w:rsid w:val="00F2088B"/>
    <w:rsid w:val="00F208A3"/>
    <w:rsid w:val="00F20932"/>
    <w:rsid w:val="00F209F7"/>
    <w:rsid w:val="00F20D18"/>
    <w:rsid w:val="00F210AE"/>
    <w:rsid w:val="00F212D3"/>
    <w:rsid w:val="00F2148F"/>
    <w:rsid w:val="00F2153A"/>
    <w:rsid w:val="00F21540"/>
    <w:rsid w:val="00F215B4"/>
    <w:rsid w:val="00F2194A"/>
    <w:rsid w:val="00F219B9"/>
    <w:rsid w:val="00F219E7"/>
    <w:rsid w:val="00F21AAA"/>
    <w:rsid w:val="00F21E26"/>
    <w:rsid w:val="00F2239D"/>
    <w:rsid w:val="00F225AF"/>
    <w:rsid w:val="00F229A3"/>
    <w:rsid w:val="00F22A23"/>
    <w:rsid w:val="00F22B18"/>
    <w:rsid w:val="00F22C46"/>
    <w:rsid w:val="00F22CAB"/>
    <w:rsid w:val="00F22F40"/>
    <w:rsid w:val="00F230C8"/>
    <w:rsid w:val="00F233AB"/>
    <w:rsid w:val="00F23625"/>
    <w:rsid w:val="00F23712"/>
    <w:rsid w:val="00F23C04"/>
    <w:rsid w:val="00F23D20"/>
    <w:rsid w:val="00F23DE5"/>
    <w:rsid w:val="00F23FE5"/>
    <w:rsid w:val="00F2407E"/>
    <w:rsid w:val="00F2409E"/>
    <w:rsid w:val="00F24315"/>
    <w:rsid w:val="00F245DD"/>
    <w:rsid w:val="00F245E8"/>
    <w:rsid w:val="00F2478E"/>
    <w:rsid w:val="00F248E1"/>
    <w:rsid w:val="00F24AAC"/>
    <w:rsid w:val="00F24D7C"/>
    <w:rsid w:val="00F24E01"/>
    <w:rsid w:val="00F2503A"/>
    <w:rsid w:val="00F251A4"/>
    <w:rsid w:val="00F25342"/>
    <w:rsid w:val="00F253B4"/>
    <w:rsid w:val="00F25439"/>
    <w:rsid w:val="00F25570"/>
    <w:rsid w:val="00F25616"/>
    <w:rsid w:val="00F25638"/>
    <w:rsid w:val="00F25698"/>
    <w:rsid w:val="00F256AF"/>
    <w:rsid w:val="00F259AF"/>
    <w:rsid w:val="00F25BF9"/>
    <w:rsid w:val="00F25CAF"/>
    <w:rsid w:val="00F25ED5"/>
    <w:rsid w:val="00F25F4D"/>
    <w:rsid w:val="00F26199"/>
    <w:rsid w:val="00F26343"/>
    <w:rsid w:val="00F2639F"/>
    <w:rsid w:val="00F26966"/>
    <w:rsid w:val="00F2698F"/>
    <w:rsid w:val="00F26D2D"/>
    <w:rsid w:val="00F26E46"/>
    <w:rsid w:val="00F26F67"/>
    <w:rsid w:val="00F26F7A"/>
    <w:rsid w:val="00F26F7C"/>
    <w:rsid w:val="00F27031"/>
    <w:rsid w:val="00F27139"/>
    <w:rsid w:val="00F27152"/>
    <w:rsid w:val="00F27290"/>
    <w:rsid w:val="00F273A6"/>
    <w:rsid w:val="00F273F6"/>
    <w:rsid w:val="00F27625"/>
    <w:rsid w:val="00F27720"/>
    <w:rsid w:val="00F278CA"/>
    <w:rsid w:val="00F27A31"/>
    <w:rsid w:val="00F27A7F"/>
    <w:rsid w:val="00F27AF5"/>
    <w:rsid w:val="00F27BB2"/>
    <w:rsid w:val="00F27C5D"/>
    <w:rsid w:val="00F27D5B"/>
    <w:rsid w:val="00F300B2"/>
    <w:rsid w:val="00F301B7"/>
    <w:rsid w:val="00F30282"/>
    <w:rsid w:val="00F305D1"/>
    <w:rsid w:val="00F30740"/>
    <w:rsid w:val="00F308B5"/>
    <w:rsid w:val="00F309B4"/>
    <w:rsid w:val="00F30B68"/>
    <w:rsid w:val="00F30BA3"/>
    <w:rsid w:val="00F31010"/>
    <w:rsid w:val="00F310CB"/>
    <w:rsid w:val="00F3130D"/>
    <w:rsid w:val="00F31374"/>
    <w:rsid w:val="00F3151D"/>
    <w:rsid w:val="00F317C4"/>
    <w:rsid w:val="00F31A27"/>
    <w:rsid w:val="00F31A8E"/>
    <w:rsid w:val="00F31AA6"/>
    <w:rsid w:val="00F31AE4"/>
    <w:rsid w:val="00F31B69"/>
    <w:rsid w:val="00F31C75"/>
    <w:rsid w:val="00F32010"/>
    <w:rsid w:val="00F3214D"/>
    <w:rsid w:val="00F32167"/>
    <w:rsid w:val="00F3219F"/>
    <w:rsid w:val="00F322EE"/>
    <w:rsid w:val="00F323E7"/>
    <w:rsid w:val="00F3256F"/>
    <w:rsid w:val="00F32694"/>
    <w:rsid w:val="00F32729"/>
    <w:rsid w:val="00F32779"/>
    <w:rsid w:val="00F327A1"/>
    <w:rsid w:val="00F328CA"/>
    <w:rsid w:val="00F3298B"/>
    <w:rsid w:val="00F32A11"/>
    <w:rsid w:val="00F32AD7"/>
    <w:rsid w:val="00F32B3C"/>
    <w:rsid w:val="00F32D24"/>
    <w:rsid w:val="00F32E05"/>
    <w:rsid w:val="00F32E36"/>
    <w:rsid w:val="00F32E61"/>
    <w:rsid w:val="00F33510"/>
    <w:rsid w:val="00F335CE"/>
    <w:rsid w:val="00F336B9"/>
    <w:rsid w:val="00F3379F"/>
    <w:rsid w:val="00F33828"/>
    <w:rsid w:val="00F33830"/>
    <w:rsid w:val="00F33841"/>
    <w:rsid w:val="00F33A65"/>
    <w:rsid w:val="00F33AF6"/>
    <w:rsid w:val="00F33BC2"/>
    <w:rsid w:val="00F33C56"/>
    <w:rsid w:val="00F33C80"/>
    <w:rsid w:val="00F33E70"/>
    <w:rsid w:val="00F33F34"/>
    <w:rsid w:val="00F340A1"/>
    <w:rsid w:val="00F34252"/>
    <w:rsid w:val="00F3429F"/>
    <w:rsid w:val="00F34322"/>
    <w:rsid w:val="00F34357"/>
    <w:rsid w:val="00F343C6"/>
    <w:rsid w:val="00F3442A"/>
    <w:rsid w:val="00F3447A"/>
    <w:rsid w:val="00F346B4"/>
    <w:rsid w:val="00F34719"/>
    <w:rsid w:val="00F347C7"/>
    <w:rsid w:val="00F347E0"/>
    <w:rsid w:val="00F347F5"/>
    <w:rsid w:val="00F34848"/>
    <w:rsid w:val="00F34CD7"/>
    <w:rsid w:val="00F34CFF"/>
    <w:rsid w:val="00F34D70"/>
    <w:rsid w:val="00F353C4"/>
    <w:rsid w:val="00F35656"/>
    <w:rsid w:val="00F358D1"/>
    <w:rsid w:val="00F35A05"/>
    <w:rsid w:val="00F35A14"/>
    <w:rsid w:val="00F35AE1"/>
    <w:rsid w:val="00F35B6A"/>
    <w:rsid w:val="00F3605B"/>
    <w:rsid w:val="00F3606F"/>
    <w:rsid w:val="00F360E3"/>
    <w:rsid w:val="00F361C0"/>
    <w:rsid w:val="00F363CC"/>
    <w:rsid w:val="00F363D7"/>
    <w:rsid w:val="00F3645A"/>
    <w:rsid w:val="00F3655D"/>
    <w:rsid w:val="00F36599"/>
    <w:rsid w:val="00F36BB1"/>
    <w:rsid w:val="00F36CE4"/>
    <w:rsid w:val="00F36DBA"/>
    <w:rsid w:val="00F36E3F"/>
    <w:rsid w:val="00F36F55"/>
    <w:rsid w:val="00F3719F"/>
    <w:rsid w:val="00F374FE"/>
    <w:rsid w:val="00F37665"/>
    <w:rsid w:val="00F3776D"/>
    <w:rsid w:val="00F377F9"/>
    <w:rsid w:val="00F3796D"/>
    <w:rsid w:val="00F37A15"/>
    <w:rsid w:val="00F37AEA"/>
    <w:rsid w:val="00F37B7F"/>
    <w:rsid w:val="00F37D35"/>
    <w:rsid w:val="00F37DF7"/>
    <w:rsid w:val="00F37E13"/>
    <w:rsid w:val="00F37F62"/>
    <w:rsid w:val="00F40143"/>
    <w:rsid w:val="00F40533"/>
    <w:rsid w:val="00F4059B"/>
    <w:rsid w:val="00F40751"/>
    <w:rsid w:val="00F407DC"/>
    <w:rsid w:val="00F4088C"/>
    <w:rsid w:val="00F408A1"/>
    <w:rsid w:val="00F409C7"/>
    <w:rsid w:val="00F40DF4"/>
    <w:rsid w:val="00F40FE2"/>
    <w:rsid w:val="00F410F9"/>
    <w:rsid w:val="00F41180"/>
    <w:rsid w:val="00F412BA"/>
    <w:rsid w:val="00F41428"/>
    <w:rsid w:val="00F41567"/>
    <w:rsid w:val="00F41671"/>
    <w:rsid w:val="00F41725"/>
    <w:rsid w:val="00F4189F"/>
    <w:rsid w:val="00F418F1"/>
    <w:rsid w:val="00F41AE0"/>
    <w:rsid w:val="00F41AF2"/>
    <w:rsid w:val="00F41B6E"/>
    <w:rsid w:val="00F41BA6"/>
    <w:rsid w:val="00F41BD0"/>
    <w:rsid w:val="00F41EA4"/>
    <w:rsid w:val="00F41F1C"/>
    <w:rsid w:val="00F41F9C"/>
    <w:rsid w:val="00F420B4"/>
    <w:rsid w:val="00F42251"/>
    <w:rsid w:val="00F42739"/>
    <w:rsid w:val="00F427BF"/>
    <w:rsid w:val="00F429EE"/>
    <w:rsid w:val="00F42A3F"/>
    <w:rsid w:val="00F42A46"/>
    <w:rsid w:val="00F42BED"/>
    <w:rsid w:val="00F42CE5"/>
    <w:rsid w:val="00F42D46"/>
    <w:rsid w:val="00F4306E"/>
    <w:rsid w:val="00F43251"/>
    <w:rsid w:val="00F4353A"/>
    <w:rsid w:val="00F43593"/>
    <w:rsid w:val="00F43780"/>
    <w:rsid w:val="00F437F5"/>
    <w:rsid w:val="00F43800"/>
    <w:rsid w:val="00F43AE4"/>
    <w:rsid w:val="00F43CCD"/>
    <w:rsid w:val="00F43DE1"/>
    <w:rsid w:val="00F43DF7"/>
    <w:rsid w:val="00F43FBB"/>
    <w:rsid w:val="00F44053"/>
    <w:rsid w:val="00F442BF"/>
    <w:rsid w:val="00F44423"/>
    <w:rsid w:val="00F4474B"/>
    <w:rsid w:val="00F4477A"/>
    <w:rsid w:val="00F4488A"/>
    <w:rsid w:val="00F4496C"/>
    <w:rsid w:val="00F44A5B"/>
    <w:rsid w:val="00F44B4E"/>
    <w:rsid w:val="00F44B7B"/>
    <w:rsid w:val="00F44BB4"/>
    <w:rsid w:val="00F44DB8"/>
    <w:rsid w:val="00F44E28"/>
    <w:rsid w:val="00F44EEA"/>
    <w:rsid w:val="00F44F14"/>
    <w:rsid w:val="00F44F22"/>
    <w:rsid w:val="00F44F3A"/>
    <w:rsid w:val="00F450FA"/>
    <w:rsid w:val="00F4517F"/>
    <w:rsid w:val="00F451B5"/>
    <w:rsid w:val="00F45260"/>
    <w:rsid w:val="00F453CE"/>
    <w:rsid w:val="00F453EE"/>
    <w:rsid w:val="00F45886"/>
    <w:rsid w:val="00F45A55"/>
    <w:rsid w:val="00F45A97"/>
    <w:rsid w:val="00F45AFD"/>
    <w:rsid w:val="00F45DE4"/>
    <w:rsid w:val="00F45ECE"/>
    <w:rsid w:val="00F463E5"/>
    <w:rsid w:val="00F464FC"/>
    <w:rsid w:val="00F46551"/>
    <w:rsid w:val="00F46617"/>
    <w:rsid w:val="00F469F4"/>
    <w:rsid w:val="00F46DFA"/>
    <w:rsid w:val="00F470E1"/>
    <w:rsid w:val="00F47100"/>
    <w:rsid w:val="00F47281"/>
    <w:rsid w:val="00F473C5"/>
    <w:rsid w:val="00F47620"/>
    <w:rsid w:val="00F477D0"/>
    <w:rsid w:val="00F4790A"/>
    <w:rsid w:val="00F479CC"/>
    <w:rsid w:val="00F47AFC"/>
    <w:rsid w:val="00F47B8F"/>
    <w:rsid w:val="00F47C87"/>
    <w:rsid w:val="00F47D94"/>
    <w:rsid w:val="00F47DA7"/>
    <w:rsid w:val="00F47E06"/>
    <w:rsid w:val="00F50060"/>
    <w:rsid w:val="00F501C8"/>
    <w:rsid w:val="00F502DB"/>
    <w:rsid w:val="00F50470"/>
    <w:rsid w:val="00F508B1"/>
    <w:rsid w:val="00F508CD"/>
    <w:rsid w:val="00F50A74"/>
    <w:rsid w:val="00F50ACB"/>
    <w:rsid w:val="00F50BB0"/>
    <w:rsid w:val="00F50F03"/>
    <w:rsid w:val="00F510C3"/>
    <w:rsid w:val="00F511D2"/>
    <w:rsid w:val="00F51274"/>
    <w:rsid w:val="00F512A9"/>
    <w:rsid w:val="00F5130C"/>
    <w:rsid w:val="00F51318"/>
    <w:rsid w:val="00F5179F"/>
    <w:rsid w:val="00F517D0"/>
    <w:rsid w:val="00F51A1A"/>
    <w:rsid w:val="00F51BAA"/>
    <w:rsid w:val="00F51DF0"/>
    <w:rsid w:val="00F51E59"/>
    <w:rsid w:val="00F51E5F"/>
    <w:rsid w:val="00F51F10"/>
    <w:rsid w:val="00F52168"/>
    <w:rsid w:val="00F52195"/>
    <w:rsid w:val="00F521CD"/>
    <w:rsid w:val="00F52281"/>
    <w:rsid w:val="00F52518"/>
    <w:rsid w:val="00F52588"/>
    <w:rsid w:val="00F528B0"/>
    <w:rsid w:val="00F529A5"/>
    <w:rsid w:val="00F529B7"/>
    <w:rsid w:val="00F52C9A"/>
    <w:rsid w:val="00F52D08"/>
    <w:rsid w:val="00F52DE3"/>
    <w:rsid w:val="00F52E00"/>
    <w:rsid w:val="00F52EA2"/>
    <w:rsid w:val="00F52EB3"/>
    <w:rsid w:val="00F52F62"/>
    <w:rsid w:val="00F52F71"/>
    <w:rsid w:val="00F52FB0"/>
    <w:rsid w:val="00F5310D"/>
    <w:rsid w:val="00F5317C"/>
    <w:rsid w:val="00F531FC"/>
    <w:rsid w:val="00F532E2"/>
    <w:rsid w:val="00F53536"/>
    <w:rsid w:val="00F5354C"/>
    <w:rsid w:val="00F53578"/>
    <w:rsid w:val="00F536E6"/>
    <w:rsid w:val="00F5378F"/>
    <w:rsid w:val="00F539DB"/>
    <w:rsid w:val="00F53AA3"/>
    <w:rsid w:val="00F53B0D"/>
    <w:rsid w:val="00F53D2A"/>
    <w:rsid w:val="00F54467"/>
    <w:rsid w:val="00F545EB"/>
    <w:rsid w:val="00F547E9"/>
    <w:rsid w:val="00F54827"/>
    <w:rsid w:val="00F5484E"/>
    <w:rsid w:val="00F5496C"/>
    <w:rsid w:val="00F549EC"/>
    <w:rsid w:val="00F54ADD"/>
    <w:rsid w:val="00F54C38"/>
    <w:rsid w:val="00F54C80"/>
    <w:rsid w:val="00F55011"/>
    <w:rsid w:val="00F55062"/>
    <w:rsid w:val="00F55291"/>
    <w:rsid w:val="00F552DC"/>
    <w:rsid w:val="00F553FE"/>
    <w:rsid w:val="00F554D0"/>
    <w:rsid w:val="00F55579"/>
    <w:rsid w:val="00F555FB"/>
    <w:rsid w:val="00F5561A"/>
    <w:rsid w:val="00F556A7"/>
    <w:rsid w:val="00F55A77"/>
    <w:rsid w:val="00F55C9F"/>
    <w:rsid w:val="00F55CEA"/>
    <w:rsid w:val="00F55D2B"/>
    <w:rsid w:val="00F55DC6"/>
    <w:rsid w:val="00F55E1D"/>
    <w:rsid w:val="00F55F79"/>
    <w:rsid w:val="00F56042"/>
    <w:rsid w:val="00F56487"/>
    <w:rsid w:val="00F5668C"/>
    <w:rsid w:val="00F56960"/>
    <w:rsid w:val="00F5699C"/>
    <w:rsid w:val="00F56B8D"/>
    <w:rsid w:val="00F56D35"/>
    <w:rsid w:val="00F56DF7"/>
    <w:rsid w:val="00F5706D"/>
    <w:rsid w:val="00F572D8"/>
    <w:rsid w:val="00F575F5"/>
    <w:rsid w:val="00F578BE"/>
    <w:rsid w:val="00F57A34"/>
    <w:rsid w:val="00F57AB9"/>
    <w:rsid w:val="00F57B2A"/>
    <w:rsid w:val="00F57C6A"/>
    <w:rsid w:val="00F57D00"/>
    <w:rsid w:val="00F57E29"/>
    <w:rsid w:val="00F57E8F"/>
    <w:rsid w:val="00F57F14"/>
    <w:rsid w:val="00F60194"/>
    <w:rsid w:val="00F6080A"/>
    <w:rsid w:val="00F6087B"/>
    <w:rsid w:val="00F609AB"/>
    <w:rsid w:val="00F609C6"/>
    <w:rsid w:val="00F60B9B"/>
    <w:rsid w:val="00F60CE8"/>
    <w:rsid w:val="00F60E09"/>
    <w:rsid w:val="00F60E15"/>
    <w:rsid w:val="00F60F00"/>
    <w:rsid w:val="00F60F62"/>
    <w:rsid w:val="00F60F84"/>
    <w:rsid w:val="00F61074"/>
    <w:rsid w:val="00F610B0"/>
    <w:rsid w:val="00F6116F"/>
    <w:rsid w:val="00F61235"/>
    <w:rsid w:val="00F612D6"/>
    <w:rsid w:val="00F614C0"/>
    <w:rsid w:val="00F615E9"/>
    <w:rsid w:val="00F615EB"/>
    <w:rsid w:val="00F61633"/>
    <w:rsid w:val="00F616D7"/>
    <w:rsid w:val="00F61892"/>
    <w:rsid w:val="00F61B2F"/>
    <w:rsid w:val="00F61CE0"/>
    <w:rsid w:val="00F61D43"/>
    <w:rsid w:val="00F61E55"/>
    <w:rsid w:val="00F6207A"/>
    <w:rsid w:val="00F62096"/>
    <w:rsid w:val="00F6221E"/>
    <w:rsid w:val="00F623BA"/>
    <w:rsid w:val="00F62435"/>
    <w:rsid w:val="00F626E8"/>
    <w:rsid w:val="00F62751"/>
    <w:rsid w:val="00F6283E"/>
    <w:rsid w:val="00F629AF"/>
    <w:rsid w:val="00F62B1D"/>
    <w:rsid w:val="00F62BC8"/>
    <w:rsid w:val="00F62E5B"/>
    <w:rsid w:val="00F62F24"/>
    <w:rsid w:val="00F62F55"/>
    <w:rsid w:val="00F62FC2"/>
    <w:rsid w:val="00F632AD"/>
    <w:rsid w:val="00F63430"/>
    <w:rsid w:val="00F63696"/>
    <w:rsid w:val="00F63857"/>
    <w:rsid w:val="00F638F2"/>
    <w:rsid w:val="00F6395E"/>
    <w:rsid w:val="00F63976"/>
    <w:rsid w:val="00F63AD9"/>
    <w:rsid w:val="00F63D54"/>
    <w:rsid w:val="00F63E78"/>
    <w:rsid w:val="00F63FF6"/>
    <w:rsid w:val="00F6403C"/>
    <w:rsid w:val="00F64326"/>
    <w:rsid w:val="00F643CA"/>
    <w:rsid w:val="00F64632"/>
    <w:rsid w:val="00F6463E"/>
    <w:rsid w:val="00F64AEC"/>
    <w:rsid w:val="00F64BA3"/>
    <w:rsid w:val="00F64E95"/>
    <w:rsid w:val="00F64EB3"/>
    <w:rsid w:val="00F65068"/>
    <w:rsid w:val="00F65075"/>
    <w:rsid w:val="00F6518F"/>
    <w:rsid w:val="00F65360"/>
    <w:rsid w:val="00F656E6"/>
    <w:rsid w:val="00F65920"/>
    <w:rsid w:val="00F65993"/>
    <w:rsid w:val="00F65D1A"/>
    <w:rsid w:val="00F65E0F"/>
    <w:rsid w:val="00F65EA6"/>
    <w:rsid w:val="00F65F21"/>
    <w:rsid w:val="00F65FDF"/>
    <w:rsid w:val="00F66021"/>
    <w:rsid w:val="00F66090"/>
    <w:rsid w:val="00F6610C"/>
    <w:rsid w:val="00F66163"/>
    <w:rsid w:val="00F663EE"/>
    <w:rsid w:val="00F66579"/>
    <w:rsid w:val="00F6658C"/>
    <w:rsid w:val="00F66AC8"/>
    <w:rsid w:val="00F66C93"/>
    <w:rsid w:val="00F66CBB"/>
    <w:rsid w:val="00F66CFC"/>
    <w:rsid w:val="00F66E86"/>
    <w:rsid w:val="00F67079"/>
    <w:rsid w:val="00F67085"/>
    <w:rsid w:val="00F67190"/>
    <w:rsid w:val="00F6722D"/>
    <w:rsid w:val="00F67231"/>
    <w:rsid w:val="00F6724D"/>
    <w:rsid w:val="00F67421"/>
    <w:rsid w:val="00F67869"/>
    <w:rsid w:val="00F67AA2"/>
    <w:rsid w:val="00F67D35"/>
    <w:rsid w:val="00F67E9A"/>
    <w:rsid w:val="00F706FB"/>
    <w:rsid w:val="00F7099E"/>
    <w:rsid w:val="00F70A74"/>
    <w:rsid w:val="00F70EAD"/>
    <w:rsid w:val="00F7100D"/>
    <w:rsid w:val="00F71040"/>
    <w:rsid w:val="00F71056"/>
    <w:rsid w:val="00F71216"/>
    <w:rsid w:val="00F7126A"/>
    <w:rsid w:val="00F7135A"/>
    <w:rsid w:val="00F7150B"/>
    <w:rsid w:val="00F71587"/>
    <w:rsid w:val="00F716A5"/>
    <w:rsid w:val="00F7178C"/>
    <w:rsid w:val="00F717FC"/>
    <w:rsid w:val="00F71A6E"/>
    <w:rsid w:val="00F71B4C"/>
    <w:rsid w:val="00F71C93"/>
    <w:rsid w:val="00F71D79"/>
    <w:rsid w:val="00F7209A"/>
    <w:rsid w:val="00F7222E"/>
    <w:rsid w:val="00F722A0"/>
    <w:rsid w:val="00F723E9"/>
    <w:rsid w:val="00F72402"/>
    <w:rsid w:val="00F7251B"/>
    <w:rsid w:val="00F725E9"/>
    <w:rsid w:val="00F726EE"/>
    <w:rsid w:val="00F72B00"/>
    <w:rsid w:val="00F72C19"/>
    <w:rsid w:val="00F72CD6"/>
    <w:rsid w:val="00F72CEC"/>
    <w:rsid w:val="00F7308B"/>
    <w:rsid w:val="00F73152"/>
    <w:rsid w:val="00F735F9"/>
    <w:rsid w:val="00F7360D"/>
    <w:rsid w:val="00F7383E"/>
    <w:rsid w:val="00F7398C"/>
    <w:rsid w:val="00F73BA0"/>
    <w:rsid w:val="00F73D72"/>
    <w:rsid w:val="00F73ED3"/>
    <w:rsid w:val="00F743C8"/>
    <w:rsid w:val="00F74551"/>
    <w:rsid w:val="00F7462F"/>
    <w:rsid w:val="00F74631"/>
    <w:rsid w:val="00F7468F"/>
    <w:rsid w:val="00F74908"/>
    <w:rsid w:val="00F74958"/>
    <w:rsid w:val="00F74A8D"/>
    <w:rsid w:val="00F74ADE"/>
    <w:rsid w:val="00F74D92"/>
    <w:rsid w:val="00F74DCB"/>
    <w:rsid w:val="00F74E8E"/>
    <w:rsid w:val="00F750F3"/>
    <w:rsid w:val="00F752F9"/>
    <w:rsid w:val="00F755DB"/>
    <w:rsid w:val="00F755EC"/>
    <w:rsid w:val="00F7561A"/>
    <w:rsid w:val="00F75805"/>
    <w:rsid w:val="00F758B2"/>
    <w:rsid w:val="00F758D2"/>
    <w:rsid w:val="00F75B37"/>
    <w:rsid w:val="00F75BD7"/>
    <w:rsid w:val="00F75C21"/>
    <w:rsid w:val="00F75CF4"/>
    <w:rsid w:val="00F75D92"/>
    <w:rsid w:val="00F75F67"/>
    <w:rsid w:val="00F75FF8"/>
    <w:rsid w:val="00F76038"/>
    <w:rsid w:val="00F760B4"/>
    <w:rsid w:val="00F760D0"/>
    <w:rsid w:val="00F7610D"/>
    <w:rsid w:val="00F76489"/>
    <w:rsid w:val="00F764A3"/>
    <w:rsid w:val="00F7677F"/>
    <w:rsid w:val="00F7685F"/>
    <w:rsid w:val="00F768D4"/>
    <w:rsid w:val="00F76938"/>
    <w:rsid w:val="00F769DE"/>
    <w:rsid w:val="00F76A21"/>
    <w:rsid w:val="00F76B1D"/>
    <w:rsid w:val="00F7700E"/>
    <w:rsid w:val="00F77042"/>
    <w:rsid w:val="00F770C0"/>
    <w:rsid w:val="00F7717A"/>
    <w:rsid w:val="00F77212"/>
    <w:rsid w:val="00F773C5"/>
    <w:rsid w:val="00F773E5"/>
    <w:rsid w:val="00F774F3"/>
    <w:rsid w:val="00F77A13"/>
    <w:rsid w:val="00F77A9F"/>
    <w:rsid w:val="00F77B41"/>
    <w:rsid w:val="00F77DE2"/>
    <w:rsid w:val="00F77DF3"/>
    <w:rsid w:val="00F77E71"/>
    <w:rsid w:val="00F77F46"/>
    <w:rsid w:val="00F77FC1"/>
    <w:rsid w:val="00F803C2"/>
    <w:rsid w:val="00F804D8"/>
    <w:rsid w:val="00F8055B"/>
    <w:rsid w:val="00F80586"/>
    <w:rsid w:val="00F8072E"/>
    <w:rsid w:val="00F80959"/>
    <w:rsid w:val="00F80ABE"/>
    <w:rsid w:val="00F80CC5"/>
    <w:rsid w:val="00F80D61"/>
    <w:rsid w:val="00F80E7D"/>
    <w:rsid w:val="00F81086"/>
    <w:rsid w:val="00F810EC"/>
    <w:rsid w:val="00F81105"/>
    <w:rsid w:val="00F811A1"/>
    <w:rsid w:val="00F81243"/>
    <w:rsid w:val="00F81294"/>
    <w:rsid w:val="00F81683"/>
    <w:rsid w:val="00F8178A"/>
    <w:rsid w:val="00F81969"/>
    <w:rsid w:val="00F81BF1"/>
    <w:rsid w:val="00F81DF4"/>
    <w:rsid w:val="00F81E32"/>
    <w:rsid w:val="00F81F1E"/>
    <w:rsid w:val="00F81F37"/>
    <w:rsid w:val="00F81F4E"/>
    <w:rsid w:val="00F8201E"/>
    <w:rsid w:val="00F82044"/>
    <w:rsid w:val="00F82081"/>
    <w:rsid w:val="00F8254B"/>
    <w:rsid w:val="00F825B6"/>
    <w:rsid w:val="00F82620"/>
    <w:rsid w:val="00F826BE"/>
    <w:rsid w:val="00F82726"/>
    <w:rsid w:val="00F8280D"/>
    <w:rsid w:val="00F82828"/>
    <w:rsid w:val="00F828C7"/>
    <w:rsid w:val="00F82901"/>
    <w:rsid w:val="00F82AC8"/>
    <w:rsid w:val="00F82BAC"/>
    <w:rsid w:val="00F82BE2"/>
    <w:rsid w:val="00F82C04"/>
    <w:rsid w:val="00F830BF"/>
    <w:rsid w:val="00F8335B"/>
    <w:rsid w:val="00F83525"/>
    <w:rsid w:val="00F83569"/>
    <w:rsid w:val="00F83848"/>
    <w:rsid w:val="00F83B60"/>
    <w:rsid w:val="00F83B9A"/>
    <w:rsid w:val="00F83D55"/>
    <w:rsid w:val="00F83D68"/>
    <w:rsid w:val="00F83DDA"/>
    <w:rsid w:val="00F83E1C"/>
    <w:rsid w:val="00F83E8B"/>
    <w:rsid w:val="00F83F50"/>
    <w:rsid w:val="00F840BE"/>
    <w:rsid w:val="00F84217"/>
    <w:rsid w:val="00F8423B"/>
    <w:rsid w:val="00F84244"/>
    <w:rsid w:val="00F842A4"/>
    <w:rsid w:val="00F847BB"/>
    <w:rsid w:val="00F847C6"/>
    <w:rsid w:val="00F84BF4"/>
    <w:rsid w:val="00F84D01"/>
    <w:rsid w:val="00F84D3D"/>
    <w:rsid w:val="00F84E70"/>
    <w:rsid w:val="00F85072"/>
    <w:rsid w:val="00F85170"/>
    <w:rsid w:val="00F856CC"/>
    <w:rsid w:val="00F85720"/>
    <w:rsid w:val="00F857C2"/>
    <w:rsid w:val="00F85804"/>
    <w:rsid w:val="00F85851"/>
    <w:rsid w:val="00F858A1"/>
    <w:rsid w:val="00F85A0D"/>
    <w:rsid w:val="00F85B84"/>
    <w:rsid w:val="00F85C04"/>
    <w:rsid w:val="00F85DC9"/>
    <w:rsid w:val="00F85DEC"/>
    <w:rsid w:val="00F85F19"/>
    <w:rsid w:val="00F86054"/>
    <w:rsid w:val="00F860D4"/>
    <w:rsid w:val="00F86161"/>
    <w:rsid w:val="00F862CA"/>
    <w:rsid w:val="00F8630D"/>
    <w:rsid w:val="00F8648F"/>
    <w:rsid w:val="00F866FA"/>
    <w:rsid w:val="00F8698F"/>
    <w:rsid w:val="00F86CA5"/>
    <w:rsid w:val="00F86E5A"/>
    <w:rsid w:val="00F86E8F"/>
    <w:rsid w:val="00F86EDC"/>
    <w:rsid w:val="00F8704F"/>
    <w:rsid w:val="00F87055"/>
    <w:rsid w:val="00F870BB"/>
    <w:rsid w:val="00F875D2"/>
    <w:rsid w:val="00F87641"/>
    <w:rsid w:val="00F87702"/>
    <w:rsid w:val="00F87993"/>
    <w:rsid w:val="00F87A23"/>
    <w:rsid w:val="00F87AEB"/>
    <w:rsid w:val="00F87B7E"/>
    <w:rsid w:val="00F87D62"/>
    <w:rsid w:val="00F87EC8"/>
    <w:rsid w:val="00F87FA5"/>
    <w:rsid w:val="00F90163"/>
    <w:rsid w:val="00F90175"/>
    <w:rsid w:val="00F90196"/>
    <w:rsid w:val="00F901D3"/>
    <w:rsid w:val="00F90290"/>
    <w:rsid w:val="00F9033A"/>
    <w:rsid w:val="00F9034B"/>
    <w:rsid w:val="00F90390"/>
    <w:rsid w:val="00F903C7"/>
    <w:rsid w:val="00F90428"/>
    <w:rsid w:val="00F904C8"/>
    <w:rsid w:val="00F9080A"/>
    <w:rsid w:val="00F90821"/>
    <w:rsid w:val="00F908EC"/>
    <w:rsid w:val="00F90978"/>
    <w:rsid w:val="00F909D0"/>
    <w:rsid w:val="00F90A15"/>
    <w:rsid w:val="00F90C00"/>
    <w:rsid w:val="00F90CFD"/>
    <w:rsid w:val="00F91045"/>
    <w:rsid w:val="00F911B1"/>
    <w:rsid w:val="00F91581"/>
    <w:rsid w:val="00F91589"/>
    <w:rsid w:val="00F91796"/>
    <w:rsid w:val="00F91AC3"/>
    <w:rsid w:val="00F91B1B"/>
    <w:rsid w:val="00F91BCB"/>
    <w:rsid w:val="00F91C77"/>
    <w:rsid w:val="00F91CC1"/>
    <w:rsid w:val="00F91EBD"/>
    <w:rsid w:val="00F91F12"/>
    <w:rsid w:val="00F91F57"/>
    <w:rsid w:val="00F91F7C"/>
    <w:rsid w:val="00F91F95"/>
    <w:rsid w:val="00F92039"/>
    <w:rsid w:val="00F923B3"/>
    <w:rsid w:val="00F9242C"/>
    <w:rsid w:val="00F9273E"/>
    <w:rsid w:val="00F92A3F"/>
    <w:rsid w:val="00F92AD1"/>
    <w:rsid w:val="00F92D04"/>
    <w:rsid w:val="00F92D8D"/>
    <w:rsid w:val="00F930C7"/>
    <w:rsid w:val="00F93308"/>
    <w:rsid w:val="00F933EC"/>
    <w:rsid w:val="00F934D9"/>
    <w:rsid w:val="00F93560"/>
    <w:rsid w:val="00F93855"/>
    <w:rsid w:val="00F93A48"/>
    <w:rsid w:val="00F93BE1"/>
    <w:rsid w:val="00F93C3C"/>
    <w:rsid w:val="00F93EDF"/>
    <w:rsid w:val="00F93F37"/>
    <w:rsid w:val="00F93F95"/>
    <w:rsid w:val="00F93FAE"/>
    <w:rsid w:val="00F93FBC"/>
    <w:rsid w:val="00F9402A"/>
    <w:rsid w:val="00F94423"/>
    <w:rsid w:val="00F94670"/>
    <w:rsid w:val="00F94B23"/>
    <w:rsid w:val="00F94B34"/>
    <w:rsid w:val="00F94D7F"/>
    <w:rsid w:val="00F952A1"/>
    <w:rsid w:val="00F955AB"/>
    <w:rsid w:val="00F9562B"/>
    <w:rsid w:val="00F95641"/>
    <w:rsid w:val="00F95684"/>
    <w:rsid w:val="00F9576D"/>
    <w:rsid w:val="00F95B91"/>
    <w:rsid w:val="00F95D2E"/>
    <w:rsid w:val="00F95D3F"/>
    <w:rsid w:val="00F95D4B"/>
    <w:rsid w:val="00F95D6E"/>
    <w:rsid w:val="00F95E6D"/>
    <w:rsid w:val="00F95E94"/>
    <w:rsid w:val="00F95ECD"/>
    <w:rsid w:val="00F95F2E"/>
    <w:rsid w:val="00F9612D"/>
    <w:rsid w:val="00F96155"/>
    <w:rsid w:val="00F965B5"/>
    <w:rsid w:val="00F966B7"/>
    <w:rsid w:val="00F96749"/>
    <w:rsid w:val="00F9676E"/>
    <w:rsid w:val="00F967C1"/>
    <w:rsid w:val="00F967FF"/>
    <w:rsid w:val="00F96AD3"/>
    <w:rsid w:val="00F96B37"/>
    <w:rsid w:val="00F96B55"/>
    <w:rsid w:val="00F96D6D"/>
    <w:rsid w:val="00F96E3B"/>
    <w:rsid w:val="00F96EE8"/>
    <w:rsid w:val="00F97330"/>
    <w:rsid w:val="00F97406"/>
    <w:rsid w:val="00F974D0"/>
    <w:rsid w:val="00F975E9"/>
    <w:rsid w:val="00F9761E"/>
    <w:rsid w:val="00F97787"/>
    <w:rsid w:val="00F977F7"/>
    <w:rsid w:val="00F97844"/>
    <w:rsid w:val="00F9787A"/>
    <w:rsid w:val="00F97A1B"/>
    <w:rsid w:val="00F97AAA"/>
    <w:rsid w:val="00F97C28"/>
    <w:rsid w:val="00F97D62"/>
    <w:rsid w:val="00F97EA1"/>
    <w:rsid w:val="00FA0296"/>
    <w:rsid w:val="00FA0325"/>
    <w:rsid w:val="00FA064E"/>
    <w:rsid w:val="00FA06F6"/>
    <w:rsid w:val="00FA06FA"/>
    <w:rsid w:val="00FA0B1F"/>
    <w:rsid w:val="00FA0B41"/>
    <w:rsid w:val="00FA0D58"/>
    <w:rsid w:val="00FA0E7F"/>
    <w:rsid w:val="00FA1092"/>
    <w:rsid w:val="00FA10EE"/>
    <w:rsid w:val="00FA1412"/>
    <w:rsid w:val="00FA146E"/>
    <w:rsid w:val="00FA15E2"/>
    <w:rsid w:val="00FA166A"/>
    <w:rsid w:val="00FA185D"/>
    <w:rsid w:val="00FA18F8"/>
    <w:rsid w:val="00FA1957"/>
    <w:rsid w:val="00FA19F7"/>
    <w:rsid w:val="00FA1AAC"/>
    <w:rsid w:val="00FA1B7D"/>
    <w:rsid w:val="00FA1C16"/>
    <w:rsid w:val="00FA1D39"/>
    <w:rsid w:val="00FA1E72"/>
    <w:rsid w:val="00FA1EAC"/>
    <w:rsid w:val="00FA1FEA"/>
    <w:rsid w:val="00FA238A"/>
    <w:rsid w:val="00FA2510"/>
    <w:rsid w:val="00FA266E"/>
    <w:rsid w:val="00FA281C"/>
    <w:rsid w:val="00FA285A"/>
    <w:rsid w:val="00FA290E"/>
    <w:rsid w:val="00FA295F"/>
    <w:rsid w:val="00FA29DA"/>
    <w:rsid w:val="00FA2BD7"/>
    <w:rsid w:val="00FA2E49"/>
    <w:rsid w:val="00FA2EF9"/>
    <w:rsid w:val="00FA31BB"/>
    <w:rsid w:val="00FA325D"/>
    <w:rsid w:val="00FA3496"/>
    <w:rsid w:val="00FA35A2"/>
    <w:rsid w:val="00FA3653"/>
    <w:rsid w:val="00FA39F2"/>
    <w:rsid w:val="00FA3A88"/>
    <w:rsid w:val="00FA3AA4"/>
    <w:rsid w:val="00FA3AD9"/>
    <w:rsid w:val="00FA3B74"/>
    <w:rsid w:val="00FA3C5C"/>
    <w:rsid w:val="00FA3C9F"/>
    <w:rsid w:val="00FA3CE1"/>
    <w:rsid w:val="00FA3D87"/>
    <w:rsid w:val="00FA3E1C"/>
    <w:rsid w:val="00FA3E33"/>
    <w:rsid w:val="00FA3F19"/>
    <w:rsid w:val="00FA443C"/>
    <w:rsid w:val="00FA4466"/>
    <w:rsid w:val="00FA464C"/>
    <w:rsid w:val="00FA4AB1"/>
    <w:rsid w:val="00FA4ABE"/>
    <w:rsid w:val="00FA4AD1"/>
    <w:rsid w:val="00FA4B6F"/>
    <w:rsid w:val="00FA4E15"/>
    <w:rsid w:val="00FA51AB"/>
    <w:rsid w:val="00FA51E8"/>
    <w:rsid w:val="00FA536C"/>
    <w:rsid w:val="00FA540F"/>
    <w:rsid w:val="00FA5484"/>
    <w:rsid w:val="00FA553B"/>
    <w:rsid w:val="00FA55EF"/>
    <w:rsid w:val="00FA56B0"/>
    <w:rsid w:val="00FA57AD"/>
    <w:rsid w:val="00FA580B"/>
    <w:rsid w:val="00FA59B0"/>
    <w:rsid w:val="00FA5AA9"/>
    <w:rsid w:val="00FA5B0E"/>
    <w:rsid w:val="00FA5EB6"/>
    <w:rsid w:val="00FA5FD1"/>
    <w:rsid w:val="00FA5FDF"/>
    <w:rsid w:val="00FA5FF8"/>
    <w:rsid w:val="00FA6155"/>
    <w:rsid w:val="00FA61B7"/>
    <w:rsid w:val="00FA660A"/>
    <w:rsid w:val="00FA68C6"/>
    <w:rsid w:val="00FA6C45"/>
    <w:rsid w:val="00FA6CE2"/>
    <w:rsid w:val="00FA6E15"/>
    <w:rsid w:val="00FA6E3E"/>
    <w:rsid w:val="00FA6FA8"/>
    <w:rsid w:val="00FA6FC5"/>
    <w:rsid w:val="00FA7254"/>
    <w:rsid w:val="00FA72B8"/>
    <w:rsid w:val="00FA73A5"/>
    <w:rsid w:val="00FA7556"/>
    <w:rsid w:val="00FA7666"/>
    <w:rsid w:val="00FA76D7"/>
    <w:rsid w:val="00FA7A1B"/>
    <w:rsid w:val="00FA7A35"/>
    <w:rsid w:val="00FA7B1C"/>
    <w:rsid w:val="00FA7C3B"/>
    <w:rsid w:val="00FA7C51"/>
    <w:rsid w:val="00FA7D05"/>
    <w:rsid w:val="00FB0098"/>
    <w:rsid w:val="00FB08B1"/>
    <w:rsid w:val="00FB0A1A"/>
    <w:rsid w:val="00FB0BFE"/>
    <w:rsid w:val="00FB0D58"/>
    <w:rsid w:val="00FB0ED5"/>
    <w:rsid w:val="00FB0F9F"/>
    <w:rsid w:val="00FB0FE6"/>
    <w:rsid w:val="00FB107E"/>
    <w:rsid w:val="00FB136D"/>
    <w:rsid w:val="00FB140A"/>
    <w:rsid w:val="00FB1524"/>
    <w:rsid w:val="00FB1B99"/>
    <w:rsid w:val="00FB1BF4"/>
    <w:rsid w:val="00FB1C59"/>
    <w:rsid w:val="00FB1C69"/>
    <w:rsid w:val="00FB1F53"/>
    <w:rsid w:val="00FB1FF4"/>
    <w:rsid w:val="00FB20AB"/>
    <w:rsid w:val="00FB21BE"/>
    <w:rsid w:val="00FB225A"/>
    <w:rsid w:val="00FB22D3"/>
    <w:rsid w:val="00FB23B0"/>
    <w:rsid w:val="00FB244A"/>
    <w:rsid w:val="00FB26BE"/>
    <w:rsid w:val="00FB2B0D"/>
    <w:rsid w:val="00FB2BF2"/>
    <w:rsid w:val="00FB2C9F"/>
    <w:rsid w:val="00FB2E58"/>
    <w:rsid w:val="00FB2ED0"/>
    <w:rsid w:val="00FB2EDD"/>
    <w:rsid w:val="00FB2FCD"/>
    <w:rsid w:val="00FB3199"/>
    <w:rsid w:val="00FB31CC"/>
    <w:rsid w:val="00FB328F"/>
    <w:rsid w:val="00FB3636"/>
    <w:rsid w:val="00FB3708"/>
    <w:rsid w:val="00FB3861"/>
    <w:rsid w:val="00FB386D"/>
    <w:rsid w:val="00FB3910"/>
    <w:rsid w:val="00FB3A0A"/>
    <w:rsid w:val="00FB3A5E"/>
    <w:rsid w:val="00FB3DDE"/>
    <w:rsid w:val="00FB3E81"/>
    <w:rsid w:val="00FB40DC"/>
    <w:rsid w:val="00FB42BB"/>
    <w:rsid w:val="00FB434F"/>
    <w:rsid w:val="00FB453A"/>
    <w:rsid w:val="00FB45B5"/>
    <w:rsid w:val="00FB468C"/>
    <w:rsid w:val="00FB48C7"/>
    <w:rsid w:val="00FB4A98"/>
    <w:rsid w:val="00FB4B66"/>
    <w:rsid w:val="00FB4B8A"/>
    <w:rsid w:val="00FB4C39"/>
    <w:rsid w:val="00FB4DCC"/>
    <w:rsid w:val="00FB4FAD"/>
    <w:rsid w:val="00FB4FE4"/>
    <w:rsid w:val="00FB4FF2"/>
    <w:rsid w:val="00FB5064"/>
    <w:rsid w:val="00FB5165"/>
    <w:rsid w:val="00FB52DE"/>
    <w:rsid w:val="00FB52EC"/>
    <w:rsid w:val="00FB52F7"/>
    <w:rsid w:val="00FB5554"/>
    <w:rsid w:val="00FB57A3"/>
    <w:rsid w:val="00FB57CF"/>
    <w:rsid w:val="00FB5814"/>
    <w:rsid w:val="00FB58AC"/>
    <w:rsid w:val="00FB594B"/>
    <w:rsid w:val="00FB5A0F"/>
    <w:rsid w:val="00FB5A78"/>
    <w:rsid w:val="00FB5C8D"/>
    <w:rsid w:val="00FB5D5E"/>
    <w:rsid w:val="00FB5F44"/>
    <w:rsid w:val="00FB6A14"/>
    <w:rsid w:val="00FB6B04"/>
    <w:rsid w:val="00FB6B8A"/>
    <w:rsid w:val="00FB6BF9"/>
    <w:rsid w:val="00FB6C32"/>
    <w:rsid w:val="00FB6CA2"/>
    <w:rsid w:val="00FB6CF9"/>
    <w:rsid w:val="00FB6D52"/>
    <w:rsid w:val="00FB6F87"/>
    <w:rsid w:val="00FB7081"/>
    <w:rsid w:val="00FB70B1"/>
    <w:rsid w:val="00FB70CC"/>
    <w:rsid w:val="00FB70F6"/>
    <w:rsid w:val="00FB7249"/>
    <w:rsid w:val="00FB7319"/>
    <w:rsid w:val="00FB7477"/>
    <w:rsid w:val="00FB76DC"/>
    <w:rsid w:val="00FB77CD"/>
    <w:rsid w:val="00FB7855"/>
    <w:rsid w:val="00FB7D2E"/>
    <w:rsid w:val="00FB7DF0"/>
    <w:rsid w:val="00FB7E00"/>
    <w:rsid w:val="00FB7E88"/>
    <w:rsid w:val="00FC0185"/>
    <w:rsid w:val="00FC01B1"/>
    <w:rsid w:val="00FC02C4"/>
    <w:rsid w:val="00FC04D0"/>
    <w:rsid w:val="00FC06E1"/>
    <w:rsid w:val="00FC071E"/>
    <w:rsid w:val="00FC072A"/>
    <w:rsid w:val="00FC07B9"/>
    <w:rsid w:val="00FC081D"/>
    <w:rsid w:val="00FC0A7A"/>
    <w:rsid w:val="00FC0AA1"/>
    <w:rsid w:val="00FC0B34"/>
    <w:rsid w:val="00FC0C47"/>
    <w:rsid w:val="00FC0D28"/>
    <w:rsid w:val="00FC0E8D"/>
    <w:rsid w:val="00FC0E98"/>
    <w:rsid w:val="00FC118F"/>
    <w:rsid w:val="00FC11A9"/>
    <w:rsid w:val="00FC1360"/>
    <w:rsid w:val="00FC1AAB"/>
    <w:rsid w:val="00FC1B5A"/>
    <w:rsid w:val="00FC1B99"/>
    <w:rsid w:val="00FC1CF1"/>
    <w:rsid w:val="00FC1DCD"/>
    <w:rsid w:val="00FC1EBB"/>
    <w:rsid w:val="00FC20C7"/>
    <w:rsid w:val="00FC2278"/>
    <w:rsid w:val="00FC2288"/>
    <w:rsid w:val="00FC2494"/>
    <w:rsid w:val="00FC2514"/>
    <w:rsid w:val="00FC2682"/>
    <w:rsid w:val="00FC26E4"/>
    <w:rsid w:val="00FC2747"/>
    <w:rsid w:val="00FC2785"/>
    <w:rsid w:val="00FC27A7"/>
    <w:rsid w:val="00FC2999"/>
    <w:rsid w:val="00FC2A28"/>
    <w:rsid w:val="00FC2ABF"/>
    <w:rsid w:val="00FC2F48"/>
    <w:rsid w:val="00FC2FA1"/>
    <w:rsid w:val="00FC2FA6"/>
    <w:rsid w:val="00FC300E"/>
    <w:rsid w:val="00FC30F1"/>
    <w:rsid w:val="00FC3349"/>
    <w:rsid w:val="00FC338B"/>
    <w:rsid w:val="00FC339A"/>
    <w:rsid w:val="00FC33C8"/>
    <w:rsid w:val="00FC3412"/>
    <w:rsid w:val="00FC343A"/>
    <w:rsid w:val="00FC3750"/>
    <w:rsid w:val="00FC3DD1"/>
    <w:rsid w:val="00FC432A"/>
    <w:rsid w:val="00FC445A"/>
    <w:rsid w:val="00FC45EC"/>
    <w:rsid w:val="00FC4622"/>
    <w:rsid w:val="00FC4757"/>
    <w:rsid w:val="00FC4BB0"/>
    <w:rsid w:val="00FC4E21"/>
    <w:rsid w:val="00FC4F46"/>
    <w:rsid w:val="00FC512A"/>
    <w:rsid w:val="00FC529C"/>
    <w:rsid w:val="00FC54BD"/>
    <w:rsid w:val="00FC5558"/>
    <w:rsid w:val="00FC57D6"/>
    <w:rsid w:val="00FC5A03"/>
    <w:rsid w:val="00FC5A9C"/>
    <w:rsid w:val="00FC5C08"/>
    <w:rsid w:val="00FC5D47"/>
    <w:rsid w:val="00FC5EE7"/>
    <w:rsid w:val="00FC5F61"/>
    <w:rsid w:val="00FC5F6D"/>
    <w:rsid w:val="00FC5FE5"/>
    <w:rsid w:val="00FC627F"/>
    <w:rsid w:val="00FC643C"/>
    <w:rsid w:val="00FC6601"/>
    <w:rsid w:val="00FC6832"/>
    <w:rsid w:val="00FC6A70"/>
    <w:rsid w:val="00FC6CBF"/>
    <w:rsid w:val="00FC6CD6"/>
    <w:rsid w:val="00FC7047"/>
    <w:rsid w:val="00FC732D"/>
    <w:rsid w:val="00FC735B"/>
    <w:rsid w:val="00FC746D"/>
    <w:rsid w:val="00FC75EF"/>
    <w:rsid w:val="00FC7715"/>
    <w:rsid w:val="00FC7804"/>
    <w:rsid w:val="00FC7A6B"/>
    <w:rsid w:val="00FC7BF6"/>
    <w:rsid w:val="00FC7D62"/>
    <w:rsid w:val="00FC7DAE"/>
    <w:rsid w:val="00FC7FA8"/>
    <w:rsid w:val="00FD0008"/>
    <w:rsid w:val="00FD0107"/>
    <w:rsid w:val="00FD0550"/>
    <w:rsid w:val="00FD06CA"/>
    <w:rsid w:val="00FD07F9"/>
    <w:rsid w:val="00FD0803"/>
    <w:rsid w:val="00FD0980"/>
    <w:rsid w:val="00FD0AF3"/>
    <w:rsid w:val="00FD0DB8"/>
    <w:rsid w:val="00FD0F91"/>
    <w:rsid w:val="00FD10A5"/>
    <w:rsid w:val="00FD1339"/>
    <w:rsid w:val="00FD1410"/>
    <w:rsid w:val="00FD1659"/>
    <w:rsid w:val="00FD16C1"/>
    <w:rsid w:val="00FD1712"/>
    <w:rsid w:val="00FD173C"/>
    <w:rsid w:val="00FD181E"/>
    <w:rsid w:val="00FD194E"/>
    <w:rsid w:val="00FD1A31"/>
    <w:rsid w:val="00FD1A74"/>
    <w:rsid w:val="00FD1BBF"/>
    <w:rsid w:val="00FD1E0E"/>
    <w:rsid w:val="00FD1FBB"/>
    <w:rsid w:val="00FD1FF6"/>
    <w:rsid w:val="00FD217E"/>
    <w:rsid w:val="00FD21D2"/>
    <w:rsid w:val="00FD2282"/>
    <w:rsid w:val="00FD233D"/>
    <w:rsid w:val="00FD23DC"/>
    <w:rsid w:val="00FD2468"/>
    <w:rsid w:val="00FD2519"/>
    <w:rsid w:val="00FD2560"/>
    <w:rsid w:val="00FD2564"/>
    <w:rsid w:val="00FD2695"/>
    <w:rsid w:val="00FD26E4"/>
    <w:rsid w:val="00FD2992"/>
    <w:rsid w:val="00FD2A1D"/>
    <w:rsid w:val="00FD2A24"/>
    <w:rsid w:val="00FD2AC7"/>
    <w:rsid w:val="00FD2B28"/>
    <w:rsid w:val="00FD2C2F"/>
    <w:rsid w:val="00FD2D7F"/>
    <w:rsid w:val="00FD2F11"/>
    <w:rsid w:val="00FD2F37"/>
    <w:rsid w:val="00FD307F"/>
    <w:rsid w:val="00FD32A8"/>
    <w:rsid w:val="00FD3391"/>
    <w:rsid w:val="00FD35F8"/>
    <w:rsid w:val="00FD36DD"/>
    <w:rsid w:val="00FD3937"/>
    <w:rsid w:val="00FD3B31"/>
    <w:rsid w:val="00FD3C19"/>
    <w:rsid w:val="00FD3CE4"/>
    <w:rsid w:val="00FD3E85"/>
    <w:rsid w:val="00FD4094"/>
    <w:rsid w:val="00FD416D"/>
    <w:rsid w:val="00FD44A5"/>
    <w:rsid w:val="00FD4594"/>
    <w:rsid w:val="00FD4740"/>
    <w:rsid w:val="00FD4804"/>
    <w:rsid w:val="00FD49BF"/>
    <w:rsid w:val="00FD4AD3"/>
    <w:rsid w:val="00FD4C3C"/>
    <w:rsid w:val="00FD4CDF"/>
    <w:rsid w:val="00FD4E5A"/>
    <w:rsid w:val="00FD5105"/>
    <w:rsid w:val="00FD5274"/>
    <w:rsid w:val="00FD5463"/>
    <w:rsid w:val="00FD557B"/>
    <w:rsid w:val="00FD55FE"/>
    <w:rsid w:val="00FD57D3"/>
    <w:rsid w:val="00FD57F7"/>
    <w:rsid w:val="00FD5862"/>
    <w:rsid w:val="00FD588C"/>
    <w:rsid w:val="00FD58ED"/>
    <w:rsid w:val="00FD59AA"/>
    <w:rsid w:val="00FD5B06"/>
    <w:rsid w:val="00FD5DF9"/>
    <w:rsid w:val="00FD5F23"/>
    <w:rsid w:val="00FD5FC8"/>
    <w:rsid w:val="00FD6002"/>
    <w:rsid w:val="00FD6091"/>
    <w:rsid w:val="00FD60CF"/>
    <w:rsid w:val="00FD6295"/>
    <w:rsid w:val="00FD638A"/>
    <w:rsid w:val="00FD6540"/>
    <w:rsid w:val="00FD66D4"/>
    <w:rsid w:val="00FD69B6"/>
    <w:rsid w:val="00FD6A3D"/>
    <w:rsid w:val="00FD6AB3"/>
    <w:rsid w:val="00FD6AE7"/>
    <w:rsid w:val="00FD6B91"/>
    <w:rsid w:val="00FD6BD0"/>
    <w:rsid w:val="00FD6C79"/>
    <w:rsid w:val="00FD6DE1"/>
    <w:rsid w:val="00FD6DEB"/>
    <w:rsid w:val="00FD7089"/>
    <w:rsid w:val="00FD70F3"/>
    <w:rsid w:val="00FD752B"/>
    <w:rsid w:val="00FD771F"/>
    <w:rsid w:val="00FD77EC"/>
    <w:rsid w:val="00FD7B01"/>
    <w:rsid w:val="00FD7B4C"/>
    <w:rsid w:val="00FD7B85"/>
    <w:rsid w:val="00FD7C12"/>
    <w:rsid w:val="00FD7E25"/>
    <w:rsid w:val="00FD7F03"/>
    <w:rsid w:val="00FE00C3"/>
    <w:rsid w:val="00FE037E"/>
    <w:rsid w:val="00FE040B"/>
    <w:rsid w:val="00FE0433"/>
    <w:rsid w:val="00FE046F"/>
    <w:rsid w:val="00FE0711"/>
    <w:rsid w:val="00FE07D7"/>
    <w:rsid w:val="00FE07FA"/>
    <w:rsid w:val="00FE1063"/>
    <w:rsid w:val="00FE1177"/>
    <w:rsid w:val="00FE11DD"/>
    <w:rsid w:val="00FE12A0"/>
    <w:rsid w:val="00FE130E"/>
    <w:rsid w:val="00FE1542"/>
    <w:rsid w:val="00FE16D3"/>
    <w:rsid w:val="00FE16D8"/>
    <w:rsid w:val="00FE17CB"/>
    <w:rsid w:val="00FE1823"/>
    <w:rsid w:val="00FE1850"/>
    <w:rsid w:val="00FE18F1"/>
    <w:rsid w:val="00FE1900"/>
    <w:rsid w:val="00FE19E0"/>
    <w:rsid w:val="00FE1A24"/>
    <w:rsid w:val="00FE1BA8"/>
    <w:rsid w:val="00FE1E9B"/>
    <w:rsid w:val="00FE1EAE"/>
    <w:rsid w:val="00FE206D"/>
    <w:rsid w:val="00FE2289"/>
    <w:rsid w:val="00FE22EB"/>
    <w:rsid w:val="00FE2300"/>
    <w:rsid w:val="00FE273C"/>
    <w:rsid w:val="00FE28CD"/>
    <w:rsid w:val="00FE293C"/>
    <w:rsid w:val="00FE2A11"/>
    <w:rsid w:val="00FE2AF5"/>
    <w:rsid w:val="00FE2B88"/>
    <w:rsid w:val="00FE2C5A"/>
    <w:rsid w:val="00FE2DAE"/>
    <w:rsid w:val="00FE2DB8"/>
    <w:rsid w:val="00FE3010"/>
    <w:rsid w:val="00FE327A"/>
    <w:rsid w:val="00FE346F"/>
    <w:rsid w:val="00FE3510"/>
    <w:rsid w:val="00FE3762"/>
    <w:rsid w:val="00FE3A99"/>
    <w:rsid w:val="00FE3C0C"/>
    <w:rsid w:val="00FE3D6B"/>
    <w:rsid w:val="00FE3E77"/>
    <w:rsid w:val="00FE3E9C"/>
    <w:rsid w:val="00FE457C"/>
    <w:rsid w:val="00FE46A8"/>
    <w:rsid w:val="00FE47C7"/>
    <w:rsid w:val="00FE487A"/>
    <w:rsid w:val="00FE4917"/>
    <w:rsid w:val="00FE49AA"/>
    <w:rsid w:val="00FE4CFA"/>
    <w:rsid w:val="00FE4D72"/>
    <w:rsid w:val="00FE4D8D"/>
    <w:rsid w:val="00FE4DF8"/>
    <w:rsid w:val="00FE5140"/>
    <w:rsid w:val="00FE516D"/>
    <w:rsid w:val="00FE5171"/>
    <w:rsid w:val="00FE5385"/>
    <w:rsid w:val="00FE5538"/>
    <w:rsid w:val="00FE579B"/>
    <w:rsid w:val="00FE5977"/>
    <w:rsid w:val="00FE59A6"/>
    <w:rsid w:val="00FE5E22"/>
    <w:rsid w:val="00FE5E41"/>
    <w:rsid w:val="00FE5EA7"/>
    <w:rsid w:val="00FE5EAD"/>
    <w:rsid w:val="00FE5EC7"/>
    <w:rsid w:val="00FE6094"/>
    <w:rsid w:val="00FE611D"/>
    <w:rsid w:val="00FE6218"/>
    <w:rsid w:val="00FE63D0"/>
    <w:rsid w:val="00FE63D4"/>
    <w:rsid w:val="00FE653D"/>
    <w:rsid w:val="00FE67C8"/>
    <w:rsid w:val="00FE6888"/>
    <w:rsid w:val="00FE68E2"/>
    <w:rsid w:val="00FE6913"/>
    <w:rsid w:val="00FE6A5C"/>
    <w:rsid w:val="00FE6AA5"/>
    <w:rsid w:val="00FE6AFB"/>
    <w:rsid w:val="00FE6C5B"/>
    <w:rsid w:val="00FE6D27"/>
    <w:rsid w:val="00FE710D"/>
    <w:rsid w:val="00FE7167"/>
    <w:rsid w:val="00FE71F5"/>
    <w:rsid w:val="00FE74F0"/>
    <w:rsid w:val="00FE7611"/>
    <w:rsid w:val="00FE76D7"/>
    <w:rsid w:val="00FE76E2"/>
    <w:rsid w:val="00FE7769"/>
    <w:rsid w:val="00FE7889"/>
    <w:rsid w:val="00FE790B"/>
    <w:rsid w:val="00FE7964"/>
    <w:rsid w:val="00FE79DF"/>
    <w:rsid w:val="00FE7A0D"/>
    <w:rsid w:val="00FE7A94"/>
    <w:rsid w:val="00FE7AD5"/>
    <w:rsid w:val="00FE7BB2"/>
    <w:rsid w:val="00FE7E6C"/>
    <w:rsid w:val="00FF0080"/>
    <w:rsid w:val="00FF02FD"/>
    <w:rsid w:val="00FF04FA"/>
    <w:rsid w:val="00FF0569"/>
    <w:rsid w:val="00FF0574"/>
    <w:rsid w:val="00FF0686"/>
    <w:rsid w:val="00FF083A"/>
    <w:rsid w:val="00FF08A5"/>
    <w:rsid w:val="00FF08BE"/>
    <w:rsid w:val="00FF0B2F"/>
    <w:rsid w:val="00FF0B33"/>
    <w:rsid w:val="00FF0B37"/>
    <w:rsid w:val="00FF0C38"/>
    <w:rsid w:val="00FF0E7D"/>
    <w:rsid w:val="00FF106A"/>
    <w:rsid w:val="00FF111F"/>
    <w:rsid w:val="00FF11E0"/>
    <w:rsid w:val="00FF1349"/>
    <w:rsid w:val="00FF14D5"/>
    <w:rsid w:val="00FF170A"/>
    <w:rsid w:val="00FF171A"/>
    <w:rsid w:val="00FF17C1"/>
    <w:rsid w:val="00FF19CD"/>
    <w:rsid w:val="00FF1B04"/>
    <w:rsid w:val="00FF1B44"/>
    <w:rsid w:val="00FF1B72"/>
    <w:rsid w:val="00FF1EC6"/>
    <w:rsid w:val="00FF206E"/>
    <w:rsid w:val="00FF2229"/>
    <w:rsid w:val="00FF2239"/>
    <w:rsid w:val="00FF2405"/>
    <w:rsid w:val="00FF249D"/>
    <w:rsid w:val="00FF2512"/>
    <w:rsid w:val="00FF2598"/>
    <w:rsid w:val="00FF26DA"/>
    <w:rsid w:val="00FF272F"/>
    <w:rsid w:val="00FF2731"/>
    <w:rsid w:val="00FF273A"/>
    <w:rsid w:val="00FF2ABF"/>
    <w:rsid w:val="00FF2ACE"/>
    <w:rsid w:val="00FF2BA4"/>
    <w:rsid w:val="00FF2BCC"/>
    <w:rsid w:val="00FF2EA4"/>
    <w:rsid w:val="00FF2EB4"/>
    <w:rsid w:val="00FF2FF6"/>
    <w:rsid w:val="00FF30E4"/>
    <w:rsid w:val="00FF3186"/>
    <w:rsid w:val="00FF31C7"/>
    <w:rsid w:val="00FF328B"/>
    <w:rsid w:val="00FF32AF"/>
    <w:rsid w:val="00FF32D7"/>
    <w:rsid w:val="00FF33AA"/>
    <w:rsid w:val="00FF3414"/>
    <w:rsid w:val="00FF34B5"/>
    <w:rsid w:val="00FF34F8"/>
    <w:rsid w:val="00FF3505"/>
    <w:rsid w:val="00FF377A"/>
    <w:rsid w:val="00FF3924"/>
    <w:rsid w:val="00FF39DD"/>
    <w:rsid w:val="00FF3BDD"/>
    <w:rsid w:val="00FF3C69"/>
    <w:rsid w:val="00FF3CCC"/>
    <w:rsid w:val="00FF3DB1"/>
    <w:rsid w:val="00FF42B9"/>
    <w:rsid w:val="00FF44D2"/>
    <w:rsid w:val="00FF4565"/>
    <w:rsid w:val="00FF4703"/>
    <w:rsid w:val="00FF4764"/>
    <w:rsid w:val="00FF47A9"/>
    <w:rsid w:val="00FF49AA"/>
    <w:rsid w:val="00FF4A1B"/>
    <w:rsid w:val="00FF4B15"/>
    <w:rsid w:val="00FF4B8B"/>
    <w:rsid w:val="00FF4C02"/>
    <w:rsid w:val="00FF4C49"/>
    <w:rsid w:val="00FF4F95"/>
    <w:rsid w:val="00FF4FB5"/>
    <w:rsid w:val="00FF505B"/>
    <w:rsid w:val="00FF50D7"/>
    <w:rsid w:val="00FF51A3"/>
    <w:rsid w:val="00FF5208"/>
    <w:rsid w:val="00FF5272"/>
    <w:rsid w:val="00FF52B2"/>
    <w:rsid w:val="00FF5323"/>
    <w:rsid w:val="00FF53A4"/>
    <w:rsid w:val="00FF53E8"/>
    <w:rsid w:val="00FF54F6"/>
    <w:rsid w:val="00FF56D9"/>
    <w:rsid w:val="00FF574B"/>
    <w:rsid w:val="00FF5825"/>
    <w:rsid w:val="00FF5858"/>
    <w:rsid w:val="00FF5A07"/>
    <w:rsid w:val="00FF5C3C"/>
    <w:rsid w:val="00FF5C75"/>
    <w:rsid w:val="00FF5E18"/>
    <w:rsid w:val="00FF5E4A"/>
    <w:rsid w:val="00FF5EDE"/>
    <w:rsid w:val="00FF60D9"/>
    <w:rsid w:val="00FF630D"/>
    <w:rsid w:val="00FF64FB"/>
    <w:rsid w:val="00FF6638"/>
    <w:rsid w:val="00FF67AC"/>
    <w:rsid w:val="00FF6983"/>
    <w:rsid w:val="00FF6A02"/>
    <w:rsid w:val="00FF6B17"/>
    <w:rsid w:val="00FF6B67"/>
    <w:rsid w:val="00FF6B9C"/>
    <w:rsid w:val="00FF6BA1"/>
    <w:rsid w:val="00FF6BAA"/>
    <w:rsid w:val="00FF6BB7"/>
    <w:rsid w:val="00FF6BBA"/>
    <w:rsid w:val="00FF6BD0"/>
    <w:rsid w:val="00FF6C0D"/>
    <w:rsid w:val="00FF6C17"/>
    <w:rsid w:val="00FF6C89"/>
    <w:rsid w:val="00FF6E0A"/>
    <w:rsid w:val="00FF6E54"/>
    <w:rsid w:val="00FF6F59"/>
    <w:rsid w:val="00FF7061"/>
    <w:rsid w:val="00FF70B5"/>
    <w:rsid w:val="00FF70D5"/>
    <w:rsid w:val="00FF725F"/>
    <w:rsid w:val="00FF7316"/>
    <w:rsid w:val="00FF73A1"/>
    <w:rsid w:val="00FF745D"/>
    <w:rsid w:val="00FF77AA"/>
    <w:rsid w:val="00FF77FC"/>
    <w:rsid w:val="00FF7A0B"/>
    <w:rsid w:val="00FF7B13"/>
    <w:rsid w:val="00FF7B71"/>
    <w:rsid w:val="00FF7D19"/>
    <w:rsid w:val="00FF7D46"/>
    <w:rsid w:val="00FF7E78"/>
    <w:rsid w:val="00FF7EC0"/>
    <w:rsid w:val="00FF7F78"/>
    <w:rsid w:val="01017B55"/>
    <w:rsid w:val="0102AAE5"/>
    <w:rsid w:val="011398C1"/>
    <w:rsid w:val="01252479"/>
    <w:rsid w:val="012CA45A"/>
    <w:rsid w:val="01485BD6"/>
    <w:rsid w:val="016E789D"/>
    <w:rsid w:val="0196FFB2"/>
    <w:rsid w:val="01DF6B29"/>
    <w:rsid w:val="0200D4EB"/>
    <w:rsid w:val="0201D7A4"/>
    <w:rsid w:val="020B2D61"/>
    <w:rsid w:val="021E804F"/>
    <w:rsid w:val="022CB29F"/>
    <w:rsid w:val="026095D9"/>
    <w:rsid w:val="0290A2C7"/>
    <w:rsid w:val="02D8A4C1"/>
    <w:rsid w:val="02E4CBD8"/>
    <w:rsid w:val="02EA27E3"/>
    <w:rsid w:val="03060C91"/>
    <w:rsid w:val="0313B9FC"/>
    <w:rsid w:val="03292B4F"/>
    <w:rsid w:val="0350552D"/>
    <w:rsid w:val="03526249"/>
    <w:rsid w:val="035CA6A4"/>
    <w:rsid w:val="03D98DCE"/>
    <w:rsid w:val="03F87AC7"/>
    <w:rsid w:val="04055CA0"/>
    <w:rsid w:val="040C04F3"/>
    <w:rsid w:val="045589D5"/>
    <w:rsid w:val="045A1A81"/>
    <w:rsid w:val="0462E434"/>
    <w:rsid w:val="047482A6"/>
    <w:rsid w:val="0486DB22"/>
    <w:rsid w:val="04969D68"/>
    <w:rsid w:val="049D163A"/>
    <w:rsid w:val="04B93792"/>
    <w:rsid w:val="04C85F48"/>
    <w:rsid w:val="04D02669"/>
    <w:rsid w:val="04D4711A"/>
    <w:rsid w:val="04D84A43"/>
    <w:rsid w:val="04FA0F59"/>
    <w:rsid w:val="052DB1CC"/>
    <w:rsid w:val="05794A8B"/>
    <w:rsid w:val="05810777"/>
    <w:rsid w:val="058B93B8"/>
    <w:rsid w:val="05A98B1C"/>
    <w:rsid w:val="05C2D30D"/>
    <w:rsid w:val="05C8B1C3"/>
    <w:rsid w:val="061DB499"/>
    <w:rsid w:val="0626235A"/>
    <w:rsid w:val="062FD737"/>
    <w:rsid w:val="0664A449"/>
    <w:rsid w:val="0666833D"/>
    <w:rsid w:val="067DC5BD"/>
    <w:rsid w:val="0694B094"/>
    <w:rsid w:val="06A9671F"/>
    <w:rsid w:val="07013173"/>
    <w:rsid w:val="072C56DF"/>
    <w:rsid w:val="07761341"/>
    <w:rsid w:val="07A6B7B6"/>
    <w:rsid w:val="07B984FA"/>
    <w:rsid w:val="07BDA1C2"/>
    <w:rsid w:val="07E46334"/>
    <w:rsid w:val="08008DE9"/>
    <w:rsid w:val="0809E429"/>
    <w:rsid w:val="0846E59E"/>
    <w:rsid w:val="086D7AAD"/>
    <w:rsid w:val="08A487AD"/>
    <w:rsid w:val="08AF3F4E"/>
    <w:rsid w:val="08C5F9C2"/>
    <w:rsid w:val="08E7E43B"/>
    <w:rsid w:val="08F150EC"/>
    <w:rsid w:val="092AD273"/>
    <w:rsid w:val="094BFC07"/>
    <w:rsid w:val="098C5E61"/>
    <w:rsid w:val="09D07F09"/>
    <w:rsid w:val="0A17C160"/>
    <w:rsid w:val="0A35CE91"/>
    <w:rsid w:val="0A5D8A18"/>
    <w:rsid w:val="0A833F7A"/>
    <w:rsid w:val="0AA5D288"/>
    <w:rsid w:val="0AA68844"/>
    <w:rsid w:val="0ABCD98E"/>
    <w:rsid w:val="0AC80B3A"/>
    <w:rsid w:val="0AF0F2EB"/>
    <w:rsid w:val="0B05FBE2"/>
    <w:rsid w:val="0B0CB22C"/>
    <w:rsid w:val="0B2AB64A"/>
    <w:rsid w:val="0B6F8FA7"/>
    <w:rsid w:val="0B7018A8"/>
    <w:rsid w:val="0B92899C"/>
    <w:rsid w:val="0BEB6841"/>
    <w:rsid w:val="0BFA9DBC"/>
    <w:rsid w:val="0BFD39BC"/>
    <w:rsid w:val="0BFD40EF"/>
    <w:rsid w:val="0C108B8D"/>
    <w:rsid w:val="0C283BFF"/>
    <w:rsid w:val="0C5EFB00"/>
    <w:rsid w:val="0C7B0ABF"/>
    <w:rsid w:val="0C889210"/>
    <w:rsid w:val="0C9E33DD"/>
    <w:rsid w:val="0C9EC86C"/>
    <w:rsid w:val="0CBC9D17"/>
    <w:rsid w:val="0CC83C60"/>
    <w:rsid w:val="0CD8ECA2"/>
    <w:rsid w:val="0CF00B25"/>
    <w:rsid w:val="0D1517AF"/>
    <w:rsid w:val="0D3F80C7"/>
    <w:rsid w:val="0D5883C9"/>
    <w:rsid w:val="0D5FFBE7"/>
    <w:rsid w:val="0D7E96C2"/>
    <w:rsid w:val="0DCD754C"/>
    <w:rsid w:val="0DE7CAD0"/>
    <w:rsid w:val="0DFDF677"/>
    <w:rsid w:val="0DFF7EB2"/>
    <w:rsid w:val="0E353608"/>
    <w:rsid w:val="0E378B61"/>
    <w:rsid w:val="0E6EE337"/>
    <w:rsid w:val="0E819BCC"/>
    <w:rsid w:val="0EA8E505"/>
    <w:rsid w:val="0EC12B98"/>
    <w:rsid w:val="0F42948D"/>
    <w:rsid w:val="0F558FD0"/>
    <w:rsid w:val="0FC1C3E2"/>
    <w:rsid w:val="0FCCB867"/>
    <w:rsid w:val="0FF0333F"/>
    <w:rsid w:val="100C8769"/>
    <w:rsid w:val="1014277E"/>
    <w:rsid w:val="103934C8"/>
    <w:rsid w:val="107BC1B9"/>
    <w:rsid w:val="10A0A354"/>
    <w:rsid w:val="10DC8949"/>
    <w:rsid w:val="10F9830B"/>
    <w:rsid w:val="10FA2237"/>
    <w:rsid w:val="110C9836"/>
    <w:rsid w:val="111F15CC"/>
    <w:rsid w:val="115D274E"/>
    <w:rsid w:val="1161C806"/>
    <w:rsid w:val="11D733C4"/>
    <w:rsid w:val="11D998B0"/>
    <w:rsid w:val="11F6106F"/>
    <w:rsid w:val="11FB685A"/>
    <w:rsid w:val="123DE230"/>
    <w:rsid w:val="1241795E"/>
    <w:rsid w:val="126D50C3"/>
    <w:rsid w:val="1270A4FF"/>
    <w:rsid w:val="127A2172"/>
    <w:rsid w:val="12A014DE"/>
    <w:rsid w:val="12C46DBA"/>
    <w:rsid w:val="12FCCD34"/>
    <w:rsid w:val="130B1AD1"/>
    <w:rsid w:val="131972AD"/>
    <w:rsid w:val="1368CEEC"/>
    <w:rsid w:val="1386C78F"/>
    <w:rsid w:val="13878E0D"/>
    <w:rsid w:val="138FE741"/>
    <w:rsid w:val="13D79499"/>
    <w:rsid w:val="13F65AB2"/>
    <w:rsid w:val="144A82A5"/>
    <w:rsid w:val="1452608C"/>
    <w:rsid w:val="1454A72E"/>
    <w:rsid w:val="145CF065"/>
    <w:rsid w:val="14692B09"/>
    <w:rsid w:val="148F6AF0"/>
    <w:rsid w:val="14C8F8BE"/>
    <w:rsid w:val="14D479F3"/>
    <w:rsid w:val="150A4481"/>
    <w:rsid w:val="15179266"/>
    <w:rsid w:val="154F0DBA"/>
    <w:rsid w:val="15724F9F"/>
    <w:rsid w:val="1572A298"/>
    <w:rsid w:val="15905C0F"/>
    <w:rsid w:val="1591A633"/>
    <w:rsid w:val="15B9DF19"/>
    <w:rsid w:val="15CD3566"/>
    <w:rsid w:val="15D34916"/>
    <w:rsid w:val="15D3DA9B"/>
    <w:rsid w:val="15D74844"/>
    <w:rsid w:val="15F04ADD"/>
    <w:rsid w:val="16219E27"/>
    <w:rsid w:val="162CED35"/>
    <w:rsid w:val="163531E4"/>
    <w:rsid w:val="16559A48"/>
    <w:rsid w:val="1676EFDB"/>
    <w:rsid w:val="16875786"/>
    <w:rsid w:val="169CED53"/>
    <w:rsid w:val="16B9351C"/>
    <w:rsid w:val="16F79638"/>
    <w:rsid w:val="170D4397"/>
    <w:rsid w:val="171F3555"/>
    <w:rsid w:val="17ABF410"/>
    <w:rsid w:val="17AC0D09"/>
    <w:rsid w:val="17C51374"/>
    <w:rsid w:val="17CC90A2"/>
    <w:rsid w:val="17D1B961"/>
    <w:rsid w:val="17E3FF25"/>
    <w:rsid w:val="17F7F57C"/>
    <w:rsid w:val="18329BE2"/>
    <w:rsid w:val="185A92E7"/>
    <w:rsid w:val="18651513"/>
    <w:rsid w:val="18779D23"/>
    <w:rsid w:val="189C3136"/>
    <w:rsid w:val="18D5FF30"/>
    <w:rsid w:val="18DE0CFA"/>
    <w:rsid w:val="19090018"/>
    <w:rsid w:val="1915D973"/>
    <w:rsid w:val="19822740"/>
    <w:rsid w:val="1988728B"/>
    <w:rsid w:val="19B057D7"/>
    <w:rsid w:val="19C1258D"/>
    <w:rsid w:val="19CCB128"/>
    <w:rsid w:val="19CCCB84"/>
    <w:rsid w:val="1A07F284"/>
    <w:rsid w:val="1A2F2597"/>
    <w:rsid w:val="1A48E2D6"/>
    <w:rsid w:val="1A4A4B86"/>
    <w:rsid w:val="1AA25F7C"/>
    <w:rsid w:val="1AAA0E45"/>
    <w:rsid w:val="1AD9FE36"/>
    <w:rsid w:val="1B0CB261"/>
    <w:rsid w:val="1B270F57"/>
    <w:rsid w:val="1B781E31"/>
    <w:rsid w:val="1B95B88A"/>
    <w:rsid w:val="1BCDF5E8"/>
    <w:rsid w:val="1BD786EB"/>
    <w:rsid w:val="1BEE1E21"/>
    <w:rsid w:val="1C10C3FE"/>
    <w:rsid w:val="1C1F0842"/>
    <w:rsid w:val="1C243A0C"/>
    <w:rsid w:val="1C2DD909"/>
    <w:rsid w:val="1C34D3D1"/>
    <w:rsid w:val="1C452CD6"/>
    <w:rsid w:val="1C468BD0"/>
    <w:rsid w:val="1C5FBD4A"/>
    <w:rsid w:val="1C66EB85"/>
    <w:rsid w:val="1C6ED8A8"/>
    <w:rsid w:val="1C7AA1B5"/>
    <w:rsid w:val="1CB4AED6"/>
    <w:rsid w:val="1CDEEC8E"/>
    <w:rsid w:val="1D5B6112"/>
    <w:rsid w:val="1D65D4D2"/>
    <w:rsid w:val="1D6ED262"/>
    <w:rsid w:val="1D793AB8"/>
    <w:rsid w:val="1D8FD458"/>
    <w:rsid w:val="1D97E29E"/>
    <w:rsid w:val="1DBDBF48"/>
    <w:rsid w:val="1DD28AA8"/>
    <w:rsid w:val="1DE0B12F"/>
    <w:rsid w:val="1DF06747"/>
    <w:rsid w:val="1DF13D4C"/>
    <w:rsid w:val="1DF5E184"/>
    <w:rsid w:val="1E546CC6"/>
    <w:rsid w:val="1E5CE34C"/>
    <w:rsid w:val="1EA1BD90"/>
    <w:rsid w:val="1EBBEFCD"/>
    <w:rsid w:val="1EC41EAE"/>
    <w:rsid w:val="1EDB96B5"/>
    <w:rsid w:val="1EE1C5C1"/>
    <w:rsid w:val="1EF4C8C0"/>
    <w:rsid w:val="1F4C2E7F"/>
    <w:rsid w:val="1F56D042"/>
    <w:rsid w:val="1F6C9482"/>
    <w:rsid w:val="1F7AA581"/>
    <w:rsid w:val="1F7F5D78"/>
    <w:rsid w:val="1FAA554C"/>
    <w:rsid w:val="1FE5021E"/>
    <w:rsid w:val="1FE67F9C"/>
    <w:rsid w:val="1FEA512A"/>
    <w:rsid w:val="2021F5F0"/>
    <w:rsid w:val="2024628E"/>
    <w:rsid w:val="2027EC8E"/>
    <w:rsid w:val="2032D666"/>
    <w:rsid w:val="20505DEB"/>
    <w:rsid w:val="205E889A"/>
    <w:rsid w:val="206B515D"/>
    <w:rsid w:val="208A9C8E"/>
    <w:rsid w:val="2094FA6A"/>
    <w:rsid w:val="20C7278E"/>
    <w:rsid w:val="20EDB6A3"/>
    <w:rsid w:val="20F04D20"/>
    <w:rsid w:val="210F5C22"/>
    <w:rsid w:val="2133CA93"/>
    <w:rsid w:val="213A626D"/>
    <w:rsid w:val="21423376"/>
    <w:rsid w:val="2148AF08"/>
    <w:rsid w:val="2152BD48"/>
    <w:rsid w:val="2174E282"/>
    <w:rsid w:val="21CD6E8A"/>
    <w:rsid w:val="21EC79B1"/>
    <w:rsid w:val="220ECA51"/>
    <w:rsid w:val="22580D06"/>
    <w:rsid w:val="2262F7EF"/>
    <w:rsid w:val="22647277"/>
    <w:rsid w:val="22712838"/>
    <w:rsid w:val="227E14DF"/>
    <w:rsid w:val="229793B6"/>
    <w:rsid w:val="229BD0F1"/>
    <w:rsid w:val="22CC023C"/>
    <w:rsid w:val="22E4239C"/>
    <w:rsid w:val="22EB1A27"/>
    <w:rsid w:val="22F9123B"/>
    <w:rsid w:val="2305569A"/>
    <w:rsid w:val="2316F36B"/>
    <w:rsid w:val="232B9746"/>
    <w:rsid w:val="234C88F2"/>
    <w:rsid w:val="234F5366"/>
    <w:rsid w:val="23573F22"/>
    <w:rsid w:val="2366D3CE"/>
    <w:rsid w:val="236BFB81"/>
    <w:rsid w:val="236C81D4"/>
    <w:rsid w:val="239627AD"/>
    <w:rsid w:val="239CCEF5"/>
    <w:rsid w:val="23B08B45"/>
    <w:rsid w:val="23D2081F"/>
    <w:rsid w:val="23D65589"/>
    <w:rsid w:val="23ECF601"/>
    <w:rsid w:val="2417FED8"/>
    <w:rsid w:val="244C8FD5"/>
    <w:rsid w:val="2454A717"/>
    <w:rsid w:val="2460F9BA"/>
    <w:rsid w:val="247635D7"/>
    <w:rsid w:val="2476D083"/>
    <w:rsid w:val="247D1299"/>
    <w:rsid w:val="247F248F"/>
    <w:rsid w:val="24C5DE86"/>
    <w:rsid w:val="24DF9C77"/>
    <w:rsid w:val="24F897C8"/>
    <w:rsid w:val="252BCBD0"/>
    <w:rsid w:val="2551ACEA"/>
    <w:rsid w:val="257DFE41"/>
    <w:rsid w:val="2587A603"/>
    <w:rsid w:val="259845C0"/>
    <w:rsid w:val="25BAD0BD"/>
    <w:rsid w:val="25C3905C"/>
    <w:rsid w:val="25C80500"/>
    <w:rsid w:val="25C985E1"/>
    <w:rsid w:val="25D2CB2A"/>
    <w:rsid w:val="25F2DF54"/>
    <w:rsid w:val="25F6CB5D"/>
    <w:rsid w:val="260192A1"/>
    <w:rsid w:val="26224271"/>
    <w:rsid w:val="264068FD"/>
    <w:rsid w:val="264E0EE0"/>
    <w:rsid w:val="269059D8"/>
    <w:rsid w:val="26A596CA"/>
    <w:rsid w:val="26C40354"/>
    <w:rsid w:val="26C953C0"/>
    <w:rsid w:val="26E225FC"/>
    <w:rsid w:val="27323AD1"/>
    <w:rsid w:val="27372D48"/>
    <w:rsid w:val="274F4EEB"/>
    <w:rsid w:val="27510860"/>
    <w:rsid w:val="2785A885"/>
    <w:rsid w:val="279BF069"/>
    <w:rsid w:val="27B871F0"/>
    <w:rsid w:val="27C0381D"/>
    <w:rsid w:val="27C51C35"/>
    <w:rsid w:val="27ED8534"/>
    <w:rsid w:val="2845601B"/>
    <w:rsid w:val="28488312"/>
    <w:rsid w:val="285A8D4B"/>
    <w:rsid w:val="2868F36F"/>
    <w:rsid w:val="286E936D"/>
    <w:rsid w:val="28A44199"/>
    <w:rsid w:val="28CE1CFF"/>
    <w:rsid w:val="28D6E6BC"/>
    <w:rsid w:val="28EABCA9"/>
    <w:rsid w:val="29343C26"/>
    <w:rsid w:val="296AF88B"/>
    <w:rsid w:val="296E53E6"/>
    <w:rsid w:val="2977FB52"/>
    <w:rsid w:val="29A66DE8"/>
    <w:rsid w:val="29C3BCEE"/>
    <w:rsid w:val="29CA52C3"/>
    <w:rsid w:val="29E7183F"/>
    <w:rsid w:val="2A03FD4B"/>
    <w:rsid w:val="2A2BB8C6"/>
    <w:rsid w:val="2A2D14E2"/>
    <w:rsid w:val="2A95B712"/>
    <w:rsid w:val="2A9B01D8"/>
    <w:rsid w:val="2AD07B5F"/>
    <w:rsid w:val="2AEE0F7B"/>
    <w:rsid w:val="2B16DCE8"/>
    <w:rsid w:val="2B2F63F9"/>
    <w:rsid w:val="2B563B58"/>
    <w:rsid w:val="2B8DCACF"/>
    <w:rsid w:val="2B9E1B9D"/>
    <w:rsid w:val="2BA3096C"/>
    <w:rsid w:val="2BA5B0FB"/>
    <w:rsid w:val="2BBCC35F"/>
    <w:rsid w:val="2BE21BE7"/>
    <w:rsid w:val="2BFADD3B"/>
    <w:rsid w:val="2C2BCE96"/>
    <w:rsid w:val="2C49F2B8"/>
    <w:rsid w:val="2C7C91D5"/>
    <w:rsid w:val="2C8C8BC7"/>
    <w:rsid w:val="2CA72256"/>
    <w:rsid w:val="2CB2B914"/>
    <w:rsid w:val="2CC35146"/>
    <w:rsid w:val="2CE39AE9"/>
    <w:rsid w:val="2CE84EFA"/>
    <w:rsid w:val="2CFA5F4C"/>
    <w:rsid w:val="2D1AB413"/>
    <w:rsid w:val="2D583EAF"/>
    <w:rsid w:val="2D5DA0B5"/>
    <w:rsid w:val="2D6AE503"/>
    <w:rsid w:val="2D90B3EE"/>
    <w:rsid w:val="2D9CC0B1"/>
    <w:rsid w:val="2DD24E1F"/>
    <w:rsid w:val="2DD34723"/>
    <w:rsid w:val="2DF7C0DB"/>
    <w:rsid w:val="2E5259D5"/>
    <w:rsid w:val="2F167CA1"/>
    <w:rsid w:val="2F3DD7EB"/>
    <w:rsid w:val="2F4BA821"/>
    <w:rsid w:val="2F4FDF4B"/>
    <w:rsid w:val="2F58C524"/>
    <w:rsid w:val="2F62CB05"/>
    <w:rsid w:val="2F6BF7ED"/>
    <w:rsid w:val="2F9035E4"/>
    <w:rsid w:val="2FA4FA73"/>
    <w:rsid w:val="2FA55BBF"/>
    <w:rsid w:val="2FBD0E15"/>
    <w:rsid w:val="2FCE9E91"/>
    <w:rsid w:val="2FE11E24"/>
    <w:rsid w:val="3044F253"/>
    <w:rsid w:val="306A338A"/>
    <w:rsid w:val="30B6725A"/>
    <w:rsid w:val="30C34E1B"/>
    <w:rsid w:val="30C8ADE6"/>
    <w:rsid w:val="30D65C5E"/>
    <w:rsid w:val="30FE1978"/>
    <w:rsid w:val="3114E9E2"/>
    <w:rsid w:val="31212D19"/>
    <w:rsid w:val="316723EF"/>
    <w:rsid w:val="31A6139F"/>
    <w:rsid w:val="31BF6146"/>
    <w:rsid w:val="31DA9C54"/>
    <w:rsid w:val="31DC4A1A"/>
    <w:rsid w:val="3216EF6D"/>
    <w:rsid w:val="321D4316"/>
    <w:rsid w:val="32357DA1"/>
    <w:rsid w:val="3277D4B5"/>
    <w:rsid w:val="3280B5EE"/>
    <w:rsid w:val="32BB4C08"/>
    <w:rsid w:val="32BD4305"/>
    <w:rsid w:val="3341E400"/>
    <w:rsid w:val="3360D7CC"/>
    <w:rsid w:val="3368554F"/>
    <w:rsid w:val="336A932C"/>
    <w:rsid w:val="3372ED02"/>
    <w:rsid w:val="33954816"/>
    <w:rsid w:val="339C9A5E"/>
    <w:rsid w:val="33CD7A01"/>
    <w:rsid w:val="33D28C24"/>
    <w:rsid w:val="33D61B5C"/>
    <w:rsid w:val="33ECBD38"/>
    <w:rsid w:val="341C1A22"/>
    <w:rsid w:val="342CAAAF"/>
    <w:rsid w:val="345CA111"/>
    <w:rsid w:val="34996C95"/>
    <w:rsid w:val="34A496D1"/>
    <w:rsid w:val="3529574A"/>
    <w:rsid w:val="3571F6EE"/>
    <w:rsid w:val="3574067D"/>
    <w:rsid w:val="35B55099"/>
    <w:rsid w:val="35DDCFEA"/>
    <w:rsid w:val="35E9ACC4"/>
    <w:rsid w:val="3623547E"/>
    <w:rsid w:val="366BDD85"/>
    <w:rsid w:val="3692F146"/>
    <w:rsid w:val="36E8F8A7"/>
    <w:rsid w:val="36EC7552"/>
    <w:rsid w:val="3704569A"/>
    <w:rsid w:val="370D0068"/>
    <w:rsid w:val="372F8E72"/>
    <w:rsid w:val="373A2BFD"/>
    <w:rsid w:val="373C9D9B"/>
    <w:rsid w:val="374096C6"/>
    <w:rsid w:val="378DF321"/>
    <w:rsid w:val="37C8B10B"/>
    <w:rsid w:val="37DD9ECA"/>
    <w:rsid w:val="380B6516"/>
    <w:rsid w:val="3837E3A2"/>
    <w:rsid w:val="38778247"/>
    <w:rsid w:val="38791E0A"/>
    <w:rsid w:val="38D6CF15"/>
    <w:rsid w:val="38DA444F"/>
    <w:rsid w:val="391820E0"/>
    <w:rsid w:val="3928CC28"/>
    <w:rsid w:val="39AE0D80"/>
    <w:rsid w:val="39C18AE2"/>
    <w:rsid w:val="39F33AF2"/>
    <w:rsid w:val="3A08E386"/>
    <w:rsid w:val="3A24CE4D"/>
    <w:rsid w:val="3A5714AA"/>
    <w:rsid w:val="3A97E2C4"/>
    <w:rsid w:val="3A9FB2F8"/>
    <w:rsid w:val="3AB1C3D4"/>
    <w:rsid w:val="3AF46251"/>
    <w:rsid w:val="3B2B26D9"/>
    <w:rsid w:val="3B3923DE"/>
    <w:rsid w:val="3B451AC9"/>
    <w:rsid w:val="3B89A9D1"/>
    <w:rsid w:val="3BA02873"/>
    <w:rsid w:val="3BB0E045"/>
    <w:rsid w:val="3BB6B2C4"/>
    <w:rsid w:val="3BD6F2ED"/>
    <w:rsid w:val="3BF50AFA"/>
    <w:rsid w:val="3C041416"/>
    <w:rsid w:val="3C04E1D5"/>
    <w:rsid w:val="3C085139"/>
    <w:rsid w:val="3C70A022"/>
    <w:rsid w:val="3C8A5EBF"/>
    <w:rsid w:val="3C8BC40B"/>
    <w:rsid w:val="3C8ED8FD"/>
    <w:rsid w:val="3CA22C49"/>
    <w:rsid w:val="3CE80F90"/>
    <w:rsid w:val="3D075AA2"/>
    <w:rsid w:val="3D289C05"/>
    <w:rsid w:val="3DD71355"/>
    <w:rsid w:val="3E056FC9"/>
    <w:rsid w:val="3E10BE2C"/>
    <w:rsid w:val="3E529D0D"/>
    <w:rsid w:val="3E5D4051"/>
    <w:rsid w:val="3E8496A7"/>
    <w:rsid w:val="3EA208E6"/>
    <w:rsid w:val="3EC92109"/>
    <w:rsid w:val="3ECA5935"/>
    <w:rsid w:val="3EE76F8F"/>
    <w:rsid w:val="3EEC9ABC"/>
    <w:rsid w:val="3EFE84E8"/>
    <w:rsid w:val="3F077B0A"/>
    <w:rsid w:val="3F2900AB"/>
    <w:rsid w:val="3F2DBAF1"/>
    <w:rsid w:val="3F436A16"/>
    <w:rsid w:val="3F492A06"/>
    <w:rsid w:val="3F9074B4"/>
    <w:rsid w:val="3F94AFC3"/>
    <w:rsid w:val="3FA7B027"/>
    <w:rsid w:val="3FB8EFE3"/>
    <w:rsid w:val="3FBE17C8"/>
    <w:rsid w:val="3FBEB14F"/>
    <w:rsid w:val="3FC56FD3"/>
    <w:rsid w:val="3FD26195"/>
    <w:rsid w:val="3FDD8314"/>
    <w:rsid w:val="3FDE4C62"/>
    <w:rsid w:val="40010223"/>
    <w:rsid w:val="40069564"/>
    <w:rsid w:val="402F61F8"/>
    <w:rsid w:val="4035B3C4"/>
    <w:rsid w:val="40710DB9"/>
    <w:rsid w:val="407233C8"/>
    <w:rsid w:val="4072F3EA"/>
    <w:rsid w:val="409A417B"/>
    <w:rsid w:val="40BFDA3E"/>
    <w:rsid w:val="40C42FB8"/>
    <w:rsid w:val="40D93292"/>
    <w:rsid w:val="40F65DB5"/>
    <w:rsid w:val="411443BD"/>
    <w:rsid w:val="4155E338"/>
    <w:rsid w:val="4187F62A"/>
    <w:rsid w:val="41998C03"/>
    <w:rsid w:val="41BBBC6E"/>
    <w:rsid w:val="41CE891C"/>
    <w:rsid w:val="41FA24DD"/>
    <w:rsid w:val="420A1960"/>
    <w:rsid w:val="421F4412"/>
    <w:rsid w:val="4270FE8B"/>
    <w:rsid w:val="42863C75"/>
    <w:rsid w:val="42AADA79"/>
    <w:rsid w:val="42B028FA"/>
    <w:rsid w:val="42B6E6DC"/>
    <w:rsid w:val="42CAD012"/>
    <w:rsid w:val="42F2430E"/>
    <w:rsid w:val="42F263E9"/>
    <w:rsid w:val="430A8B8F"/>
    <w:rsid w:val="431C7221"/>
    <w:rsid w:val="43B51061"/>
    <w:rsid w:val="43BB0635"/>
    <w:rsid w:val="43D113D6"/>
    <w:rsid w:val="442314E2"/>
    <w:rsid w:val="44397020"/>
    <w:rsid w:val="443FE1E6"/>
    <w:rsid w:val="44653667"/>
    <w:rsid w:val="4481418C"/>
    <w:rsid w:val="44AAD770"/>
    <w:rsid w:val="44AE84C9"/>
    <w:rsid w:val="44C8D04B"/>
    <w:rsid w:val="45058CE0"/>
    <w:rsid w:val="4514B560"/>
    <w:rsid w:val="451CC7AE"/>
    <w:rsid w:val="45616BE6"/>
    <w:rsid w:val="45678EC3"/>
    <w:rsid w:val="45903807"/>
    <w:rsid w:val="45B32067"/>
    <w:rsid w:val="45B3BF61"/>
    <w:rsid w:val="45C5EEEA"/>
    <w:rsid w:val="45C67B9E"/>
    <w:rsid w:val="4612FB3B"/>
    <w:rsid w:val="461AFE75"/>
    <w:rsid w:val="4643CCC4"/>
    <w:rsid w:val="468E0E55"/>
    <w:rsid w:val="46A2414A"/>
    <w:rsid w:val="46D61C13"/>
    <w:rsid w:val="46E20CBF"/>
    <w:rsid w:val="46EF5812"/>
    <w:rsid w:val="47234A07"/>
    <w:rsid w:val="472F981F"/>
    <w:rsid w:val="47615E1D"/>
    <w:rsid w:val="477BF8DE"/>
    <w:rsid w:val="477D5779"/>
    <w:rsid w:val="479389F7"/>
    <w:rsid w:val="48022FC2"/>
    <w:rsid w:val="4831CDA2"/>
    <w:rsid w:val="484E3060"/>
    <w:rsid w:val="48508C8F"/>
    <w:rsid w:val="486A403E"/>
    <w:rsid w:val="487BD737"/>
    <w:rsid w:val="48AC4128"/>
    <w:rsid w:val="48ADC5D8"/>
    <w:rsid w:val="48F8EA2B"/>
    <w:rsid w:val="4968C408"/>
    <w:rsid w:val="499F766E"/>
    <w:rsid w:val="49CABC8F"/>
    <w:rsid w:val="49D6FE87"/>
    <w:rsid w:val="49D9B15C"/>
    <w:rsid w:val="49DB7C7E"/>
    <w:rsid w:val="49E6E8AF"/>
    <w:rsid w:val="49FC7FEE"/>
    <w:rsid w:val="4A15CF77"/>
    <w:rsid w:val="4A21EAF4"/>
    <w:rsid w:val="4A242CB8"/>
    <w:rsid w:val="4AA82240"/>
    <w:rsid w:val="4AD1F080"/>
    <w:rsid w:val="4AFA270C"/>
    <w:rsid w:val="4B155C75"/>
    <w:rsid w:val="4B1ED5D9"/>
    <w:rsid w:val="4B1F06CB"/>
    <w:rsid w:val="4B3A86B0"/>
    <w:rsid w:val="4B461B2E"/>
    <w:rsid w:val="4B4A22EA"/>
    <w:rsid w:val="4B87925F"/>
    <w:rsid w:val="4B944D9A"/>
    <w:rsid w:val="4B9FB3FF"/>
    <w:rsid w:val="4BA76FD3"/>
    <w:rsid w:val="4BD8CCC6"/>
    <w:rsid w:val="4BE1B1DC"/>
    <w:rsid w:val="4C06180F"/>
    <w:rsid w:val="4C109EAF"/>
    <w:rsid w:val="4C196661"/>
    <w:rsid w:val="4C229B63"/>
    <w:rsid w:val="4C7A4D2E"/>
    <w:rsid w:val="4C84C477"/>
    <w:rsid w:val="4C97B9BF"/>
    <w:rsid w:val="4D184893"/>
    <w:rsid w:val="4D18A9E5"/>
    <w:rsid w:val="4D33B171"/>
    <w:rsid w:val="4D3B5404"/>
    <w:rsid w:val="4D4754C0"/>
    <w:rsid w:val="4D5C69D9"/>
    <w:rsid w:val="4D5E550C"/>
    <w:rsid w:val="4D6EC6FB"/>
    <w:rsid w:val="4D83F12E"/>
    <w:rsid w:val="4D893AA5"/>
    <w:rsid w:val="4D91B9C3"/>
    <w:rsid w:val="4D9DA085"/>
    <w:rsid w:val="4DC30B05"/>
    <w:rsid w:val="4E2ED12C"/>
    <w:rsid w:val="4E343849"/>
    <w:rsid w:val="4E63A1AA"/>
    <w:rsid w:val="4EC77C38"/>
    <w:rsid w:val="4ED51EBB"/>
    <w:rsid w:val="4F18EF24"/>
    <w:rsid w:val="4F3C14A3"/>
    <w:rsid w:val="4F4A6B95"/>
    <w:rsid w:val="4F5CC3B2"/>
    <w:rsid w:val="4F73CC6F"/>
    <w:rsid w:val="4F82BBBD"/>
    <w:rsid w:val="4F99911D"/>
    <w:rsid w:val="4FA33694"/>
    <w:rsid w:val="4FAA0B99"/>
    <w:rsid w:val="50203FB9"/>
    <w:rsid w:val="505086E1"/>
    <w:rsid w:val="5059BCB6"/>
    <w:rsid w:val="505FC262"/>
    <w:rsid w:val="5066DA57"/>
    <w:rsid w:val="50E3346C"/>
    <w:rsid w:val="50FB9905"/>
    <w:rsid w:val="510B6EC0"/>
    <w:rsid w:val="5130CF38"/>
    <w:rsid w:val="5146E551"/>
    <w:rsid w:val="51525C0F"/>
    <w:rsid w:val="5177766F"/>
    <w:rsid w:val="519C6620"/>
    <w:rsid w:val="51C10CDD"/>
    <w:rsid w:val="51C7E869"/>
    <w:rsid w:val="52175F6E"/>
    <w:rsid w:val="522495D8"/>
    <w:rsid w:val="52378AD3"/>
    <w:rsid w:val="5238AF0B"/>
    <w:rsid w:val="52601CD3"/>
    <w:rsid w:val="5266BB5E"/>
    <w:rsid w:val="5278F6BA"/>
    <w:rsid w:val="52967326"/>
    <w:rsid w:val="52C84573"/>
    <w:rsid w:val="52D7473D"/>
    <w:rsid w:val="52F0CCF2"/>
    <w:rsid w:val="53469A11"/>
    <w:rsid w:val="536E6FBB"/>
    <w:rsid w:val="539FF100"/>
    <w:rsid w:val="53D8E49B"/>
    <w:rsid w:val="53DC50BB"/>
    <w:rsid w:val="53E1E22F"/>
    <w:rsid w:val="53E477F0"/>
    <w:rsid w:val="5442B5DF"/>
    <w:rsid w:val="5457D4B3"/>
    <w:rsid w:val="549887F7"/>
    <w:rsid w:val="54E18D83"/>
    <w:rsid w:val="54F22842"/>
    <w:rsid w:val="550BFA23"/>
    <w:rsid w:val="5520F274"/>
    <w:rsid w:val="555BAF52"/>
    <w:rsid w:val="55A14FC8"/>
    <w:rsid w:val="56088F32"/>
    <w:rsid w:val="5665CB8C"/>
    <w:rsid w:val="56708DFB"/>
    <w:rsid w:val="5694917F"/>
    <w:rsid w:val="56C0AD13"/>
    <w:rsid w:val="56D51AEF"/>
    <w:rsid w:val="56EF5A63"/>
    <w:rsid w:val="57085DAE"/>
    <w:rsid w:val="573578DF"/>
    <w:rsid w:val="574C1F95"/>
    <w:rsid w:val="575D81FF"/>
    <w:rsid w:val="576C818B"/>
    <w:rsid w:val="5799D370"/>
    <w:rsid w:val="57B3A54E"/>
    <w:rsid w:val="57B8E917"/>
    <w:rsid w:val="57D027AA"/>
    <w:rsid w:val="57DE2264"/>
    <w:rsid w:val="5800D6D7"/>
    <w:rsid w:val="584DD5A9"/>
    <w:rsid w:val="5879003E"/>
    <w:rsid w:val="587FA0E6"/>
    <w:rsid w:val="587FD209"/>
    <w:rsid w:val="58824F0A"/>
    <w:rsid w:val="58C7F59B"/>
    <w:rsid w:val="58DE86D2"/>
    <w:rsid w:val="58E38D09"/>
    <w:rsid w:val="5921BEDF"/>
    <w:rsid w:val="5967A979"/>
    <w:rsid w:val="597633BC"/>
    <w:rsid w:val="59772F6B"/>
    <w:rsid w:val="59A905A8"/>
    <w:rsid w:val="59DA95DD"/>
    <w:rsid w:val="59DC2FC0"/>
    <w:rsid w:val="5A3C5F11"/>
    <w:rsid w:val="5A60CDCA"/>
    <w:rsid w:val="5A7382A9"/>
    <w:rsid w:val="5A9F56D5"/>
    <w:rsid w:val="5AC7D35E"/>
    <w:rsid w:val="5AE086FA"/>
    <w:rsid w:val="5AE284BF"/>
    <w:rsid w:val="5AFD5F5C"/>
    <w:rsid w:val="5B0409BE"/>
    <w:rsid w:val="5B33DFC3"/>
    <w:rsid w:val="5B41E6CE"/>
    <w:rsid w:val="5BC217AE"/>
    <w:rsid w:val="5BDE9AFA"/>
    <w:rsid w:val="5BFCFAEC"/>
    <w:rsid w:val="5C43B826"/>
    <w:rsid w:val="5C54FC83"/>
    <w:rsid w:val="5C554C57"/>
    <w:rsid w:val="5C978284"/>
    <w:rsid w:val="5CAF366A"/>
    <w:rsid w:val="5CCC80AF"/>
    <w:rsid w:val="5CE139AE"/>
    <w:rsid w:val="5CFCFC59"/>
    <w:rsid w:val="5D09DE33"/>
    <w:rsid w:val="5D1043BF"/>
    <w:rsid w:val="5D13E32E"/>
    <w:rsid w:val="5D14C2F5"/>
    <w:rsid w:val="5D2D53DA"/>
    <w:rsid w:val="5D871C0D"/>
    <w:rsid w:val="5DB4A1AF"/>
    <w:rsid w:val="5DBF8E3B"/>
    <w:rsid w:val="5DFE6F2B"/>
    <w:rsid w:val="5E50972B"/>
    <w:rsid w:val="5EBE04EF"/>
    <w:rsid w:val="5EF674E8"/>
    <w:rsid w:val="5F25B0C0"/>
    <w:rsid w:val="5F4F071C"/>
    <w:rsid w:val="5F53111E"/>
    <w:rsid w:val="5F64B984"/>
    <w:rsid w:val="5F683DE2"/>
    <w:rsid w:val="5F9A50ED"/>
    <w:rsid w:val="5FA066AA"/>
    <w:rsid w:val="5FA7EB0C"/>
    <w:rsid w:val="6038C336"/>
    <w:rsid w:val="6054B5E4"/>
    <w:rsid w:val="608FE532"/>
    <w:rsid w:val="60A42572"/>
    <w:rsid w:val="60CD4558"/>
    <w:rsid w:val="60D78085"/>
    <w:rsid w:val="60D9AA99"/>
    <w:rsid w:val="61032109"/>
    <w:rsid w:val="6107273F"/>
    <w:rsid w:val="617A11C4"/>
    <w:rsid w:val="61879671"/>
    <w:rsid w:val="61912A0E"/>
    <w:rsid w:val="61C687B8"/>
    <w:rsid w:val="61CC0CC6"/>
    <w:rsid w:val="61D311CA"/>
    <w:rsid w:val="61DD1913"/>
    <w:rsid w:val="621FEC69"/>
    <w:rsid w:val="6226A639"/>
    <w:rsid w:val="622BBD51"/>
    <w:rsid w:val="622E56D6"/>
    <w:rsid w:val="623D4379"/>
    <w:rsid w:val="62618B84"/>
    <w:rsid w:val="6280FEED"/>
    <w:rsid w:val="62A0DC2C"/>
    <w:rsid w:val="62CB0719"/>
    <w:rsid w:val="62E9329A"/>
    <w:rsid w:val="62F7658F"/>
    <w:rsid w:val="630E964B"/>
    <w:rsid w:val="637CD2D1"/>
    <w:rsid w:val="63829B47"/>
    <w:rsid w:val="6385A65A"/>
    <w:rsid w:val="638C5A8E"/>
    <w:rsid w:val="63D7FD01"/>
    <w:rsid w:val="63D9EC53"/>
    <w:rsid w:val="63F0BDE6"/>
    <w:rsid w:val="6444D59D"/>
    <w:rsid w:val="64788F2A"/>
    <w:rsid w:val="6478A9C9"/>
    <w:rsid w:val="647F747E"/>
    <w:rsid w:val="649FC2D1"/>
    <w:rsid w:val="64B43E17"/>
    <w:rsid w:val="64DFD619"/>
    <w:rsid w:val="64EF1DFE"/>
    <w:rsid w:val="64F7921D"/>
    <w:rsid w:val="65155632"/>
    <w:rsid w:val="651DB707"/>
    <w:rsid w:val="6557A236"/>
    <w:rsid w:val="655A5171"/>
    <w:rsid w:val="65997D61"/>
    <w:rsid w:val="65E4E489"/>
    <w:rsid w:val="6605221C"/>
    <w:rsid w:val="6618AEA0"/>
    <w:rsid w:val="6619F0C1"/>
    <w:rsid w:val="6625AD93"/>
    <w:rsid w:val="662BDED6"/>
    <w:rsid w:val="6633DD3A"/>
    <w:rsid w:val="66467A72"/>
    <w:rsid w:val="664D7D9C"/>
    <w:rsid w:val="669C23EA"/>
    <w:rsid w:val="669F1942"/>
    <w:rsid w:val="66D800EB"/>
    <w:rsid w:val="66E68909"/>
    <w:rsid w:val="66F05D72"/>
    <w:rsid w:val="66FFD86B"/>
    <w:rsid w:val="670E6F0A"/>
    <w:rsid w:val="6716792B"/>
    <w:rsid w:val="672CEBBC"/>
    <w:rsid w:val="67601E14"/>
    <w:rsid w:val="67710EEE"/>
    <w:rsid w:val="67C56862"/>
    <w:rsid w:val="67DC9F94"/>
    <w:rsid w:val="67F1F6A5"/>
    <w:rsid w:val="6800A279"/>
    <w:rsid w:val="6876AAA3"/>
    <w:rsid w:val="6897D904"/>
    <w:rsid w:val="68D51802"/>
    <w:rsid w:val="68F7A5CF"/>
    <w:rsid w:val="6916DC98"/>
    <w:rsid w:val="69212040"/>
    <w:rsid w:val="69763121"/>
    <w:rsid w:val="69906090"/>
    <w:rsid w:val="69AB8A85"/>
    <w:rsid w:val="69B609C3"/>
    <w:rsid w:val="69CC7DB6"/>
    <w:rsid w:val="6A3CEFE1"/>
    <w:rsid w:val="6A4FC111"/>
    <w:rsid w:val="6A5C351F"/>
    <w:rsid w:val="6A6AF2C3"/>
    <w:rsid w:val="6AA0D016"/>
    <w:rsid w:val="6AA7FA98"/>
    <w:rsid w:val="6AC6BD56"/>
    <w:rsid w:val="6AE031E9"/>
    <w:rsid w:val="6AE94532"/>
    <w:rsid w:val="6AF0AE4E"/>
    <w:rsid w:val="6AF188B8"/>
    <w:rsid w:val="6AF7534E"/>
    <w:rsid w:val="6B02DF87"/>
    <w:rsid w:val="6B2CF6A2"/>
    <w:rsid w:val="6B35F1E1"/>
    <w:rsid w:val="6B654AA2"/>
    <w:rsid w:val="6BAB7F1C"/>
    <w:rsid w:val="6BAC4EA6"/>
    <w:rsid w:val="6BB01AAF"/>
    <w:rsid w:val="6BC01DD0"/>
    <w:rsid w:val="6BDEF8E3"/>
    <w:rsid w:val="6C04F7B4"/>
    <w:rsid w:val="6C10E538"/>
    <w:rsid w:val="6C3173DB"/>
    <w:rsid w:val="6C45E103"/>
    <w:rsid w:val="6C87B40C"/>
    <w:rsid w:val="6C9778BF"/>
    <w:rsid w:val="6C9EE5B5"/>
    <w:rsid w:val="6CD605A1"/>
    <w:rsid w:val="6CEC8202"/>
    <w:rsid w:val="6D01897E"/>
    <w:rsid w:val="6D1A3AF4"/>
    <w:rsid w:val="6D2C40DD"/>
    <w:rsid w:val="6D336351"/>
    <w:rsid w:val="6D517EEE"/>
    <w:rsid w:val="6D846937"/>
    <w:rsid w:val="6D8B2F7C"/>
    <w:rsid w:val="6D8FA9E4"/>
    <w:rsid w:val="6D91F94D"/>
    <w:rsid w:val="6E072359"/>
    <w:rsid w:val="6E07F3FA"/>
    <w:rsid w:val="6E0E3FE9"/>
    <w:rsid w:val="6E15C0B6"/>
    <w:rsid w:val="6E3B6097"/>
    <w:rsid w:val="6E73CD9B"/>
    <w:rsid w:val="6E7DD109"/>
    <w:rsid w:val="6E8E3862"/>
    <w:rsid w:val="6E9E1A54"/>
    <w:rsid w:val="6EB555C9"/>
    <w:rsid w:val="6EB7AA3C"/>
    <w:rsid w:val="6EC15F0B"/>
    <w:rsid w:val="6ED2E7EC"/>
    <w:rsid w:val="6EE342BE"/>
    <w:rsid w:val="6F2FCBD0"/>
    <w:rsid w:val="6F3B5EEE"/>
    <w:rsid w:val="6F4742EB"/>
    <w:rsid w:val="6F5A0657"/>
    <w:rsid w:val="6F6ACE6A"/>
    <w:rsid w:val="6F8CB66F"/>
    <w:rsid w:val="6FF2047A"/>
    <w:rsid w:val="6FF20AA9"/>
    <w:rsid w:val="6FFDBBBF"/>
    <w:rsid w:val="70517F7B"/>
    <w:rsid w:val="7056DE31"/>
    <w:rsid w:val="707E175B"/>
    <w:rsid w:val="7084C3AB"/>
    <w:rsid w:val="71000FBA"/>
    <w:rsid w:val="710677DC"/>
    <w:rsid w:val="7108C4BB"/>
    <w:rsid w:val="71104A62"/>
    <w:rsid w:val="7125E85B"/>
    <w:rsid w:val="71501723"/>
    <w:rsid w:val="715EC706"/>
    <w:rsid w:val="71A9932A"/>
    <w:rsid w:val="71D39007"/>
    <w:rsid w:val="720B8A94"/>
    <w:rsid w:val="7210A688"/>
    <w:rsid w:val="72356B07"/>
    <w:rsid w:val="723F2B84"/>
    <w:rsid w:val="72437F16"/>
    <w:rsid w:val="72694ABF"/>
    <w:rsid w:val="728B53D4"/>
    <w:rsid w:val="729FA7B5"/>
    <w:rsid w:val="72C865D8"/>
    <w:rsid w:val="72FA8EEB"/>
    <w:rsid w:val="7302F3E9"/>
    <w:rsid w:val="7314FC56"/>
    <w:rsid w:val="7364B64D"/>
    <w:rsid w:val="7374F5B5"/>
    <w:rsid w:val="738F773B"/>
    <w:rsid w:val="7390F306"/>
    <w:rsid w:val="73AB9674"/>
    <w:rsid w:val="73AC90B7"/>
    <w:rsid w:val="73B20CF6"/>
    <w:rsid w:val="73BA6DD0"/>
    <w:rsid w:val="73BBC579"/>
    <w:rsid w:val="73C163DC"/>
    <w:rsid w:val="7400D7C0"/>
    <w:rsid w:val="74055EC2"/>
    <w:rsid w:val="740820A5"/>
    <w:rsid w:val="74126DD2"/>
    <w:rsid w:val="7463D2E7"/>
    <w:rsid w:val="746914E1"/>
    <w:rsid w:val="74A01024"/>
    <w:rsid w:val="74A019CC"/>
    <w:rsid w:val="74A9E29B"/>
    <w:rsid w:val="74C40433"/>
    <w:rsid w:val="74C796DB"/>
    <w:rsid w:val="74C8B10C"/>
    <w:rsid w:val="74D76427"/>
    <w:rsid w:val="74E2ACF2"/>
    <w:rsid w:val="74EE5253"/>
    <w:rsid w:val="74EFFF26"/>
    <w:rsid w:val="752B19BA"/>
    <w:rsid w:val="7547149C"/>
    <w:rsid w:val="754E44FA"/>
    <w:rsid w:val="755C53AF"/>
    <w:rsid w:val="755CF149"/>
    <w:rsid w:val="755DCC22"/>
    <w:rsid w:val="7564A30E"/>
    <w:rsid w:val="75673C9E"/>
    <w:rsid w:val="7567BA9D"/>
    <w:rsid w:val="756E9F17"/>
    <w:rsid w:val="75737F83"/>
    <w:rsid w:val="75ACB272"/>
    <w:rsid w:val="75C47C92"/>
    <w:rsid w:val="75CEA6BB"/>
    <w:rsid w:val="75E58F2D"/>
    <w:rsid w:val="76258EB6"/>
    <w:rsid w:val="7642E2F9"/>
    <w:rsid w:val="766DE60F"/>
    <w:rsid w:val="767E8E4A"/>
    <w:rsid w:val="767F884B"/>
    <w:rsid w:val="76808001"/>
    <w:rsid w:val="768EA435"/>
    <w:rsid w:val="76B61077"/>
    <w:rsid w:val="76BA2EB1"/>
    <w:rsid w:val="76D0ED45"/>
    <w:rsid w:val="76F390DA"/>
    <w:rsid w:val="7752DCF3"/>
    <w:rsid w:val="7767B844"/>
    <w:rsid w:val="776A71AC"/>
    <w:rsid w:val="777E65C6"/>
    <w:rsid w:val="778F72FB"/>
    <w:rsid w:val="77A61E18"/>
    <w:rsid w:val="77D78DDA"/>
    <w:rsid w:val="7809038A"/>
    <w:rsid w:val="78162A81"/>
    <w:rsid w:val="78396CFD"/>
    <w:rsid w:val="78488645"/>
    <w:rsid w:val="784E1815"/>
    <w:rsid w:val="78593598"/>
    <w:rsid w:val="787FD60F"/>
    <w:rsid w:val="789CB2D2"/>
    <w:rsid w:val="78AAB86F"/>
    <w:rsid w:val="78AD8748"/>
    <w:rsid w:val="78B5D99E"/>
    <w:rsid w:val="78B66EC1"/>
    <w:rsid w:val="78E6FD88"/>
    <w:rsid w:val="78EF26E8"/>
    <w:rsid w:val="78EFE33B"/>
    <w:rsid w:val="78F87E47"/>
    <w:rsid w:val="79019C7D"/>
    <w:rsid w:val="790A2A33"/>
    <w:rsid w:val="792E0C3E"/>
    <w:rsid w:val="7932C1A8"/>
    <w:rsid w:val="79382815"/>
    <w:rsid w:val="79460F73"/>
    <w:rsid w:val="794CE88D"/>
    <w:rsid w:val="799C2C84"/>
    <w:rsid w:val="79BA4983"/>
    <w:rsid w:val="79C923CD"/>
    <w:rsid w:val="79DB734B"/>
    <w:rsid w:val="79F8BDFC"/>
    <w:rsid w:val="7A22D3BD"/>
    <w:rsid w:val="7A56E083"/>
    <w:rsid w:val="7A827265"/>
    <w:rsid w:val="7A99FE5B"/>
    <w:rsid w:val="7AA20B26"/>
    <w:rsid w:val="7AA34730"/>
    <w:rsid w:val="7AB90820"/>
    <w:rsid w:val="7AB9C869"/>
    <w:rsid w:val="7AD079D7"/>
    <w:rsid w:val="7ADC0D3A"/>
    <w:rsid w:val="7ADE53C2"/>
    <w:rsid w:val="7AEECF48"/>
    <w:rsid w:val="7AF7AA93"/>
    <w:rsid w:val="7B008A62"/>
    <w:rsid w:val="7B08B0AD"/>
    <w:rsid w:val="7B38668F"/>
    <w:rsid w:val="7B97B5BC"/>
    <w:rsid w:val="7BD65FB2"/>
    <w:rsid w:val="7BEF7BC5"/>
    <w:rsid w:val="7C150DCB"/>
    <w:rsid w:val="7C5F22D1"/>
    <w:rsid w:val="7C68516F"/>
    <w:rsid w:val="7C757C24"/>
    <w:rsid w:val="7C805B58"/>
    <w:rsid w:val="7CC184F2"/>
    <w:rsid w:val="7CF32AF0"/>
    <w:rsid w:val="7D07747C"/>
    <w:rsid w:val="7D0F3081"/>
    <w:rsid w:val="7D191550"/>
    <w:rsid w:val="7D9486B1"/>
    <w:rsid w:val="7DB28ABA"/>
    <w:rsid w:val="7DE2D56D"/>
    <w:rsid w:val="7E1053A1"/>
    <w:rsid w:val="7E16369A"/>
    <w:rsid w:val="7E37EDDA"/>
    <w:rsid w:val="7E3ACD6C"/>
    <w:rsid w:val="7E494B3B"/>
    <w:rsid w:val="7E8A3162"/>
    <w:rsid w:val="7E938345"/>
    <w:rsid w:val="7E9B6BE8"/>
    <w:rsid w:val="7EACDE16"/>
    <w:rsid w:val="7EBF2138"/>
    <w:rsid w:val="7EE69C2F"/>
    <w:rsid w:val="7EF8AF20"/>
    <w:rsid w:val="7F059973"/>
    <w:rsid w:val="7F14B20B"/>
    <w:rsid w:val="7F3DD3AC"/>
    <w:rsid w:val="7F410AEC"/>
    <w:rsid w:val="7F58E6F5"/>
    <w:rsid w:val="7F72444F"/>
    <w:rsid w:val="7FAD9B8F"/>
    <w:rsid w:val="7FADB7F5"/>
    <w:rsid w:val="7FB5E730"/>
    <w:rsid w:val="7FF6AAF3"/>
  </w:rsids>
  <m:mathPr>
    <m:mathFont m:val="Cambria Math"/>
    <m:brkBin m:val="before"/>
    <m:brkBinSub m:val="--"/>
    <m:smallFrac/>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red,#4d4d4f"/>
    </o:shapedefaults>
    <o:shapelayout v:ext="edit">
      <o:idmap v:ext="edit" data="2"/>
    </o:shapelayout>
  </w:shapeDefaults>
  <w:decimalSymbol w:val="."/>
  <w:listSeparator w:val=","/>
  <w14:docId w14:val="36CF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6">
    <w:lsdException w:name="heading 1" w:uiPriority="1" w:qFormat="1"/>
    <w:lsdException w:name="heading 2" w:uiPriority="1" w:qFormat="1"/>
    <w:lsdException w:name="heading 3" w:uiPriority="2" w:qFormat="1"/>
    <w:lsdException w:name="heading 4" w:uiPriority="3"/>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qFormat="1"/>
    <w:lsdException w:name="Strong" w:semiHidden="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534E"/>
    <w:pPr>
      <w:spacing w:after="240" w:line="240" w:lineRule="atLeast"/>
    </w:pPr>
    <w:rPr>
      <w:rFonts w:ascii="Arial" w:hAnsi="Arial"/>
      <w:sz w:val="20"/>
    </w:rPr>
  </w:style>
  <w:style w:type="paragraph" w:styleId="Heading1">
    <w:name w:val="heading 1"/>
    <w:basedOn w:val="Normal"/>
    <w:next w:val="Normal"/>
    <w:link w:val="Heading1Char"/>
    <w:uiPriority w:val="1"/>
    <w:qFormat/>
    <w:rsid w:val="00C55235"/>
    <w:pPr>
      <w:keepNext/>
      <w:pageBreakBefore/>
      <w:widowControl w:val="0"/>
      <w:spacing w:after="360" w:line="550" w:lineRule="exact"/>
      <w:outlineLvl w:val="0"/>
    </w:pPr>
    <w:rPr>
      <w:rFonts w:cs="Arial"/>
      <w:bCs/>
      <w:color w:val="323232"/>
      <w:kern w:val="32"/>
      <w:sz w:val="53"/>
      <w:szCs w:val="32"/>
    </w:rPr>
  </w:style>
  <w:style w:type="paragraph" w:styleId="Heading2">
    <w:name w:val="heading 2"/>
    <w:basedOn w:val="Normal"/>
    <w:next w:val="Paragraph"/>
    <w:link w:val="Heading2Char"/>
    <w:uiPriority w:val="1"/>
    <w:qFormat/>
    <w:rsid w:val="00C55235"/>
    <w:pPr>
      <w:keepNext/>
      <w:spacing w:before="320" w:after="60"/>
      <w:outlineLvl w:val="1"/>
    </w:pPr>
    <w:rPr>
      <w:rFonts w:cs="Arial"/>
      <w:b/>
      <w:bCs/>
      <w:iCs/>
      <w:sz w:val="28"/>
      <w:szCs w:val="28"/>
    </w:rPr>
  </w:style>
  <w:style w:type="paragraph" w:styleId="Heading3">
    <w:name w:val="heading 3"/>
    <w:basedOn w:val="Normal"/>
    <w:next w:val="Normal"/>
    <w:link w:val="Heading3Char"/>
    <w:uiPriority w:val="2"/>
    <w:qFormat/>
    <w:rsid w:val="00C55235"/>
    <w:pPr>
      <w:keepNext/>
      <w:spacing w:before="60" w:after="60"/>
      <w:outlineLvl w:val="2"/>
    </w:pPr>
    <w:rPr>
      <w:rFonts w:cs="Arial"/>
      <w:b/>
      <w:bCs/>
      <w:szCs w:val="26"/>
    </w:rPr>
  </w:style>
  <w:style w:type="paragraph" w:styleId="Heading4">
    <w:name w:val="heading 4"/>
    <w:basedOn w:val="BodySubHeader"/>
    <w:next w:val="Normal"/>
    <w:uiPriority w:val="3"/>
    <w:qFormat/>
    <w:rsid w:val="005B2F0D"/>
    <w:pPr>
      <w:outlineLvl w:val="3"/>
    </w:pPr>
    <w:rPr>
      <w:rFonts w:cs="Arial"/>
    </w:rPr>
  </w:style>
  <w:style w:type="paragraph" w:styleId="Heading5">
    <w:name w:val="heading 5"/>
    <w:basedOn w:val="Normal"/>
    <w:next w:val="Normal"/>
    <w:semiHidden/>
    <w:qFormat/>
    <w:rsid w:val="00AD5436"/>
    <w:pPr>
      <w:numPr>
        <w:ilvl w:val="4"/>
        <w:numId w:val="4"/>
      </w:numPr>
      <w:spacing w:before="240" w:after="60"/>
      <w:outlineLvl w:val="4"/>
    </w:pPr>
    <w:rPr>
      <w:b/>
      <w:bCs/>
      <w:i/>
      <w:iCs/>
      <w:sz w:val="26"/>
      <w:szCs w:val="26"/>
    </w:rPr>
  </w:style>
  <w:style w:type="paragraph" w:styleId="Heading6">
    <w:name w:val="heading 6"/>
    <w:basedOn w:val="Normal"/>
    <w:next w:val="Normal"/>
    <w:semiHidden/>
    <w:qFormat/>
    <w:rsid w:val="00AD5436"/>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semiHidden/>
    <w:qFormat/>
    <w:rsid w:val="00AD5436"/>
    <w:pPr>
      <w:numPr>
        <w:ilvl w:val="6"/>
        <w:numId w:val="4"/>
      </w:numPr>
      <w:spacing w:before="240" w:after="60"/>
      <w:outlineLvl w:val="6"/>
    </w:pPr>
    <w:rPr>
      <w:rFonts w:ascii="Times New Roman" w:hAnsi="Times New Roman"/>
      <w:sz w:val="24"/>
    </w:rPr>
  </w:style>
  <w:style w:type="paragraph" w:styleId="Heading8">
    <w:name w:val="heading 8"/>
    <w:basedOn w:val="Normal"/>
    <w:next w:val="Normal"/>
    <w:semiHidden/>
    <w:qFormat/>
    <w:rsid w:val="00AD5436"/>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semiHidden/>
    <w:qFormat/>
    <w:rsid w:val="00AD5436"/>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70791C"/>
    <w:pPr>
      <w:tabs>
        <w:tab w:val="center" w:pos="4153"/>
        <w:tab w:val="right" w:pos="8306"/>
      </w:tabs>
      <w:spacing w:line="240" w:lineRule="auto"/>
    </w:pPr>
    <w:rPr>
      <w:sz w:val="16"/>
    </w:rPr>
  </w:style>
  <w:style w:type="paragraph" w:styleId="Footer">
    <w:name w:val="footer"/>
    <w:basedOn w:val="Normal"/>
    <w:link w:val="FooterChar"/>
    <w:semiHidden/>
    <w:qFormat/>
    <w:rsid w:val="0094078F"/>
    <w:pPr>
      <w:tabs>
        <w:tab w:val="right" w:pos="113"/>
      </w:tabs>
      <w:spacing w:line="240" w:lineRule="auto"/>
    </w:pPr>
    <w:rPr>
      <w:color w:val="323232"/>
      <w:sz w:val="16"/>
    </w:rPr>
  </w:style>
  <w:style w:type="character" w:customStyle="1" w:styleId="FooterChar">
    <w:name w:val="Footer Char"/>
    <w:basedOn w:val="DefaultParagraphFont"/>
    <w:link w:val="Footer"/>
    <w:semiHidden/>
    <w:rsid w:val="00EC2B68"/>
    <w:rPr>
      <w:rFonts w:ascii="Arial" w:hAnsi="Arial"/>
      <w:color w:val="323232"/>
      <w:sz w:val="16"/>
    </w:rPr>
  </w:style>
  <w:style w:type="paragraph" w:customStyle="1" w:styleId="Reporttitle">
    <w:name w:val="Report title"/>
    <w:basedOn w:val="Normal"/>
    <w:uiPriority w:val="19"/>
    <w:qFormat/>
    <w:rsid w:val="00A51D1A"/>
    <w:pPr>
      <w:spacing w:after="0" w:line="560" w:lineRule="exact"/>
    </w:pPr>
    <w:rPr>
      <w:b/>
      <w:spacing w:val="-28"/>
      <w:sz w:val="53"/>
    </w:rPr>
  </w:style>
  <w:style w:type="paragraph" w:customStyle="1" w:styleId="Reportsubtitle">
    <w:name w:val="Report subtitle"/>
    <w:basedOn w:val="Normal"/>
    <w:uiPriority w:val="20"/>
    <w:qFormat/>
    <w:rsid w:val="00950159"/>
    <w:pPr>
      <w:spacing w:after="200" w:line="560" w:lineRule="exact"/>
    </w:pPr>
    <w:rPr>
      <w:color w:val="323232"/>
      <w:spacing w:val="-28"/>
      <w:sz w:val="53"/>
    </w:rPr>
  </w:style>
  <w:style w:type="table" w:styleId="TableGrid">
    <w:name w:val="Table Grid"/>
    <w:basedOn w:val="TableNormal"/>
    <w:uiPriority w:val="59"/>
    <w:rsid w:val="00226819"/>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date">
    <w:name w:val="Report date"/>
    <w:basedOn w:val="Reportsubtitle"/>
    <w:uiPriority w:val="21"/>
    <w:qFormat/>
    <w:rsid w:val="00950159"/>
    <w:pPr>
      <w:spacing w:after="1200" w:line="240" w:lineRule="auto"/>
    </w:pPr>
    <w:rPr>
      <w:caps/>
      <w:spacing w:val="-10"/>
      <w:sz w:val="20"/>
    </w:rPr>
  </w:style>
  <w:style w:type="paragraph" w:customStyle="1" w:styleId="Tableheaderrow">
    <w:name w:val="Table header row"/>
    <w:basedOn w:val="Normal"/>
    <w:uiPriority w:val="14"/>
    <w:qFormat/>
    <w:rsid w:val="00774FDB"/>
    <w:pPr>
      <w:spacing w:after="0"/>
    </w:pPr>
    <w:rPr>
      <w:b/>
    </w:rPr>
  </w:style>
  <w:style w:type="paragraph" w:customStyle="1" w:styleId="PageNumber">
    <w:name w:val="PageNumber"/>
    <w:basedOn w:val="Normal"/>
    <w:semiHidden/>
    <w:rsid w:val="0070791C"/>
    <w:pPr>
      <w:spacing w:line="240" w:lineRule="auto"/>
    </w:pPr>
    <w:rPr>
      <w:sz w:val="16"/>
    </w:rPr>
  </w:style>
  <w:style w:type="paragraph" w:customStyle="1" w:styleId="Copyright">
    <w:name w:val="Copyright"/>
    <w:basedOn w:val="Normal"/>
    <w:semiHidden/>
    <w:rsid w:val="00454596"/>
    <w:pPr>
      <w:spacing w:line="160" w:lineRule="exact"/>
    </w:pPr>
    <w:rPr>
      <w:color w:val="4D4D4F"/>
      <w:sz w:val="13"/>
    </w:rPr>
  </w:style>
  <w:style w:type="paragraph" w:styleId="TOCHeading">
    <w:name w:val="TOC Heading"/>
    <w:basedOn w:val="Normal"/>
    <w:semiHidden/>
    <w:qFormat/>
    <w:rsid w:val="00950159"/>
    <w:pPr>
      <w:spacing w:before="1200" w:line="240" w:lineRule="auto"/>
    </w:pPr>
    <w:rPr>
      <w:b/>
      <w:color w:val="323232"/>
      <w:spacing w:val="-28"/>
      <w:sz w:val="53"/>
    </w:rPr>
  </w:style>
  <w:style w:type="paragraph" w:styleId="Caption">
    <w:name w:val="caption"/>
    <w:aliases w:val="Caption table"/>
    <w:basedOn w:val="Normal"/>
    <w:next w:val="Normal"/>
    <w:semiHidden/>
    <w:qFormat/>
    <w:rsid w:val="00E8152A"/>
    <w:pPr>
      <w:numPr>
        <w:numId w:val="8"/>
      </w:numPr>
      <w:spacing w:after="0"/>
    </w:pPr>
    <w:rPr>
      <w:b/>
      <w:bCs/>
      <w:color w:val="323232"/>
      <w:szCs w:val="20"/>
    </w:rPr>
  </w:style>
  <w:style w:type="paragraph" w:customStyle="1" w:styleId="BodySubHeader">
    <w:name w:val="BodySubHeader"/>
    <w:basedOn w:val="Normal"/>
    <w:next w:val="Normal"/>
    <w:semiHidden/>
    <w:rsid w:val="00146CE6"/>
    <w:pPr>
      <w:spacing w:before="240" w:after="0"/>
    </w:pPr>
    <w:rPr>
      <w:b/>
      <w:i/>
    </w:rPr>
  </w:style>
  <w:style w:type="paragraph" w:styleId="ListBullet2">
    <w:name w:val="List Bullet 2"/>
    <w:basedOn w:val="Normal"/>
    <w:semiHidden/>
    <w:qFormat/>
    <w:rsid w:val="001C6AEE"/>
    <w:pPr>
      <w:numPr>
        <w:numId w:val="1"/>
      </w:numPr>
      <w:spacing w:after="80"/>
    </w:pPr>
  </w:style>
  <w:style w:type="paragraph" w:styleId="ListNumber">
    <w:name w:val="List Number"/>
    <w:basedOn w:val="Normal"/>
    <w:semiHidden/>
    <w:qFormat/>
    <w:rsid w:val="00C24A53"/>
    <w:pPr>
      <w:numPr>
        <w:numId w:val="2"/>
      </w:numPr>
      <w:spacing w:after="80"/>
    </w:pPr>
  </w:style>
  <w:style w:type="paragraph" w:styleId="ListNumber2">
    <w:name w:val="List Number 2"/>
    <w:basedOn w:val="Normal"/>
    <w:semiHidden/>
    <w:qFormat/>
    <w:rsid w:val="004A70D6"/>
    <w:pPr>
      <w:numPr>
        <w:numId w:val="3"/>
      </w:numPr>
      <w:spacing w:after="80"/>
    </w:pPr>
  </w:style>
  <w:style w:type="paragraph" w:customStyle="1" w:styleId="URLEmail">
    <w:name w:val="URL/Email"/>
    <w:basedOn w:val="Normal"/>
    <w:semiHidden/>
    <w:rsid w:val="00302480"/>
    <w:rPr>
      <w:color w:val="4D4D4F"/>
      <w:spacing w:val="4"/>
    </w:rPr>
  </w:style>
  <w:style w:type="paragraph" w:customStyle="1" w:styleId="Execsummaryheading">
    <w:name w:val="Exec summary heading"/>
    <w:basedOn w:val="Normal"/>
    <w:uiPriority w:val="22"/>
    <w:qFormat/>
    <w:rsid w:val="006B52DE"/>
    <w:pPr>
      <w:pageBreakBefore/>
      <w:spacing w:after="1440" w:line="550" w:lineRule="exact"/>
    </w:pPr>
    <w:rPr>
      <w:b/>
      <w:color w:val="323232"/>
      <w:spacing w:val="-18"/>
      <w:sz w:val="53"/>
    </w:rPr>
  </w:style>
  <w:style w:type="character" w:styleId="PageNumber0">
    <w:name w:val="page number"/>
    <w:basedOn w:val="DefaultParagraphFont"/>
    <w:semiHidden/>
    <w:rsid w:val="00542377"/>
  </w:style>
  <w:style w:type="paragraph" w:styleId="ListContinue5">
    <w:name w:val="List Continue 5"/>
    <w:basedOn w:val="Normal"/>
    <w:semiHidden/>
    <w:rsid w:val="00EC2B68"/>
    <w:pPr>
      <w:spacing w:after="120"/>
      <w:ind w:left="1415"/>
      <w:contextualSpacing/>
    </w:pPr>
  </w:style>
  <w:style w:type="paragraph" w:customStyle="1" w:styleId="Paragraphbeforelist">
    <w:name w:val="Paragraph before list"/>
    <w:basedOn w:val="Paragraph"/>
    <w:uiPriority w:val="4"/>
    <w:qFormat/>
    <w:rsid w:val="00C87E8A"/>
    <w:pPr>
      <w:spacing w:after="80"/>
    </w:pPr>
  </w:style>
  <w:style w:type="paragraph" w:styleId="TOC1">
    <w:name w:val="toc 1"/>
    <w:basedOn w:val="Normal"/>
    <w:next w:val="Normal"/>
    <w:uiPriority w:val="39"/>
    <w:qFormat/>
    <w:rsid w:val="007A6CC0"/>
    <w:pPr>
      <w:tabs>
        <w:tab w:val="right" w:pos="7660"/>
      </w:tabs>
      <w:spacing w:before="280" w:after="80" w:line="320" w:lineRule="exact"/>
      <w:ind w:right="851"/>
    </w:pPr>
    <w:rPr>
      <w:b/>
      <w:noProof/>
      <w:spacing w:val="-14"/>
      <w:sz w:val="28"/>
    </w:rPr>
  </w:style>
  <w:style w:type="paragraph" w:styleId="TOC2">
    <w:name w:val="toc 2"/>
    <w:basedOn w:val="Normal"/>
    <w:next w:val="Normal"/>
    <w:uiPriority w:val="39"/>
    <w:qFormat/>
    <w:rsid w:val="007A6CC0"/>
    <w:pPr>
      <w:tabs>
        <w:tab w:val="right" w:pos="7660"/>
      </w:tabs>
      <w:spacing w:after="80" w:line="300" w:lineRule="exact"/>
      <w:ind w:left="885" w:hanging="885"/>
    </w:pPr>
    <w:rPr>
      <w:noProof/>
      <w:spacing w:val="-14"/>
      <w:sz w:val="26"/>
      <w:szCs w:val="26"/>
    </w:rPr>
  </w:style>
  <w:style w:type="paragraph" w:styleId="TableofFigures">
    <w:name w:val="table of figures"/>
    <w:basedOn w:val="Normal"/>
    <w:next w:val="Normal"/>
    <w:semiHidden/>
    <w:rsid w:val="00AD3082"/>
    <w:pPr>
      <w:tabs>
        <w:tab w:val="right" w:pos="7615"/>
      </w:tabs>
      <w:spacing w:line="320" w:lineRule="exact"/>
    </w:pPr>
    <w:rPr>
      <w:noProof/>
      <w:color w:val="808285"/>
      <w:sz w:val="28"/>
    </w:rPr>
  </w:style>
  <w:style w:type="paragraph" w:styleId="TOC3">
    <w:name w:val="toc 3"/>
    <w:basedOn w:val="Normal"/>
    <w:next w:val="Normal"/>
    <w:uiPriority w:val="39"/>
    <w:qFormat/>
    <w:rsid w:val="007A6CC0"/>
    <w:pPr>
      <w:tabs>
        <w:tab w:val="right" w:pos="7661"/>
      </w:tabs>
      <w:spacing w:after="80" w:line="240" w:lineRule="auto"/>
    </w:pPr>
    <w:rPr>
      <w:noProof/>
      <w:sz w:val="22"/>
      <w:szCs w:val="22"/>
    </w:rPr>
  </w:style>
  <w:style w:type="character" w:styleId="Hyperlink">
    <w:name w:val="Hyperlink"/>
    <w:basedOn w:val="DefaultParagraphFont"/>
    <w:uiPriority w:val="99"/>
    <w:qFormat/>
    <w:rsid w:val="00C35CCE"/>
    <w:rPr>
      <w:color w:val="0000FF"/>
      <w:u w:val="single" w:color="0000FF"/>
    </w:rPr>
  </w:style>
  <w:style w:type="character" w:styleId="FootnoteReference">
    <w:name w:val="footnote reference"/>
    <w:basedOn w:val="DefaultParagraphFont"/>
    <w:semiHidden/>
    <w:rsid w:val="00566AB4"/>
    <w:rPr>
      <w:rFonts w:ascii="Arial" w:hAnsi="Arial"/>
      <w:vertAlign w:val="superscript"/>
    </w:rPr>
  </w:style>
  <w:style w:type="paragraph" w:styleId="FootnoteText">
    <w:name w:val="footnote text"/>
    <w:aliases w:val="Footnote text,ACMA Footnote Text"/>
    <w:basedOn w:val="Normal"/>
    <w:link w:val="FootnoteTextChar"/>
    <w:rsid w:val="00E31D63"/>
    <w:pPr>
      <w:spacing w:after="0" w:line="200" w:lineRule="atLeast"/>
    </w:pPr>
    <w:rPr>
      <w:sz w:val="16"/>
      <w:szCs w:val="16"/>
    </w:rPr>
  </w:style>
  <w:style w:type="paragraph" w:customStyle="1" w:styleId="TableBody">
    <w:name w:val="Table Body"/>
    <w:basedOn w:val="Normal"/>
    <w:uiPriority w:val="15"/>
    <w:qFormat/>
    <w:rsid w:val="00774FDB"/>
    <w:pPr>
      <w:spacing w:after="0" w:line="240" w:lineRule="auto"/>
    </w:pPr>
  </w:style>
  <w:style w:type="character" w:styleId="CommentReference">
    <w:name w:val="annotation reference"/>
    <w:basedOn w:val="DefaultParagraphFont"/>
    <w:uiPriority w:val="99"/>
    <w:semiHidden/>
    <w:rsid w:val="00EE7F79"/>
    <w:rPr>
      <w:sz w:val="16"/>
      <w:szCs w:val="16"/>
    </w:rPr>
  </w:style>
  <w:style w:type="paragraph" w:styleId="CommentText">
    <w:name w:val="annotation text"/>
    <w:basedOn w:val="Normal"/>
    <w:link w:val="CommentTextChar"/>
    <w:uiPriority w:val="99"/>
    <w:rsid w:val="00EE7F79"/>
    <w:pPr>
      <w:spacing w:line="240" w:lineRule="auto"/>
    </w:pPr>
    <w:rPr>
      <w:szCs w:val="20"/>
    </w:rPr>
  </w:style>
  <w:style w:type="character" w:customStyle="1" w:styleId="CommentTextChar">
    <w:name w:val="Comment Text Char"/>
    <w:basedOn w:val="DefaultParagraphFont"/>
    <w:link w:val="CommentText"/>
    <w:uiPriority w:val="99"/>
    <w:rsid w:val="00EE7F79"/>
    <w:rPr>
      <w:rFonts w:ascii="Arial" w:hAnsi="Arial"/>
    </w:rPr>
  </w:style>
  <w:style w:type="paragraph" w:styleId="CommentSubject">
    <w:name w:val="annotation subject"/>
    <w:basedOn w:val="CommentText"/>
    <w:next w:val="CommentText"/>
    <w:link w:val="CommentSubjectChar"/>
    <w:semiHidden/>
    <w:rsid w:val="00EE7F79"/>
    <w:rPr>
      <w:b/>
      <w:bCs/>
    </w:rPr>
  </w:style>
  <w:style w:type="character" w:customStyle="1" w:styleId="CommentSubjectChar">
    <w:name w:val="Comment Subject Char"/>
    <w:basedOn w:val="CommentTextChar"/>
    <w:link w:val="CommentSubject"/>
    <w:semiHidden/>
    <w:rsid w:val="00EE7F79"/>
    <w:rPr>
      <w:rFonts w:ascii="Arial" w:hAnsi="Arial"/>
      <w:b/>
      <w:bCs/>
    </w:rPr>
  </w:style>
  <w:style w:type="character" w:styleId="FollowedHyperlink">
    <w:name w:val="FollowedHyperlink"/>
    <w:basedOn w:val="DefaultParagraphFont"/>
    <w:semiHidden/>
    <w:rsid w:val="00F60F00"/>
    <w:rPr>
      <w:color w:val="800080" w:themeColor="followedHyperlink"/>
      <w:u w:val="single"/>
    </w:rPr>
  </w:style>
  <w:style w:type="character" w:styleId="PlaceholderText">
    <w:name w:val="Placeholder Text"/>
    <w:basedOn w:val="DefaultParagraphFont"/>
    <w:uiPriority w:val="99"/>
    <w:semiHidden/>
    <w:rsid w:val="00C97736"/>
    <w:rPr>
      <w:color w:val="808080"/>
    </w:rPr>
  </w:style>
  <w:style w:type="paragraph" w:customStyle="1" w:styleId="ACMAInstructions">
    <w:name w:val="ACMA_Instructions"/>
    <w:basedOn w:val="Normal"/>
    <w:semiHidden/>
    <w:unhideWhenUsed/>
    <w:qFormat/>
    <w:rsid w:val="00BF610C"/>
    <w:pPr>
      <w:spacing w:after="200"/>
    </w:pPr>
    <w:rPr>
      <w:rFonts w:cs="Arial"/>
      <w:b/>
      <w:vanish/>
      <w:sz w:val="24"/>
    </w:rPr>
  </w:style>
  <w:style w:type="paragraph" w:customStyle="1" w:styleId="CorporateAddresses">
    <w:name w:val="Corporate Addresses"/>
    <w:basedOn w:val="Normal"/>
    <w:semiHidden/>
    <w:rsid w:val="0005011A"/>
    <w:pPr>
      <w:spacing w:line="140" w:lineRule="exact"/>
    </w:pPr>
    <w:rPr>
      <w:color w:val="4D4D4F"/>
      <w:sz w:val="13"/>
    </w:rPr>
  </w:style>
  <w:style w:type="paragraph" w:customStyle="1" w:styleId="Bulletlevel1">
    <w:name w:val="Bullet level 1"/>
    <w:basedOn w:val="ListBullet"/>
    <w:uiPriority w:val="5"/>
    <w:qFormat/>
    <w:rsid w:val="003765F8"/>
    <w:rPr>
      <w:rFonts w:cs="Arial"/>
    </w:rPr>
  </w:style>
  <w:style w:type="paragraph" w:customStyle="1" w:styleId="ACMACorporateAddressHeader">
    <w:name w:val="ACMA_CorporateAddressHeader"/>
    <w:basedOn w:val="Normal"/>
    <w:next w:val="ACMACorporateAddresses"/>
    <w:semiHidden/>
    <w:unhideWhenUsed/>
    <w:qFormat/>
    <w:rsid w:val="00FC07B9"/>
    <w:pPr>
      <w:tabs>
        <w:tab w:val="left" w:pos="142"/>
      </w:tabs>
      <w:spacing w:before="240" w:after="0" w:line="140" w:lineRule="exact"/>
    </w:pPr>
    <w:rPr>
      <w:b/>
      <w:sz w:val="13"/>
    </w:rPr>
  </w:style>
  <w:style w:type="paragraph" w:customStyle="1" w:styleId="ACMACorporateAddresses">
    <w:name w:val="ACMA_CorporateAddresses"/>
    <w:basedOn w:val="ACMACorporateAddressHeader"/>
    <w:semiHidden/>
    <w:unhideWhenUsed/>
    <w:qFormat/>
    <w:rsid w:val="00FC07B9"/>
    <w:pPr>
      <w:spacing w:before="0" w:after="120"/>
    </w:pPr>
    <w:rPr>
      <w:b w:val="0"/>
    </w:rPr>
  </w:style>
  <w:style w:type="paragraph" w:customStyle="1" w:styleId="ACMACopyrightHeader">
    <w:name w:val="ACMA_CopyrightHeader"/>
    <w:basedOn w:val="ACMACorporateAddressHeader"/>
    <w:semiHidden/>
    <w:unhideWhenUsed/>
    <w:qFormat/>
    <w:rsid w:val="00950159"/>
    <w:pPr>
      <w:spacing w:before="3000"/>
    </w:pPr>
  </w:style>
  <w:style w:type="paragraph" w:customStyle="1" w:styleId="ACMACClogo">
    <w:name w:val="ACMA_CClogo"/>
    <w:semiHidden/>
    <w:unhideWhenUsed/>
    <w:qFormat/>
    <w:rsid w:val="00623FF9"/>
    <w:pPr>
      <w:spacing w:before="160" w:after="120"/>
    </w:pPr>
    <w:rPr>
      <w:rFonts w:ascii="Arial" w:hAnsi="Arial"/>
      <w:b/>
      <w:sz w:val="13"/>
    </w:rPr>
  </w:style>
  <w:style w:type="paragraph" w:customStyle="1" w:styleId="ListNumberLast">
    <w:name w:val="List Number Last"/>
    <w:basedOn w:val="ListNumber"/>
    <w:semiHidden/>
    <w:qFormat/>
    <w:rsid w:val="00C16198"/>
    <w:pPr>
      <w:spacing w:after="240"/>
      <w:ind w:left="357" w:hanging="357"/>
    </w:pPr>
    <w:rPr>
      <w:rFonts w:cs="Arial"/>
    </w:rPr>
  </w:style>
  <w:style w:type="paragraph" w:customStyle="1" w:styleId="ACMATableHeader">
    <w:name w:val="ACMA_TableHeader"/>
    <w:semiHidden/>
    <w:qFormat/>
    <w:rsid w:val="003F10EE"/>
    <w:pPr>
      <w:numPr>
        <w:numId w:val="6"/>
      </w:numPr>
      <w:spacing w:after="160"/>
    </w:pPr>
    <w:rPr>
      <w:rFonts w:ascii="Arial" w:hAnsi="Arial"/>
      <w:b/>
      <w:bCs/>
      <w:color w:val="323232"/>
      <w:sz w:val="20"/>
      <w:szCs w:val="20"/>
    </w:rPr>
  </w:style>
  <w:style w:type="paragraph" w:customStyle="1" w:styleId="ACMANotes">
    <w:name w:val="ACMA_Notes"/>
    <w:semiHidden/>
    <w:rsid w:val="00FF206E"/>
    <w:pPr>
      <w:spacing w:before="80"/>
    </w:pPr>
    <w:rPr>
      <w:rFonts w:ascii="Arial" w:hAnsi="Arial" w:cs="Arial"/>
      <w:i/>
      <w:sz w:val="16"/>
    </w:rPr>
  </w:style>
  <w:style w:type="paragraph" w:customStyle="1" w:styleId="Numberlistlevel1">
    <w:name w:val="Number list level 1"/>
    <w:basedOn w:val="ListNumber"/>
    <w:uiPriority w:val="9"/>
    <w:qFormat/>
    <w:rsid w:val="004A70D6"/>
  </w:style>
  <w:style w:type="character" w:styleId="Emphasis">
    <w:name w:val="Emphasis"/>
    <w:basedOn w:val="DefaultParagraphFont"/>
    <w:semiHidden/>
    <w:qFormat/>
    <w:rsid w:val="006D576C"/>
    <w:rPr>
      <w:i/>
      <w:iCs/>
    </w:rPr>
  </w:style>
  <w:style w:type="paragraph" w:customStyle="1" w:styleId="ListNumber2Last">
    <w:name w:val="List Number 2 Last"/>
    <w:basedOn w:val="ListNumber2"/>
    <w:semiHidden/>
    <w:qFormat/>
    <w:rsid w:val="00E35707"/>
    <w:pPr>
      <w:spacing w:after="240"/>
      <w:ind w:left="907"/>
    </w:pPr>
    <w:rPr>
      <w:rFonts w:cs="Arial"/>
    </w:rPr>
  </w:style>
  <w:style w:type="paragraph" w:customStyle="1" w:styleId="Spaceaftertable">
    <w:name w:val="Space after table"/>
    <w:basedOn w:val="Normal"/>
    <w:uiPriority w:val="99"/>
    <w:qFormat/>
    <w:rsid w:val="00C2083D"/>
    <w:rPr>
      <w:rFonts w:cs="Arial"/>
    </w:rPr>
  </w:style>
  <w:style w:type="paragraph" w:customStyle="1" w:styleId="FooterLeft">
    <w:name w:val="Footer Left"/>
    <w:basedOn w:val="Footer"/>
    <w:semiHidden/>
    <w:qFormat/>
    <w:rsid w:val="00950159"/>
    <w:pPr>
      <w:framePr w:w="1440" w:h="357" w:hRule="exact" w:vSpace="425" w:wrap="around" w:vAnchor="page" w:hAnchor="page" w:x="935" w:y="15871"/>
      <w:pBdr>
        <w:top w:val="single" w:sz="4" w:space="1" w:color="auto"/>
      </w:pBdr>
    </w:pPr>
    <w:rPr>
      <w:rFonts w:cs="Arial"/>
    </w:rPr>
  </w:style>
  <w:style w:type="paragraph" w:customStyle="1" w:styleId="ACMAFigureHeader">
    <w:name w:val="ACMA_FigureHeader"/>
    <w:semiHidden/>
    <w:qFormat/>
    <w:rsid w:val="003F10EE"/>
    <w:pPr>
      <w:numPr>
        <w:numId w:val="5"/>
      </w:numPr>
      <w:spacing w:after="160"/>
    </w:pPr>
    <w:rPr>
      <w:rFonts w:ascii="Arial" w:hAnsi="Arial"/>
      <w:b/>
      <w:bCs/>
      <w:color w:val="323232"/>
      <w:sz w:val="20"/>
      <w:szCs w:val="20"/>
    </w:rPr>
  </w:style>
  <w:style w:type="paragraph" w:customStyle="1" w:styleId="Captionfigure">
    <w:name w:val="Caption figure"/>
    <w:basedOn w:val="Caption"/>
    <w:semiHidden/>
    <w:qFormat/>
    <w:rsid w:val="00E8152A"/>
    <w:pPr>
      <w:keepNext/>
      <w:numPr>
        <w:numId w:val="7"/>
      </w:numPr>
    </w:pPr>
    <w:rPr>
      <w:rFonts w:cs="Arial"/>
    </w:rPr>
  </w:style>
  <w:style w:type="paragraph" w:customStyle="1" w:styleId="GridTable31">
    <w:name w:val="Grid Table 31"/>
    <w:basedOn w:val="Normal"/>
    <w:semiHidden/>
    <w:qFormat/>
    <w:rsid w:val="00971914"/>
    <w:pPr>
      <w:spacing w:after="0" w:line="240" w:lineRule="auto"/>
    </w:pPr>
    <w:rPr>
      <w:b/>
      <w:color w:val="4D4D4F"/>
      <w:spacing w:val="-28"/>
      <w:sz w:val="53"/>
    </w:rPr>
  </w:style>
  <w:style w:type="character" w:customStyle="1" w:styleId="HeaderChar">
    <w:name w:val="Header Char"/>
    <w:link w:val="Header"/>
    <w:semiHidden/>
    <w:rsid w:val="00971914"/>
    <w:rPr>
      <w:rFonts w:ascii="Arial" w:hAnsi="Arial"/>
      <w:sz w:val="16"/>
    </w:rPr>
  </w:style>
  <w:style w:type="character" w:customStyle="1" w:styleId="Heading1Char">
    <w:name w:val="Heading 1 Char"/>
    <w:basedOn w:val="DefaultParagraphFont"/>
    <w:link w:val="Heading1"/>
    <w:uiPriority w:val="1"/>
    <w:rsid w:val="00F5310D"/>
    <w:rPr>
      <w:rFonts w:ascii="Arial" w:hAnsi="Arial" w:cs="Arial"/>
      <w:bCs/>
      <w:color w:val="323232"/>
      <w:kern w:val="32"/>
      <w:sz w:val="53"/>
      <w:szCs w:val="32"/>
    </w:rPr>
  </w:style>
  <w:style w:type="character" w:customStyle="1" w:styleId="Heading2Char">
    <w:name w:val="Heading 2 Char"/>
    <w:basedOn w:val="DefaultParagraphFont"/>
    <w:link w:val="Heading2"/>
    <w:uiPriority w:val="1"/>
    <w:rsid w:val="00800CCD"/>
    <w:rPr>
      <w:rFonts w:ascii="Arial" w:hAnsi="Arial" w:cs="Arial"/>
      <w:b/>
      <w:bCs/>
      <w:iCs/>
      <w:sz w:val="28"/>
      <w:szCs w:val="28"/>
    </w:rPr>
  </w:style>
  <w:style w:type="character" w:styleId="UnresolvedMention">
    <w:name w:val="Unresolved Mention"/>
    <w:basedOn w:val="DefaultParagraphFont"/>
    <w:uiPriority w:val="99"/>
    <w:semiHidden/>
    <w:unhideWhenUsed/>
    <w:rsid w:val="006B52DE"/>
    <w:rPr>
      <w:color w:val="605E5C"/>
      <w:shd w:val="clear" w:color="auto" w:fill="E1DFDD"/>
    </w:rPr>
  </w:style>
  <w:style w:type="character" w:customStyle="1" w:styleId="Heading3Char">
    <w:name w:val="Heading 3 Char"/>
    <w:basedOn w:val="DefaultParagraphFont"/>
    <w:link w:val="Heading3"/>
    <w:uiPriority w:val="2"/>
    <w:rsid w:val="00D1534E"/>
    <w:rPr>
      <w:rFonts w:ascii="Arial" w:hAnsi="Arial" w:cs="Arial"/>
      <w:b/>
      <w:bCs/>
      <w:sz w:val="20"/>
      <w:szCs w:val="26"/>
    </w:rPr>
  </w:style>
  <w:style w:type="paragraph" w:customStyle="1" w:styleId="Paragraph">
    <w:name w:val="Paragraph"/>
    <w:basedOn w:val="Normal"/>
    <w:qFormat/>
    <w:rsid w:val="00A824E8"/>
    <w:rPr>
      <w:rFonts w:cs="Arial"/>
    </w:rPr>
  </w:style>
  <w:style w:type="paragraph" w:customStyle="1" w:styleId="Bulletlevel2">
    <w:name w:val="Bullet level 2"/>
    <w:basedOn w:val="ListBullet2"/>
    <w:uiPriority w:val="7"/>
    <w:qFormat/>
    <w:rsid w:val="00A824E8"/>
    <w:rPr>
      <w:rFonts w:cs="Arial"/>
    </w:rPr>
  </w:style>
  <w:style w:type="paragraph" w:customStyle="1" w:styleId="Bulletlevel1last">
    <w:name w:val="Bullet level 1 last"/>
    <w:basedOn w:val="Normal"/>
    <w:uiPriority w:val="6"/>
    <w:qFormat/>
    <w:rsid w:val="003765F8"/>
    <w:pPr>
      <w:tabs>
        <w:tab w:val="num" w:pos="295"/>
      </w:tabs>
      <w:ind w:left="295" w:hanging="295"/>
    </w:pPr>
    <w:rPr>
      <w:rFonts w:cs="Arial"/>
    </w:rPr>
  </w:style>
  <w:style w:type="paragraph" w:customStyle="1" w:styleId="Numberlistlevel2">
    <w:name w:val="Number list level 2"/>
    <w:basedOn w:val="ListNumber2"/>
    <w:uiPriority w:val="11"/>
    <w:qFormat/>
    <w:rsid w:val="00384101"/>
    <w:pPr>
      <w:numPr>
        <w:numId w:val="12"/>
      </w:numPr>
      <w:ind w:left="714"/>
    </w:pPr>
  </w:style>
  <w:style w:type="paragraph" w:customStyle="1" w:styleId="Numberlistlast">
    <w:name w:val="Number list last"/>
    <w:basedOn w:val="ListNumberLast"/>
    <w:uiPriority w:val="10"/>
    <w:qFormat/>
    <w:rsid w:val="004A70D6"/>
  </w:style>
  <w:style w:type="paragraph" w:customStyle="1" w:styleId="Numberlistlevel2last">
    <w:name w:val="Number list level 2 last"/>
    <w:basedOn w:val="Numberlistlevel2"/>
    <w:uiPriority w:val="12"/>
    <w:qFormat/>
    <w:rsid w:val="004A70D6"/>
    <w:pPr>
      <w:spacing w:after="240"/>
    </w:pPr>
  </w:style>
  <w:style w:type="paragraph" w:customStyle="1" w:styleId="Bulletlevel2last">
    <w:name w:val="Bullet level 2 last"/>
    <w:basedOn w:val="Bulletlevel2"/>
    <w:uiPriority w:val="8"/>
    <w:qFormat/>
    <w:rsid w:val="004A70D6"/>
    <w:pPr>
      <w:spacing w:after="240"/>
    </w:pPr>
  </w:style>
  <w:style w:type="table" w:customStyle="1" w:styleId="ACMAtablestyle">
    <w:name w:val="ACMA table style"/>
    <w:basedOn w:val="TableNormal"/>
    <w:uiPriority w:val="99"/>
    <w:rsid w:val="0063346D"/>
    <w:rPr>
      <w:rFonts w:ascii="Arial" w:hAnsi="Arial"/>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rFonts w:ascii="Arial" w:hAnsi="Arial"/>
        <w:b w:val="0"/>
        <w:color w:val="FFFFFF" w:themeColor="background1"/>
        <w:sz w:val="20"/>
      </w:rPr>
      <w:tblPr/>
      <w:trPr>
        <w:tblHeader/>
      </w:trPr>
      <w:tcPr>
        <w:tcBorders>
          <w:top w:val="single" w:sz="4" w:space="0" w:color="auto"/>
          <w:left w:val="single" w:sz="4" w:space="0" w:color="auto"/>
          <w:bottom w:val="single" w:sz="4" w:space="0" w:color="auto"/>
          <w:right w:val="single" w:sz="4" w:space="0" w:color="auto"/>
          <w:insideH w:val="nil"/>
          <w:insideV w:val="nil"/>
        </w:tcBorders>
        <w:shd w:val="clear" w:color="auto" w:fill="404040" w:themeFill="text1" w:themeFillTint="BF"/>
      </w:tcPr>
    </w:tblStylePr>
    <w:tblStylePr w:type="band1Horz">
      <w:rPr>
        <w:rFonts w:ascii="Arial" w:hAnsi="Arial"/>
        <w:sz w:val="20"/>
      </w:rPr>
      <w:tblPr/>
      <w:tcPr>
        <w:shd w:val="clear" w:color="auto" w:fill="F2F2F2" w:themeFill="background1" w:themeFillShade="F2"/>
      </w:tcPr>
    </w:tblStylePr>
    <w:tblStylePr w:type="band2Horz">
      <w:rPr>
        <w:rFonts w:ascii="Arial" w:hAnsi="Arial"/>
        <w:sz w:val="20"/>
      </w:rPr>
    </w:tblStylePr>
  </w:style>
  <w:style w:type="paragraph" w:customStyle="1" w:styleId="Tableheading">
    <w:name w:val="Table heading"/>
    <w:basedOn w:val="ACMATableHeader"/>
    <w:next w:val="Paragraph"/>
    <w:uiPriority w:val="13"/>
    <w:qFormat/>
    <w:rsid w:val="0063346D"/>
    <w:pPr>
      <w:keepNext/>
      <w:spacing w:line="240" w:lineRule="atLeast"/>
    </w:pPr>
  </w:style>
  <w:style w:type="paragraph" w:customStyle="1" w:styleId="Tableorfigurenote">
    <w:name w:val="Table or figure note"/>
    <w:basedOn w:val="ACMANotes"/>
    <w:uiPriority w:val="17"/>
    <w:qFormat/>
    <w:rsid w:val="00930510"/>
    <w:pPr>
      <w:spacing w:after="240"/>
    </w:pPr>
  </w:style>
  <w:style w:type="paragraph" w:customStyle="1" w:styleId="Figureheading">
    <w:name w:val="Figure heading"/>
    <w:basedOn w:val="ACMAFigureHeader"/>
    <w:next w:val="Paragraph"/>
    <w:uiPriority w:val="16"/>
    <w:qFormat/>
    <w:rsid w:val="0063346D"/>
    <w:pPr>
      <w:keepNext/>
      <w:spacing w:line="240" w:lineRule="atLeast"/>
    </w:pPr>
  </w:style>
  <w:style w:type="paragraph" w:customStyle="1" w:styleId="Tableorfigurenotemultiple">
    <w:name w:val="Table or figure note multiple"/>
    <w:basedOn w:val="Tableorfigurenote"/>
    <w:uiPriority w:val="18"/>
    <w:qFormat/>
    <w:rsid w:val="00930510"/>
    <w:pPr>
      <w:spacing w:after="80"/>
    </w:pPr>
  </w:style>
  <w:style w:type="paragraph" w:styleId="BalloonText">
    <w:name w:val="Balloon Text"/>
    <w:basedOn w:val="Normal"/>
    <w:link w:val="BalloonTextChar"/>
    <w:semiHidden/>
    <w:unhideWhenUsed/>
    <w:rsid w:val="00393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933E8"/>
    <w:rPr>
      <w:rFonts w:ascii="Segoe UI" w:hAnsi="Segoe UI" w:cs="Segoe UI"/>
      <w:sz w:val="18"/>
      <w:szCs w:val="18"/>
    </w:rPr>
  </w:style>
  <w:style w:type="paragraph" w:customStyle="1" w:styleId="Note">
    <w:name w:val="Note"/>
    <w:basedOn w:val="ACMANotes"/>
    <w:uiPriority w:val="23"/>
    <w:semiHidden/>
    <w:qFormat/>
    <w:rsid w:val="00D61243"/>
  </w:style>
  <w:style w:type="paragraph" w:customStyle="1" w:styleId="Protectivemarking">
    <w:name w:val="Protective marking"/>
    <w:basedOn w:val="Normal"/>
    <w:uiPriority w:val="99"/>
    <w:qFormat/>
    <w:rsid w:val="00D1534E"/>
    <w:pPr>
      <w:tabs>
        <w:tab w:val="left" w:pos="720"/>
      </w:tabs>
      <w:spacing w:after="0" w:line="240" w:lineRule="auto"/>
      <w:jc w:val="center"/>
    </w:pPr>
    <w:rPr>
      <w:rFonts w:cs="Arial"/>
      <w:b/>
      <w:bCs/>
      <w:color w:val="FF0000"/>
      <w:sz w:val="32"/>
      <w:lang w:eastAsia="en-US"/>
    </w:rPr>
  </w:style>
  <w:style w:type="paragraph" w:customStyle="1" w:styleId="TableHeading0">
    <w:name w:val="Table Heading"/>
    <w:basedOn w:val="Normal"/>
    <w:semiHidden/>
    <w:qFormat/>
    <w:rsid w:val="00D1534E"/>
    <w:pPr>
      <w:spacing w:after="0"/>
    </w:pPr>
    <w:rPr>
      <w:b/>
    </w:rPr>
  </w:style>
  <w:style w:type="paragraph" w:styleId="ListBullet">
    <w:name w:val="List Bullet"/>
    <w:basedOn w:val="Normal"/>
    <w:semiHidden/>
    <w:qFormat/>
    <w:rsid w:val="007D2F25"/>
    <w:pPr>
      <w:numPr>
        <w:numId w:val="13"/>
      </w:numPr>
      <w:spacing w:after="80"/>
    </w:pPr>
  </w:style>
  <w:style w:type="paragraph" w:styleId="ListParagraph">
    <w:name w:val="List Paragraph"/>
    <w:basedOn w:val="Normal"/>
    <w:uiPriority w:val="34"/>
    <w:qFormat/>
    <w:rsid w:val="00BF0D01"/>
    <w:pPr>
      <w:ind w:left="720"/>
      <w:contextualSpacing/>
    </w:pPr>
  </w:style>
  <w:style w:type="paragraph" w:customStyle="1" w:styleId="paragraph0">
    <w:name w:val="paragraph"/>
    <w:basedOn w:val="Normal"/>
    <w:rsid w:val="00BF0D01"/>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BF0D01"/>
  </w:style>
  <w:style w:type="character" w:customStyle="1" w:styleId="eop">
    <w:name w:val="eop"/>
    <w:basedOn w:val="DefaultParagraphFont"/>
    <w:rsid w:val="00BF0D01"/>
  </w:style>
  <w:style w:type="character" w:customStyle="1" w:styleId="scxw194557783">
    <w:name w:val="scxw194557783"/>
    <w:basedOn w:val="DefaultParagraphFont"/>
    <w:rsid w:val="00BF0D01"/>
  </w:style>
  <w:style w:type="paragraph" w:styleId="Revision">
    <w:name w:val="Revision"/>
    <w:hidden/>
    <w:semiHidden/>
    <w:rsid w:val="00C15392"/>
    <w:rPr>
      <w:rFonts w:ascii="Arial" w:hAnsi="Arial"/>
      <w:sz w:val="20"/>
    </w:rPr>
  </w:style>
  <w:style w:type="character" w:customStyle="1" w:styleId="scxw49267871">
    <w:name w:val="scxw49267871"/>
    <w:basedOn w:val="DefaultParagraphFont"/>
    <w:rsid w:val="004E0BF9"/>
  </w:style>
  <w:style w:type="character" w:customStyle="1" w:styleId="findhit">
    <w:name w:val="findhit"/>
    <w:basedOn w:val="DefaultParagraphFont"/>
    <w:rsid w:val="009E6CF3"/>
  </w:style>
  <w:style w:type="numbering" w:customStyle="1" w:styleId="Style1">
    <w:name w:val="Style1"/>
    <w:uiPriority w:val="99"/>
    <w:rsid w:val="001062C6"/>
    <w:pPr>
      <w:numPr>
        <w:numId w:val="10"/>
      </w:numPr>
    </w:pPr>
  </w:style>
  <w:style w:type="paragraph" w:styleId="NormalWeb">
    <w:name w:val="Normal (Web)"/>
    <w:basedOn w:val="Normal"/>
    <w:uiPriority w:val="99"/>
    <w:semiHidden/>
    <w:unhideWhenUsed/>
    <w:rsid w:val="00850E04"/>
    <w:pPr>
      <w:spacing w:before="100" w:beforeAutospacing="1" w:after="100" w:afterAutospacing="1" w:line="240" w:lineRule="auto"/>
    </w:pPr>
    <w:rPr>
      <w:rFonts w:ascii="Times New Roman" w:hAnsi="Times New Roman"/>
      <w:sz w:val="24"/>
    </w:rPr>
  </w:style>
  <w:style w:type="character" w:styleId="HTMLCite">
    <w:name w:val="HTML Cite"/>
    <w:basedOn w:val="DefaultParagraphFont"/>
    <w:uiPriority w:val="99"/>
    <w:semiHidden/>
    <w:unhideWhenUsed/>
    <w:rsid w:val="00850E04"/>
    <w:rPr>
      <w:i/>
      <w:iCs/>
    </w:rPr>
  </w:style>
  <w:style w:type="character" w:customStyle="1" w:styleId="FootnoteTextChar">
    <w:name w:val="Footnote Text Char"/>
    <w:aliases w:val="Footnote text Char,ACMA Footnote Text Char"/>
    <w:basedOn w:val="DefaultParagraphFont"/>
    <w:link w:val="FootnoteText"/>
    <w:rsid w:val="00C55F1B"/>
    <w:rPr>
      <w:rFonts w:ascii="Arial" w:hAnsi="Arial"/>
      <w:sz w:val="16"/>
      <w:szCs w:val="16"/>
    </w:rPr>
  </w:style>
  <w:style w:type="character" w:customStyle="1" w:styleId="CharChapText">
    <w:name w:val="CharChapText"/>
    <w:basedOn w:val="DefaultParagraphFont"/>
    <w:qFormat/>
    <w:rsid w:val="008416A7"/>
  </w:style>
  <w:style w:type="character" w:customStyle="1" w:styleId="CharSectno">
    <w:name w:val="CharSectno"/>
    <w:basedOn w:val="DefaultParagraphFont"/>
    <w:qFormat/>
    <w:rsid w:val="00106D30"/>
  </w:style>
  <w:style w:type="paragraph" w:customStyle="1" w:styleId="Definition">
    <w:name w:val="Definition"/>
    <w:aliases w:val="dd"/>
    <w:basedOn w:val="Normal"/>
    <w:rsid w:val="00512962"/>
    <w:pPr>
      <w:spacing w:before="180" w:after="0" w:line="240" w:lineRule="auto"/>
      <w:ind w:left="1134"/>
    </w:pPr>
    <w:rPr>
      <w:rFonts w:ascii="Times New Roman" w:hAnsi="Times New Roman"/>
      <w:sz w:val="22"/>
      <w:szCs w:val="20"/>
    </w:rPr>
  </w:style>
  <w:style w:type="paragraph" w:customStyle="1" w:styleId="EMCletteredbulletpoint">
    <w:name w:val="EMC lettered bullet point"/>
    <w:basedOn w:val="ListParagraph"/>
    <w:rsid w:val="003D733C"/>
    <w:pPr>
      <w:numPr>
        <w:ilvl w:val="1"/>
        <w:numId w:val="42"/>
      </w:numPr>
      <w:spacing w:after="80"/>
      <w:contextualSpacing w:val="0"/>
    </w:pPr>
    <w:rPr>
      <w:rFonts w:cs="Arial"/>
      <w:sz w:val="22"/>
      <w:szCs w:val="20"/>
    </w:rPr>
  </w:style>
  <w:style w:type="paragraph" w:customStyle="1" w:styleId="Numberedparagraph">
    <w:name w:val="Numbered paragraph"/>
    <w:basedOn w:val="Normal"/>
    <w:qFormat/>
    <w:rsid w:val="003D733C"/>
    <w:pPr>
      <w:numPr>
        <w:numId w:val="42"/>
      </w:numPr>
      <w:spacing w:before="80" w:after="120"/>
    </w:pPr>
    <w:rPr>
      <w:rFonts w:cs="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103">
      <w:bodyDiv w:val="1"/>
      <w:marLeft w:val="0"/>
      <w:marRight w:val="0"/>
      <w:marTop w:val="0"/>
      <w:marBottom w:val="0"/>
      <w:divBdr>
        <w:top w:val="none" w:sz="0" w:space="0" w:color="auto"/>
        <w:left w:val="none" w:sz="0" w:space="0" w:color="auto"/>
        <w:bottom w:val="none" w:sz="0" w:space="0" w:color="auto"/>
        <w:right w:val="none" w:sz="0" w:space="0" w:color="auto"/>
      </w:divBdr>
      <w:divsChild>
        <w:div w:id="272372590">
          <w:marLeft w:val="0"/>
          <w:marRight w:val="0"/>
          <w:marTop w:val="0"/>
          <w:marBottom w:val="0"/>
          <w:divBdr>
            <w:top w:val="none" w:sz="0" w:space="0" w:color="auto"/>
            <w:left w:val="none" w:sz="0" w:space="0" w:color="auto"/>
            <w:bottom w:val="none" w:sz="0" w:space="0" w:color="auto"/>
            <w:right w:val="none" w:sz="0" w:space="0" w:color="auto"/>
          </w:divBdr>
        </w:div>
        <w:div w:id="273875792">
          <w:marLeft w:val="0"/>
          <w:marRight w:val="0"/>
          <w:marTop w:val="0"/>
          <w:marBottom w:val="0"/>
          <w:divBdr>
            <w:top w:val="none" w:sz="0" w:space="0" w:color="auto"/>
            <w:left w:val="none" w:sz="0" w:space="0" w:color="auto"/>
            <w:bottom w:val="none" w:sz="0" w:space="0" w:color="auto"/>
            <w:right w:val="none" w:sz="0" w:space="0" w:color="auto"/>
          </w:divBdr>
        </w:div>
        <w:div w:id="437413752">
          <w:marLeft w:val="0"/>
          <w:marRight w:val="0"/>
          <w:marTop w:val="0"/>
          <w:marBottom w:val="0"/>
          <w:divBdr>
            <w:top w:val="none" w:sz="0" w:space="0" w:color="auto"/>
            <w:left w:val="none" w:sz="0" w:space="0" w:color="auto"/>
            <w:bottom w:val="none" w:sz="0" w:space="0" w:color="auto"/>
            <w:right w:val="none" w:sz="0" w:space="0" w:color="auto"/>
          </w:divBdr>
        </w:div>
        <w:div w:id="463234834">
          <w:marLeft w:val="0"/>
          <w:marRight w:val="0"/>
          <w:marTop w:val="0"/>
          <w:marBottom w:val="0"/>
          <w:divBdr>
            <w:top w:val="none" w:sz="0" w:space="0" w:color="auto"/>
            <w:left w:val="none" w:sz="0" w:space="0" w:color="auto"/>
            <w:bottom w:val="none" w:sz="0" w:space="0" w:color="auto"/>
            <w:right w:val="none" w:sz="0" w:space="0" w:color="auto"/>
          </w:divBdr>
        </w:div>
        <w:div w:id="676661536">
          <w:marLeft w:val="0"/>
          <w:marRight w:val="0"/>
          <w:marTop w:val="0"/>
          <w:marBottom w:val="0"/>
          <w:divBdr>
            <w:top w:val="none" w:sz="0" w:space="0" w:color="auto"/>
            <w:left w:val="none" w:sz="0" w:space="0" w:color="auto"/>
            <w:bottom w:val="none" w:sz="0" w:space="0" w:color="auto"/>
            <w:right w:val="none" w:sz="0" w:space="0" w:color="auto"/>
          </w:divBdr>
        </w:div>
        <w:div w:id="861209868">
          <w:marLeft w:val="0"/>
          <w:marRight w:val="0"/>
          <w:marTop w:val="0"/>
          <w:marBottom w:val="0"/>
          <w:divBdr>
            <w:top w:val="none" w:sz="0" w:space="0" w:color="auto"/>
            <w:left w:val="none" w:sz="0" w:space="0" w:color="auto"/>
            <w:bottom w:val="none" w:sz="0" w:space="0" w:color="auto"/>
            <w:right w:val="none" w:sz="0" w:space="0" w:color="auto"/>
          </w:divBdr>
        </w:div>
        <w:div w:id="1419909092">
          <w:marLeft w:val="0"/>
          <w:marRight w:val="0"/>
          <w:marTop w:val="0"/>
          <w:marBottom w:val="0"/>
          <w:divBdr>
            <w:top w:val="none" w:sz="0" w:space="0" w:color="auto"/>
            <w:left w:val="none" w:sz="0" w:space="0" w:color="auto"/>
            <w:bottom w:val="none" w:sz="0" w:space="0" w:color="auto"/>
            <w:right w:val="none" w:sz="0" w:space="0" w:color="auto"/>
          </w:divBdr>
        </w:div>
      </w:divsChild>
    </w:div>
    <w:div w:id="46733143">
      <w:bodyDiv w:val="1"/>
      <w:marLeft w:val="0"/>
      <w:marRight w:val="0"/>
      <w:marTop w:val="0"/>
      <w:marBottom w:val="0"/>
      <w:divBdr>
        <w:top w:val="none" w:sz="0" w:space="0" w:color="auto"/>
        <w:left w:val="none" w:sz="0" w:space="0" w:color="auto"/>
        <w:bottom w:val="none" w:sz="0" w:space="0" w:color="auto"/>
        <w:right w:val="none" w:sz="0" w:space="0" w:color="auto"/>
      </w:divBdr>
    </w:div>
    <w:div w:id="171114824">
      <w:bodyDiv w:val="1"/>
      <w:marLeft w:val="0"/>
      <w:marRight w:val="0"/>
      <w:marTop w:val="0"/>
      <w:marBottom w:val="0"/>
      <w:divBdr>
        <w:top w:val="none" w:sz="0" w:space="0" w:color="auto"/>
        <w:left w:val="none" w:sz="0" w:space="0" w:color="auto"/>
        <w:bottom w:val="none" w:sz="0" w:space="0" w:color="auto"/>
        <w:right w:val="none" w:sz="0" w:space="0" w:color="auto"/>
      </w:divBdr>
    </w:div>
    <w:div w:id="248193707">
      <w:bodyDiv w:val="1"/>
      <w:marLeft w:val="0"/>
      <w:marRight w:val="0"/>
      <w:marTop w:val="0"/>
      <w:marBottom w:val="0"/>
      <w:divBdr>
        <w:top w:val="none" w:sz="0" w:space="0" w:color="auto"/>
        <w:left w:val="none" w:sz="0" w:space="0" w:color="auto"/>
        <w:bottom w:val="none" w:sz="0" w:space="0" w:color="auto"/>
        <w:right w:val="none" w:sz="0" w:space="0" w:color="auto"/>
      </w:divBdr>
    </w:div>
    <w:div w:id="249118188">
      <w:bodyDiv w:val="1"/>
      <w:marLeft w:val="0"/>
      <w:marRight w:val="0"/>
      <w:marTop w:val="0"/>
      <w:marBottom w:val="0"/>
      <w:divBdr>
        <w:top w:val="none" w:sz="0" w:space="0" w:color="auto"/>
        <w:left w:val="none" w:sz="0" w:space="0" w:color="auto"/>
        <w:bottom w:val="none" w:sz="0" w:space="0" w:color="auto"/>
        <w:right w:val="none" w:sz="0" w:space="0" w:color="auto"/>
      </w:divBdr>
    </w:div>
    <w:div w:id="276721499">
      <w:bodyDiv w:val="1"/>
      <w:marLeft w:val="0"/>
      <w:marRight w:val="0"/>
      <w:marTop w:val="0"/>
      <w:marBottom w:val="0"/>
      <w:divBdr>
        <w:top w:val="none" w:sz="0" w:space="0" w:color="auto"/>
        <w:left w:val="none" w:sz="0" w:space="0" w:color="auto"/>
        <w:bottom w:val="none" w:sz="0" w:space="0" w:color="auto"/>
        <w:right w:val="none" w:sz="0" w:space="0" w:color="auto"/>
      </w:divBdr>
    </w:div>
    <w:div w:id="282813674">
      <w:bodyDiv w:val="1"/>
      <w:marLeft w:val="0"/>
      <w:marRight w:val="0"/>
      <w:marTop w:val="0"/>
      <w:marBottom w:val="0"/>
      <w:divBdr>
        <w:top w:val="none" w:sz="0" w:space="0" w:color="auto"/>
        <w:left w:val="none" w:sz="0" w:space="0" w:color="auto"/>
        <w:bottom w:val="none" w:sz="0" w:space="0" w:color="auto"/>
        <w:right w:val="none" w:sz="0" w:space="0" w:color="auto"/>
      </w:divBdr>
    </w:div>
    <w:div w:id="379866850">
      <w:bodyDiv w:val="1"/>
      <w:marLeft w:val="0"/>
      <w:marRight w:val="0"/>
      <w:marTop w:val="0"/>
      <w:marBottom w:val="0"/>
      <w:divBdr>
        <w:top w:val="none" w:sz="0" w:space="0" w:color="auto"/>
        <w:left w:val="none" w:sz="0" w:space="0" w:color="auto"/>
        <w:bottom w:val="none" w:sz="0" w:space="0" w:color="auto"/>
        <w:right w:val="none" w:sz="0" w:space="0" w:color="auto"/>
      </w:divBdr>
    </w:div>
    <w:div w:id="399989396">
      <w:bodyDiv w:val="1"/>
      <w:marLeft w:val="0"/>
      <w:marRight w:val="0"/>
      <w:marTop w:val="0"/>
      <w:marBottom w:val="0"/>
      <w:divBdr>
        <w:top w:val="none" w:sz="0" w:space="0" w:color="auto"/>
        <w:left w:val="none" w:sz="0" w:space="0" w:color="auto"/>
        <w:bottom w:val="none" w:sz="0" w:space="0" w:color="auto"/>
        <w:right w:val="none" w:sz="0" w:space="0" w:color="auto"/>
      </w:divBdr>
    </w:div>
    <w:div w:id="576784553">
      <w:bodyDiv w:val="1"/>
      <w:marLeft w:val="0"/>
      <w:marRight w:val="0"/>
      <w:marTop w:val="0"/>
      <w:marBottom w:val="0"/>
      <w:divBdr>
        <w:top w:val="none" w:sz="0" w:space="0" w:color="auto"/>
        <w:left w:val="none" w:sz="0" w:space="0" w:color="auto"/>
        <w:bottom w:val="none" w:sz="0" w:space="0" w:color="auto"/>
        <w:right w:val="none" w:sz="0" w:space="0" w:color="auto"/>
      </w:divBdr>
    </w:div>
    <w:div w:id="699165934">
      <w:bodyDiv w:val="1"/>
      <w:marLeft w:val="0"/>
      <w:marRight w:val="0"/>
      <w:marTop w:val="0"/>
      <w:marBottom w:val="0"/>
      <w:divBdr>
        <w:top w:val="none" w:sz="0" w:space="0" w:color="auto"/>
        <w:left w:val="none" w:sz="0" w:space="0" w:color="auto"/>
        <w:bottom w:val="none" w:sz="0" w:space="0" w:color="auto"/>
        <w:right w:val="none" w:sz="0" w:space="0" w:color="auto"/>
      </w:divBdr>
    </w:div>
    <w:div w:id="759529186">
      <w:bodyDiv w:val="1"/>
      <w:marLeft w:val="0"/>
      <w:marRight w:val="0"/>
      <w:marTop w:val="0"/>
      <w:marBottom w:val="0"/>
      <w:divBdr>
        <w:top w:val="none" w:sz="0" w:space="0" w:color="auto"/>
        <w:left w:val="none" w:sz="0" w:space="0" w:color="auto"/>
        <w:bottom w:val="none" w:sz="0" w:space="0" w:color="auto"/>
        <w:right w:val="none" w:sz="0" w:space="0" w:color="auto"/>
      </w:divBdr>
    </w:div>
    <w:div w:id="1069309636">
      <w:bodyDiv w:val="1"/>
      <w:marLeft w:val="0"/>
      <w:marRight w:val="0"/>
      <w:marTop w:val="0"/>
      <w:marBottom w:val="0"/>
      <w:divBdr>
        <w:top w:val="none" w:sz="0" w:space="0" w:color="auto"/>
        <w:left w:val="none" w:sz="0" w:space="0" w:color="auto"/>
        <w:bottom w:val="none" w:sz="0" w:space="0" w:color="auto"/>
        <w:right w:val="none" w:sz="0" w:space="0" w:color="auto"/>
      </w:divBdr>
      <w:divsChild>
        <w:div w:id="15231083">
          <w:marLeft w:val="0"/>
          <w:marRight w:val="0"/>
          <w:marTop w:val="0"/>
          <w:marBottom w:val="0"/>
          <w:divBdr>
            <w:top w:val="none" w:sz="0" w:space="0" w:color="auto"/>
            <w:left w:val="none" w:sz="0" w:space="0" w:color="auto"/>
            <w:bottom w:val="none" w:sz="0" w:space="0" w:color="auto"/>
            <w:right w:val="none" w:sz="0" w:space="0" w:color="auto"/>
          </w:divBdr>
          <w:divsChild>
            <w:div w:id="169298239">
              <w:marLeft w:val="0"/>
              <w:marRight w:val="0"/>
              <w:marTop w:val="0"/>
              <w:marBottom w:val="0"/>
              <w:divBdr>
                <w:top w:val="none" w:sz="0" w:space="0" w:color="auto"/>
                <w:left w:val="none" w:sz="0" w:space="0" w:color="auto"/>
                <w:bottom w:val="none" w:sz="0" w:space="0" w:color="auto"/>
                <w:right w:val="none" w:sz="0" w:space="0" w:color="auto"/>
              </w:divBdr>
            </w:div>
            <w:div w:id="313221135">
              <w:marLeft w:val="0"/>
              <w:marRight w:val="0"/>
              <w:marTop w:val="0"/>
              <w:marBottom w:val="0"/>
              <w:divBdr>
                <w:top w:val="none" w:sz="0" w:space="0" w:color="auto"/>
                <w:left w:val="none" w:sz="0" w:space="0" w:color="auto"/>
                <w:bottom w:val="none" w:sz="0" w:space="0" w:color="auto"/>
                <w:right w:val="none" w:sz="0" w:space="0" w:color="auto"/>
              </w:divBdr>
            </w:div>
            <w:div w:id="321005056">
              <w:marLeft w:val="0"/>
              <w:marRight w:val="0"/>
              <w:marTop w:val="0"/>
              <w:marBottom w:val="0"/>
              <w:divBdr>
                <w:top w:val="none" w:sz="0" w:space="0" w:color="auto"/>
                <w:left w:val="none" w:sz="0" w:space="0" w:color="auto"/>
                <w:bottom w:val="none" w:sz="0" w:space="0" w:color="auto"/>
                <w:right w:val="none" w:sz="0" w:space="0" w:color="auto"/>
              </w:divBdr>
            </w:div>
            <w:div w:id="814102003">
              <w:marLeft w:val="0"/>
              <w:marRight w:val="0"/>
              <w:marTop w:val="0"/>
              <w:marBottom w:val="0"/>
              <w:divBdr>
                <w:top w:val="none" w:sz="0" w:space="0" w:color="auto"/>
                <w:left w:val="none" w:sz="0" w:space="0" w:color="auto"/>
                <w:bottom w:val="none" w:sz="0" w:space="0" w:color="auto"/>
                <w:right w:val="none" w:sz="0" w:space="0" w:color="auto"/>
              </w:divBdr>
            </w:div>
            <w:div w:id="881022078">
              <w:marLeft w:val="0"/>
              <w:marRight w:val="0"/>
              <w:marTop w:val="0"/>
              <w:marBottom w:val="0"/>
              <w:divBdr>
                <w:top w:val="none" w:sz="0" w:space="0" w:color="auto"/>
                <w:left w:val="none" w:sz="0" w:space="0" w:color="auto"/>
                <w:bottom w:val="none" w:sz="0" w:space="0" w:color="auto"/>
                <w:right w:val="none" w:sz="0" w:space="0" w:color="auto"/>
              </w:divBdr>
            </w:div>
            <w:div w:id="1182088576">
              <w:marLeft w:val="0"/>
              <w:marRight w:val="0"/>
              <w:marTop w:val="0"/>
              <w:marBottom w:val="0"/>
              <w:divBdr>
                <w:top w:val="none" w:sz="0" w:space="0" w:color="auto"/>
                <w:left w:val="none" w:sz="0" w:space="0" w:color="auto"/>
                <w:bottom w:val="none" w:sz="0" w:space="0" w:color="auto"/>
                <w:right w:val="none" w:sz="0" w:space="0" w:color="auto"/>
              </w:divBdr>
            </w:div>
            <w:div w:id="1327169936">
              <w:marLeft w:val="0"/>
              <w:marRight w:val="0"/>
              <w:marTop w:val="0"/>
              <w:marBottom w:val="0"/>
              <w:divBdr>
                <w:top w:val="none" w:sz="0" w:space="0" w:color="auto"/>
                <w:left w:val="none" w:sz="0" w:space="0" w:color="auto"/>
                <w:bottom w:val="none" w:sz="0" w:space="0" w:color="auto"/>
                <w:right w:val="none" w:sz="0" w:space="0" w:color="auto"/>
              </w:divBdr>
            </w:div>
            <w:div w:id="1414208305">
              <w:marLeft w:val="0"/>
              <w:marRight w:val="0"/>
              <w:marTop w:val="0"/>
              <w:marBottom w:val="0"/>
              <w:divBdr>
                <w:top w:val="none" w:sz="0" w:space="0" w:color="auto"/>
                <w:left w:val="none" w:sz="0" w:space="0" w:color="auto"/>
                <w:bottom w:val="none" w:sz="0" w:space="0" w:color="auto"/>
                <w:right w:val="none" w:sz="0" w:space="0" w:color="auto"/>
              </w:divBdr>
            </w:div>
            <w:div w:id="1488740620">
              <w:marLeft w:val="0"/>
              <w:marRight w:val="0"/>
              <w:marTop w:val="0"/>
              <w:marBottom w:val="0"/>
              <w:divBdr>
                <w:top w:val="none" w:sz="0" w:space="0" w:color="auto"/>
                <w:left w:val="none" w:sz="0" w:space="0" w:color="auto"/>
                <w:bottom w:val="none" w:sz="0" w:space="0" w:color="auto"/>
                <w:right w:val="none" w:sz="0" w:space="0" w:color="auto"/>
              </w:divBdr>
            </w:div>
            <w:div w:id="1666517260">
              <w:marLeft w:val="0"/>
              <w:marRight w:val="0"/>
              <w:marTop w:val="0"/>
              <w:marBottom w:val="0"/>
              <w:divBdr>
                <w:top w:val="none" w:sz="0" w:space="0" w:color="auto"/>
                <w:left w:val="none" w:sz="0" w:space="0" w:color="auto"/>
                <w:bottom w:val="none" w:sz="0" w:space="0" w:color="auto"/>
                <w:right w:val="none" w:sz="0" w:space="0" w:color="auto"/>
              </w:divBdr>
            </w:div>
            <w:div w:id="2116706750">
              <w:marLeft w:val="0"/>
              <w:marRight w:val="0"/>
              <w:marTop w:val="0"/>
              <w:marBottom w:val="0"/>
              <w:divBdr>
                <w:top w:val="none" w:sz="0" w:space="0" w:color="auto"/>
                <w:left w:val="none" w:sz="0" w:space="0" w:color="auto"/>
                <w:bottom w:val="none" w:sz="0" w:space="0" w:color="auto"/>
                <w:right w:val="none" w:sz="0" w:space="0" w:color="auto"/>
              </w:divBdr>
            </w:div>
          </w:divsChild>
        </w:div>
        <w:div w:id="61372512">
          <w:marLeft w:val="0"/>
          <w:marRight w:val="0"/>
          <w:marTop w:val="0"/>
          <w:marBottom w:val="0"/>
          <w:divBdr>
            <w:top w:val="none" w:sz="0" w:space="0" w:color="auto"/>
            <w:left w:val="none" w:sz="0" w:space="0" w:color="auto"/>
            <w:bottom w:val="none" w:sz="0" w:space="0" w:color="auto"/>
            <w:right w:val="none" w:sz="0" w:space="0" w:color="auto"/>
          </w:divBdr>
          <w:divsChild>
            <w:div w:id="1996106168">
              <w:marLeft w:val="0"/>
              <w:marRight w:val="0"/>
              <w:marTop w:val="0"/>
              <w:marBottom w:val="0"/>
              <w:divBdr>
                <w:top w:val="none" w:sz="0" w:space="0" w:color="auto"/>
                <w:left w:val="none" w:sz="0" w:space="0" w:color="auto"/>
                <w:bottom w:val="none" w:sz="0" w:space="0" w:color="auto"/>
                <w:right w:val="none" w:sz="0" w:space="0" w:color="auto"/>
              </w:divBdr>
            </w:div>
          </w:divsChild>
        </w:div>
        <w:div w:id="69423758">
          <w:marLeft w:val="0"/>
          <w:marRight w:val="0"/>
          <w:marTop w:val="0"/>
          <w:marBottom w:val="0"/>
          <w:divBdr>
            <w:top w:val="none" w:sz="0" w:space="0" w:color="auto"/>
            <w:left w:val="none" w:sz="0" w:space="0" w:color="auto"/>
            <w:bottom w:val="none" w:sz="0" w:space="0" w:color="auto"/>
            <w:right w:val="none" w:sz="0" w:space="0" w:color="auto"/>
          </w:divBdr>
          <w:divsChild>
            <w:div w:id="613557444">
              <w:marLeft w:val="0"/>
              <w:marRight w:val="0"/>
              <w:marTop w:val="0"/>
              <w:marBottom w:val="0"/>
              <w:divBdr>
                <w:top w:val="none" w:sz="0" w:space="0" w:color="auto"/>
                <w:left w:val="none" w:sz="0" w:space="0" w:color="auto"/>
                <w:bottom w:val="none" w:sz="0" w:space="0" w:color="auto"/>
                <w:right w:val="none" w:sz="0" w:space="0" w:color="auto"/>
              </w:divBdr>
            </w:div>
          </w:divsChild>
        </w:div>
        <w:div w:id="86655373">
          <w:marLeft w:val="0"/>
          <w:marRight w:val="0"/>
          <w:marTop w:val="0"/>
          <w:marBottom w:val="0"/>
          <w:divBdr>
            <w:top w:val="none" w:sz="0" w:space="0" w:color="auto"/>
            <w:left w:val="none" w:sz="0" w:space="0" w:color="auto"/>
            <w:bottom w:val="none" w:sz="0" w:space="0" w:color="auto"/>
            <w:right w:val="none" w:sz="0" w:space="0" w:color="auto"/>
          </w:divBdr>
          <w:divsChild>
            <w:div w:id="1364020740">
              <w:marLeft w:val="0"/>
              <w:marRight w:val="0"/>
              <w:marTop w:val="0"/>
              <w:marBottom w:val="0"/>
              <w:divBdr>
                <w:top w:val="none" w:sz="0" w:space="0" w:color="auto"/>
                <w:left w:val="none" w:sz="0" w:space="0" w:color="auto"/>
                <w:bottom w:val="none" w:sz="0" w:space="0" w:color="auto"/>
                <w:right w:val="none" w:sz="0" w:space="0" w:color="auto"/>
              </w:divBdr>
            </w:div>
          </w:divsChild>
        </w:div>
        <w:div w:id="114832576">
          <w:marLeft w:val="0"/>
          <w:marRight w:val="0"/>
          <w:marTop w:val="0"/>
          <w:marBottom w:val="0"/>
          <w:divBdr>
            <w:top w:val="none" w:sz="0" w:space="0" w:color="auto"/>
            <w:left w:val="none" w:sz="0" w:space="0" w:color="auto"/>
            <w:bottom w:val="none" w:sz="0" w:space="0" w:color="auto"/>
            <w:right w:val="none" w:sz="0" w:space="0" w:color="auto"/>
          </w:divBdr>
          <w:divsChild>
            <w:div w:id="1942487267">
              <w:marLeft w:val="0"/>
              <w:marRight w:val="0"/>
              <w:marTop w:val="0"/>
              <w:marBottom w:val="0"/>
              <w:divBdr>
                <w:top w:val="none" w:sz="0" w:space="0" w:color="auto"/>
                <w:left w:val="none" w:sz="0" w:space="0" w:color="auto"/>
                <w:bottom w:val="none" w:sz="0" w:space="0" w:color="auto"/>
                <w:right w:val="none" w:sz="0" w:space="0" w:color="auto"/>
              </w:divBdr>
            </w:div>
          </w:divsChild>
        </w:div>
        <w:div w:id="152335304">
          <w:marLeft w:val="0"/>
          <w:marRight w:val="0"/>
          <w:marTop w:val="0"/>
          <w:marBottom w:val="0"/>
          <w:divBdr>
            <w:top w:val="none" w:sz="0" w:space="0" w:color="auto"/>
            <w:left w:val="none" w:sz="0" w:space="0" w:color="auto"/>
            <w:bottom w:val="none" w:sz="0" w:space="0" w:color="auto"/>
            <w:right w:val="none" w:sz="0" w:space="0" w:color="auto"/>
          </w:divBdr>
          <w:divsChild>
            <w:div w:id="1462269200">
              <w:marLeft w:val="0"/>
              <w:marRight w:val="0"/>
              <w:marTop w:val="0"/>
              <w:marBottom w:val="0"/>
              <w:divBdr>
                <w:top w:val="none" w:sz="0" w:space="0" w:color="auto"/>
                <w:left w:val="none" w:sz="0" w:space="0" w:color="auto"/>
                <w:bottom w:val="none" w:sz="0" w:space="0" w:color="auto"/>
                <w:right w:val="none" w:sz="0" w:space="0" w:color="auto"/>
              </w:divBdr>
            </w:div>
          </w:divsChild>
        </w:div>
        <w:div w:id="175197465">
          <w:marLeft w:val="0"/>
          <w:marRight w:val="0"/>
          <w:marTop w:val="0"/>
          <w:marBottom w:val="0"/>
          <w:divBdr>
            <w:top w:val="none" w:sz="0" w:space="0" w:color="auto"/>
            <w:left w:val="none" w:sz="0" w:space="0" w:color="auto"/>
            <w:bottom w:val="none" w:sz="0" w:space="0" w:color="auto"/>
            <w:right w:val="none" w:sz="0" w:space="0" w:color="auto"/>
          </w:divBdr>
          <w:divsChild>
            <w:div w:id="887884290">
              <w:marLeft w:val="0"/>
              <w:marRight w:val="0"/>
              <w:marTop w:val="0"/>
              <w:marBottom w:val="0"/>
              <w:divBdr>
                <w:top w:val="none" w:sz="0" w:space="0" w:color="auto"/>
                <w:left w:val="none" w:sz="0" w:space="0" w:color="auto"/>
                <w:bottom w:val="none" w:sz="0" w:space="0" w:color="auto"/>
                <w:right w:val="none" w:sz="0" w:space="0" w:color="auto"/>
              </w:divBdr>
            </w:div>
            <w:div w:id="1984039950">
              <w:marLeft w:val="0"/>
              <w:marRight w:val="0"/>
              <w:marTop w:val="0"/>
              <w:marBottom w:val="0"/>
              <w:divBdr>
                <w:top w:val="none" w:sz="0" w:space="0" w:color="auto"/>
                <w:left w:val="none" w:sz="0" w:space="0" w:color="auto"/>
                <w:bottom w:val="none" w:sz="0" w:space="0" w:color="auto"/>
                <w:right w:val="none" w:sz="0" w:space="0" w:color="auto"/>
              </w:divBdr>
            </w:div>
            <w:div w:id="2016689785">
              <w:marLeft w:val="0"/>
              <w:marRight w:val="0"/>
              <w:marTop w:val="0"/>
              <w:marBottom w:val="0"/>
              <w:divBdr>
                <w:top w:val="none" w:sz="0" w:space="0" w:color="auto"/>
                <w:left w:val="none" w:sz="0" w:space="0" w:color="auto"/>
                <w:bottom w:val="none" w:sz="0" w:space="0" w:color="auto"/>
                <w:right w:val="none" w:sz="0" w:space="0" w:color="auto"/>
              </w:divBdr>
            </w:div>
          </w:divsChild>
        </w:div>
        <w:div w:id="176039897">
          <w:marLeft w:val="0"/>
          <w:marRight w:val="0"/>
          <w:marTop w:val="0"/>
          <w:marBottom w:val="0"/>
          <w:divBdr>
            <w:top w:val="none" w:sz="0" w:space="0" w:color="auto"/>
            <w:left w:val="none" w:sz="0" w:space="0" w:color="auto"/>
            <w:bottom w:val="none" w:sz="0" w:space="0" w:color="auto"/>
            <w:right w:val="none" w:sz="0" w:space="0" w:color="auto"/>
          </w:divBdr>
          <w:divsChild>
            <w:div w:id="1486975948">
              <w:marLeft w:val="0"/>
              <w:marRight w:val="0"/>
              <w:marTop w:val="0"/>
              <w:marBottom w:val="0"/>
              <w:divBdr>
                <w:top w:val="none" w:sz="0" w:space="0" w:color="auto"/>
                <w:left w:val="none" w:sz="0" w:space="0" w:color="auto"/>
                <w:bottom w:val="none" w:sz="0" w:space="0" w:color="auto"/>
                <w:right w:val="none" w:sz="0" w:space="0" w:color="auto"/>
              </w:divBdr>
            </w:div>
          </w:divsChild>
        </w:div>
        <w:div w:id="204828609">
          <w:marLeft w:val="0"/>
          <w:marRight w:val="0"/>
          <w:marTop w:val="0"/>
          <w:marBottom w:val="0"/>
          <w:divBdr>
            <w:top w:val="none" w:sz="0" w:space="0" w:color="auto"/>
            <w:left w:val="none" w:sz="0" w:space="0" w:color="auto"/>
            <w:bottom w:val="none" w:sz="0" w:space="0" w:color="auto"/>
            <w:right w:val="none" w:sz="0" w:space="0" w:color="auto"/>
          </w:divBdr>
          <w:divsChild>
            <w:div w:id="164050915">
              <w:marLeft w:val="0"/>
              <w:marRight w:val="0"/>
              <w:marTop w:val="0"/>
              <w:marBottom w:val="0"/>
              <w:divBdr>
                <w:top w:val="none" w:sz="0" w:space="0" w:color="auto"/>
                <w:left w:val="none" w:sz="0" w:space="0" w:color="auto"/>
                <w:bottom w:val="none" w:sz="0" w:space="0" w:color="auto"/>
                <w:right w:val="none" w:sz="0" w:space="0" w:color="auto"/>
              </w:divBdr>
            </w:div>
          </w:divsChild>
        </w:div>
        <w:div w:id="252208725">
          <w:marLeft w:val="0"/>
          <w:marRight w:val="0"/>
          <w:marTop w:val="0"/>
          <w:marBottom w:val="0"/>
          <w:divBdr>
            <w:top w:val="none" w:sz="0" w:space="0" w:color="auto"/>
            <w:left w:val="none" w:sz="0" w:space="0" w:color="auto"/>
            <w:bottom w:val="none" w:sz="0" w:space="0" w:color="auto"/>
            <w:right w:val="none" w:sz="0" w:space="0" w:color="auto"/>
          </w:divBdr>
          <w:divsChild>
            <w:div w:id="914784055">
              <w:marLeft w:val="0"/>
              <w:marRight w:val="0"/>
              <w:marTop w:val="0"/>
              <w:marBottom w:val="0"/>
              <w:divBdr>
                <w:top w:val="none" w:sz="0" w:space="0" w:color="auto"/>
                <w:left w:val="none" w:sz="0" w:space="0" w:color="auto"/>
                <w:bottom w:val="none" w:sz="0" w:space="0" w:color="auto"/>
                <w:right w:val="none" w:sz="0" w:space="0" w:color="auto"/>
              </w:divBdr>
            </w:div>
          </w:divsChild>
        </w:div>
        <w:div w:id="256602495">
          <w:marLeft w:val="0"/>
          <w:marRight w:val="0"/>
          <w:marTop w:val="0"/>
          <w:marBottom w:val="0"/>
          <w:divBdr>
            <w:top w:val="none" w:sz="0" w:space="0" w:color="auto"/>
            <w:left w:val="none" w:sz="0" w:space="0" w:color="auto"/>
            <w:bottom w:val="none" w:sz="0" w:space="0" w:color="auto"/>
            <w:right w:val="none" w:sz="0" w:space="0" w:color="auto"/>
          </w:divBdr>
          <w:divsChild>
            <w:div w:id="2043743760">
              <w:marLeft w:val="0"/>
              <w:marRight w:val="0"/>
              <w:marTop w:val="0"/>
              <w:marBottom w:val="0"/>
              <w:divBdr>
                <w:top w:val="none" w:sz="0" w:space="0" w:color="auto"/>
                <w:left w:val="none" w:sz="0" w:space="0" w:color="auto"/>
                <w:bottom w:val="none" w:sz="0" w:space="0" w:color="auto"/>
                <w:right w:val="none" w:sz="0" w:space="0" w:color="auto"/>
              </w:divBdr>
            </w:div>
          </w:divsChild>
        </w:div>
        <w:div w:id="276454945">
          <w:marLeft w:val="0"/>
          <w:marRight w:val="0"/>
          <w:marTop w:val="0"/>
          <w:marBottom w:val="0"/>
          <w:divBdr>
            <w:top w:val="none" w:sz="0" w:space="0" w:color="auto"/>
            <w:left w:val="none" w:sz="0" w:space="0" w:color="auto"/>
            <w:bottom w:val="none" w:sz="0" w:space="0" w:color="auto"/>
            <w:right w:val="none" w:sz="0" w:space="0" w:color="auto"/>
          </w:divBdr>
          <w:divsChild>
            <w:div w:id="1771119098">
              <w:marLeft w:val="0"/>
              <w:marRight w:val="0"/>
              <w:marTop w:val="0"/>
              <w:marBottom w:val="0"/>
              <w:divBdr>
                <w:top w:val="none" w:sz="0" w:space="0" w:color="auto"/>
                <w:left w:val="none" w:sz="0" w:space="0" w:color="auto"/>
                <w:bottom w:val="none" w:sz="0" w:space="0" w:color="auto"/>
                <w:right w:val="none" w:sz="0" w:space="0" w:color="auto"/>
              </w:divBdr>
            </w:div>
          </w:divsChild>
        </w:div>
        <w:div w:id="302738169">
          <w:marLeft w:val="0"/>
          <w:marRight w:val="0"/>
          <w:marTop w:val="0"/>
          <w:marBottom w:val="0"/>
          <w:divBdr>
            <w:top w:val="none" w:sz="0" w:space="0" w:color="auto"/>
            <w:left w:val="none" w:sz="0" w:space="0" w:color="auto"/>
            <w:bottom w:val="none" w:sz="0" w:space="0" w:color="auto"/>
            <w:right w:val="none" w:sz="0" w:space="0" w:color="auto"/>
          </w:divBdr>
          <w:divsChild>
            <w:div w:id="1505630423">
              <w:marLeft w:val="0"/>
              <w:marRight w:val="0"/>
              <w:marTop w:val="0"/>
              <w:marBottom w:val="0"/>
              <w:divBdr>
                <w:top w:val="none" w:sz="0" w:space="0" w:color="auto"/>
                <w:left w:val="none" w:sz="0" w:space="0" w:color="auto"/>
                <w:bottom w:val="none" w:sz="0" w:space="0" w:color="auto"/>
                <w:right w:val="none" w:sz="0" w:space="0" w:color="auto"/>
              </w:divBdr>
            </w:div>
          </w:divsChild>
        </w:div>
        <w:div w:id="311643138">
          <w:marLeft w:val="0"/>
          <w:marRight w:val="0"/>
          <w:marTop w:val="0"/>
          <w:marBottom w:val="0"/>
          <w:divBdr>
            <w:top w:val="none" w:sz="0" w:space="0" w:color="auto"/>
            <w:left w:val="none" w:sz="0" w:space="0" w:color="auto"/>
            <w:bottom w:val="none" w:sz="0" w:space="0" w:color="auto"/>
            <w:right w:val="none" w:sz="0" w:space="0" w:color="auto"/>
          </w:divBdr>
          <w:divsChild>
            <w:div w:id="1136410235">
              <w:marLeft w:val="0"/>
              <w:marRight w:val="0"/>
              <w:marTop w:val="0"/>
              <w:marBottom w:val="0"/>
              <w:divBdr>
                <w:top w:val="none" w:sz="0" w:space="0" w:color="auto"/>
                <w:left w:val="none" w:sz="0" w:space="0" w:color="auto"/>
                <w:bottom w:val="none" w:sz="0" w:space="0" w:color="auto"/>
                <w:right w:val="none" w:sz="0" w:space="0" w:color="auto"/>
              </w:divBdr>
            </w:div>
          </w:divsChild>
        </w:div>
        <w:div w:id="347340917">
          <w:marLeft w:val="0"/>
          <w:marRight w:val="0"/>
          <w:marTop w:val="0"/>
          <w:marBottom w:val="0"/>
          <w:divBdr>
            <w:top w:val="none" w:sz="0" w:space="0" w:color="auto"/>
            <w:left w:val="none" w:sz="0" w:space="0" w:color="auto"/>
            <w:bottom w:val="none" w:sz="0" w:space="0" w:color="auto"/>
            <w:right w:val="none" w:sz="0" w:space="0" w:color="auto"/>
          </w:divBdr>
          <w:divsChild>
            <w:div w:id="1858959706">
              <w:marLeft w:val="0"/>
              <w:marRight w:val="0"/>
              <w:marTop w:val="0"/>
              <w:marBottom w:val="0"/>
              <w:divBdr>
                <w:top w:val="none" w:sz="0" w:space="0" w:color="auto"/>
                <w:left w:val="none" w:sz="0" w:space="0" w:color="auto"/>
                <w:bottom w:val="none" w:sz="0" w:space="0" w:color="auto"/>
                <w:right w:val="none" w:sz="0" w:space="0" w:color="auto"/>
              </w:divBdr>
            </w:div>
          </w:divsChild>
        </w:div>
        <w:div w:id="430584315">
          <w:marLeft w:val="0"/>
          <w:marRight w:val="0"/>
          <w:marTop w:val="0"/>
          <w:marBottom w:val="0"/>
          <w:divBdr>
            <w:top w:val="none" w:sz="0" w:space="0" w:color="auto"/>
            <w:left w:val="none" w:sz="0" w:space="0" w:color="auto"/>
            <w:bottom w:val="none" w:sz="0" w:space="0" w:color="auto"/>
            <w:right w:val="none" w:sz="0" w:space="0" w:color="auto"/>
          </w:divBdr>
          <w:divsChild>
            <w:div w:id="428546104">
              <w:marLeft w:val="0"/>
              <w:marRight w:val="0"/>
              <w:marTop w:val="0"/>
              <w:marBottom w:val="0"/>
              <w:divBdr>
                <w:top w:val="none" w:sz="0" w:space="0" w:color="auto"/>
                <w:left w:val="none" w:sz="0" w:space="0" w:color="auto"/>
                <w:bottom w:val="none" w:sz="0" w:space="0" w:color="auto"/>
                <w:right w:val="none" w:sz="0" w:space="0" w:color="auto"/>
              </w:divBdr>
            </w:div>
          </w:divsChild>
        </w:div>
        <w:div w:id="563836745">
          <w:marLeft w:val="0"/>
          <w:marRight w:val="0"/>
          <w:marTop w:val="0"/>
          <w:marBottom w:val="0"/>
          <w:divBdr>
            <w:top w:val="none" w:sz="0" w:space="0" w:color="auto"/>
            <w:left w:val="none" w:sz="0" w:space="0" w:color="auto"/>
            <w:bottom w:val="none" w:sz="0" w:space="0" w:color="auto"/>
            <w:right w:val="none" w:sz="0" w:space="0" w:color="auto"/>
          </w:divBdr>
          <w:divsChild>
            <w:div w:id="612323064">
              <w:marLeft w:val="0"/>
              <w:marRight w:val="0"/>
              <w:marTop w:val="0"/>
              <w:marBottom w:val="0"/>
              <w:divBdr>
                <w:top w:val="none" w:sz="0" w:space="0" w:color="auto"/>
                <w:left w:val="none" w:sz="0" w:space="0" w:color="auto"/>
                <w:bottom w:val="none" w:sz="0" w:space="0" w:color="auto"/>
                <w:right w:val="none" w:sz="0" w:space="0" w:color="auto"/>
              </w:divBdr>
            </w:div>
          </w:divsChild>
        </w:div>
        <w:div w:id="566841543">
          <w:marLeft w:val="0"/>
          <w:marRight w:val="0"/>
          <w:marTop w:val="0"/>
          <w:marBottom w:val="0"/>
          <w:divBdr>
            <w:top w:val="none" w:sz="0" w:space="0" w:color="auto"/>
            <w:left w:val="none" w:sz="0" w:space="0" w:color="auto"/>
            <w:bottom w:val="none" w:sz="0" w:space="0" w:color="auto"/>
            <w:right w:val="none" w:sz="0" w:space="0" w:color="auto"/>
          </w:divBdr>
          <w:divsChild>
            <w:div w:id="1671713141">
              <w:marLeft w:val="0"/>
              <w:marRight w:val="0"/>
              <w:marTop w:val="0"/>
              <w:marBottom w:val="0"/>
              <w:divBdr>
                <w:top w:val="none" w:sz="0" w:space="0" w:color="auto"/>
                <w:left w:val="none" w:sz="0" w:space="0" w:color="auto"/>
                <w:bottom w:val="none" w:sz="0" w:space="0" w:color="auto"/>
                <w:right w:val="none" w:sz="0" w:space="0" w:color="auto"/>
              </w:divBdr>
            </w:div>
          </w:divsChild>
        </w:div>
        <w:div w:id="635574740">
          <w:marLeft w:val="0"/>
          <w:marRight w:val="0"/>
          <w:marTop w:val="0"/>
          <w:marBottom w:val="0"/>
          <w:divBdr>
            <w:top w:val="none" w:sz="0" w:space="0" w:color="auto"/>
            <w:left w:val="none" w:sz="0" w:space="0" w:color="auto"/>
            <w:bottom w:val="none" w:sz="0" w:space="0" w:color="auto"/>
            <w:right w:val="none" w:sz="0" w:space="0" w:color="auto"/>
          </w:divBdr>
          <w:divsChild>
            <w:div w:id="90129957">
              <w:marLeft w:val="0"/>
              <w:marRight w:val="0"/>
              <w:marTop w:val="0"/>
              <w:marBottom w:val="0"/>
              <w:divBdr>
                <w:top w:val="none" w:sz="0" w:space="0" w:color="auto"/>
                <w:left w:val="none" w:sz="0" w:space="0" w:color="auto"/>
                <w:bottom w:val="none" w:sz="0" w:space="0" w:color="auto"/>
                <w:right w:val="none" w:sz="0" w:space="0" w:color="auto"/>
              </w:divBdr>
            </w:div>
            <w:div w:id="457770901">
              <w:marLeft w:val="0"/>
              <w:marRight w:val="0"/>
              <w:marTop w:val="0"/>
              <w:marBottom w:val="0"/>
              <w:divBdr>
                <w:top w:val="none" w:sz="0" w:space="0" w:color="auto"/>
                <w:left w:val="none" w:sz="0" w:space="0" w:color="auto"/>
                <w:bottom w:val="none" w:sz="0" w:space="0" w:color="auto"/>
                <w:right w:val="none" w:sz="0" w:space="0" w:color="auto"/>
              </w:divBdr>
            </w:div>
            <w:div w:id="813374232">
              <w:marLeft w:val="0"/>
              <w:marRight w:val="0"/>
              <w:marTop w:val="0"/>
              <w:marBottom w:val="0"/>
              <w:divBdr>
                <w:top w:val="none" w:sz="0" w:space="0" w:color="auto"/>
                <w:left w:val="none" w:sz="0" w:space="0" w:color="auto"/>
                <w:bottom w:val="none" w:sz="0" w:space="0" w:color="auto"/>
                <w:right w:val="none" w:sz="0" w:space="0" w:color="auto"/>
              </w:divBdr>
            </w:div>
            <w:div w:id="1514342524">
              <w:marLeft w:val="0"/>
              <w:marRight w:val="0"/>
              <w:marTop w:val="0"/>
              <w:marBottom w:val="0"/>
              <w:divBdr>
                <w:top w:val="none" w:sz="0" w:space="0" w:color="auto"/>
                <w:left w:val="none" w:sz="0" w:space="0" w:color="auto"/>
                <w:bottom w:val="none" w:sz="0" w:space="0" w:color="auto"/>
                <w:right w:val="none" w:sz="0" w:space="0" w:color="auto"/>
              </w:divBdr>
            </w:div>
            <w:div w:id="1532378771">
              <w:marLeft w:val="0"/>
              <w:marRight w:val="0"/>
              <w:marTop w:val="0"/>
              <w:marBottom w:val="0"/>
              <w:divBdr>
                <w:top w:val="none" w:sz="0" w:space="0" w:color="auto"/>
                <w:left w:val="none" w:sz="0" w:space="0" w:color="auto"/>
                <w:bottom w:val="none" w:sz="0" w:space="0" w:color="auto"/>
                <w:right w:val="none" w:sz="0" w:space="0" w:color="auto"/>
              </w:divBdr>
            </w:div>
            <w:div w:id="2102288106">
              <w:marLeft w:val="0"/>
              <w:marRight w:val="0"/>
              <w:marTop w:val="0"/>
              <w:marBottom w:val="0"/>
              <w:divBdr>
                <w:top w:val="none" w:sz="0" w:space="0" w:color="auto"/>
                <w:left w:val="none" w:sz="0" w:space="0" w:color="auto"/>
                <w:bottom w:val="none" w:sz="0" w:space="0" w:color="auto"/>
                <w:right w:val="none" w:sz="0" w:space="0" w:color="auto"/>
              </w:divBdr>
            </w:div>
          </w:divsChild>
        </w:div>
        <w:div w:id="652877458">
          <w:marLeft w:val="0"/>
          <w:marRight w:val="0"/>
          <w:marTop w:val="0"/>
          <w:marBottom w:val="0"/>
          <w:divBdr>
            <w:top w:val="none" w:sz="0" w:space="0" w:color="auto"/>
            <w:left w:val="none" w:sz="0" w:space="0" w:color="auto"/>
            <w:bottom w:val="none" w:sz="0" w:space="0" w:color="auto"/>
            <w:right w:val="none" w:sz="0" w:space="0" w:color="auto"/>
          </w:divBdr>
          <w:divsChild>
            <w:div w:id="2058700873">
              <w:marLeft w:val="0"/>
              <w:marRight w:val="0"/>
              <w:marTop w:val="0"/>
              <w:marBottom w:val="0"/>
              <w:divBdr>
                <w:top w:val="none" w:sz="0" w:space="0" w:color="auto"/>
                <w:left w:val="none" w:sz="0" w:space="0" w:color="auto"/>
                <w:bottom w:val="none" w:sz="0" w:space="0" w:color="auto"/>
                <w:right w:val="none" w:sz="0" w:space="0" w:color="auto"/>
              </w:divBdr>
            </w:div>
          </w:divsChild>
        </w:div>
        <w:div w:id="688146752">
          <w:marLeft w:val="0"/>
          <w:marRight w:val="0"/>
          <w:marTop w:val="0"/>
          <w:marBottom w:val="0"/>
          <w:divBdr>
            <w:top w:val="none" w:sz="0" w:space="0" w:color="auto"/>
            <w:left w:val="none" w:sz="0" w:space="0" w:color="auto"/>
            <w:bottom w:val="none" w:sz="0" w:space="0" w:color="auto"/>
            <w:right w:val="none" w:sz="0" w:space="0" w:color="auto"/>
          </w:divBdr>
          <w:divsChild>
            <w:div w:id="570970519">
              <w:marLeft w:val="0"/>
              <w:marRight w:val="0"/>
              <w:marTop w:val="0"/>
              <w:marBottom w:val="0"/>
              <w:divBdr>
                <w:top w:val="none" w:sz="0" w:space="0" w:color="auto"/>
                <w:left w:val="none" w:sz="0" w:space="0" w:color="auto"/>
                <w:bottom w:val="none" w:sz="0" w:space="0" w:color="auto"/>
                <w:right w:val="none" w:sz="0" w:space="0" w:color="auto"/>
              </w:divBdr>
            </w:div>
          </w:divsChild>
        </w:div>
        <w:div w:id="706413753">
          <w:marLeft w:val="0"/>
          <w:marRight w:val="0"/>
          <w:marTop w:val="0"/>
          <w:marBottom w:val="0"/>
          <w:divBdr>
            <w:top w:val="none" w:sz="0" w:space="0" w:color="auto"/>
            <w:left w:val="none" w:sz="0" w:space="0" w:color="auto"/>
            <w:bottom w:val="none" w:sz="0" w:space="0" w:color="auto"/>
            <w:right w:val="none" w:sz="0" w:space="0" w:color="auto"/>
          </w:divBdr>
          <w:divsChild>
            <w:div w:id="1542133853">
              <w:marLeft w:val="0"/>
              <w:marRight w:val="0"/>
              <w:marTop w:val="0"/>
              <w:marBottom w:val="0"/>
              <w:divBdr>
                <w:top w:val="none" w:sz="0" w:space="0" w:color="auto"/>
                <w:left w:val="none" w:sz="0" w:space="0" w:color="auto"/>
                <w:bottom w:val="none" w:sz="0" w:space="0" w:color="auto"/>
                <w:right w:val="none" w:sz="0" w:space="0" w:color="auto"/>
              </w:divBdr>
            </w:div>
          </w:divsChild>
        </w:div>
        <w:div w:id="739521682">
          <w:marLeft w:val="0"/>
          <w:marRight w:val="0"/>
          <w:marTop w:val="0"/>
          <w:marBottom w:val="0"/>
          <w:divBdr>
            <w:top w:val="none" w:sz="0" w:space="0" w:color="auto"/>
            <w:left w:val="none" w:sz="0" w:space="0" w:color="auto"/>
            <w:bottom w:val="none" w:sz="0" w:space="0" w:color="auto"/>
            <w:right w:val="none" w:sz="0" w:space="0" w:color="auto"/>
          </w:divBdr>
          <w:divsChild>
            <w:div w:id="133719739">
              <w:marLeft w:val="0"/>
              <w:marRight w:val="0"/>
              <w:marTop w:val="0"/>
              <w:marBottom w:val="0"/>
              <w:divBdr>
                <w:top w:val="none" w:sz="0" w:space="0" w:color="auto"/>
                <w:left w:val="none" w:sz="0" w:space="0" w:color="auto"/>
                <w:bottom w:val="none" w:sz="0" w:space="0" w:color="auto"/>
                <w:right w:val="none" w:sz="0" w:space="0" w:color="auto"/>
              </w:divBdr>
            </w:div>
          </w:divsChild>
        </w:div>
        <w:div w:id="755784674">
          <w:marLeft w:val="0"/>
          <w:marRight w:val="0"/>
          <w:marTop w:val="0"/>
          <w:marBottom w:val="0"/>
          <w:divBdr>
            <w:top w:val="none" w:sz="0" w:space="0" w:color="auto"/>
            <w:left w:val="none" w:sz="0" w:space="0" w:color="auto"/>
            <w:bottom w:val="none" w:sz="0" w:space="0" w:color="auto"/>
            <w:right w:val="none" w:sz="0" w:space="0" w:color="auto"/>
          </w:divBdr>
          <w:divsChild>
            <w:div w:id="276178891">
              <w:marLeft w:val="0"/>
              <w:marRight w:val="0"/>
              <w:marTop w:val="0"/>
              <w:marBottom w:val="0"/>
              <w:divBdr>
                <w:top w:val="none" w:sz="0" w:space="0" w:color="auto"/>
                <w:left w:val="none" w:sz="0" w:space="0" w:color="auto"/>
                <w:bottom w:val="none" w:sz="0" w:space="0" w:color="auto"/>
                <w:right w:val="none" w:sz="0" w:space="0" w:color="auto"/>
              </w:divBdr>
            </w:div>
          </w:divsChild>
        </w:div>
        <w:div w:id="759640489">
          <w:marLeft w:val="0"/>
          <w:marRight w:val="0"/>
          <w:marTop w:val="0"/>
          <w:marBottom w:val="0"/>
          <w:divBdr>
            <w:top w:val="none" w:sz="0" w:space="0" w:color="auto"/>
            <w:left w:val="none" w:sz="0" w:space="0" w:color="auto"/>
            <w:bottom w:val="none" w:sz="0" w:space="0" w:color="auto"/>
            <w:right w:val="none" w:sz="0" w:space="0" w:color="auto"/>
          </w:divBdr>
          <w:divsChild>
            <w:div w:id="84039540">
              <w:marLeft w:val="0"/>
              <w:marRight w:val="0"/>
              <w:marTop w:val="0"/>
              <w:marBottom w:val="0"/>
              <w:divBdr>
                <w:top w:val="none" w:sz="0" w:space="0" w:color="auto"/>
                <w:left w:val="none" w:sz="0" w:space="0" w:color="auto"/>
                <w:bottom w:val="none" w:sz="0" w:space="0" w:color="auto"/>
                <w:right w:val="none" w:sz="0" w:space="0" w:color="auto"/>
              </w:divBdr>
            </w:div>
          </w:divsChild>
        </w:div>
        <w:div w:id="792480543">
          <w:marLeft w:val="0"/>
          <w:marRight w:val="0"/>
          <w:marTop w:val="0"/>
          <w:marBottom w:val="0"/>
          <w:divBdr>
            <w:top w:val="none" w:sz="0" w:space="0" w:color="auto"/>
            <w:left w:val="none" w:sz="0" w:space="0" w:color="auto"/>
            <w:bottom w:val="none" w:sz="0" w:space="0" w:color="auto"/>
            <w:right w:val="none" w:sz="0" w:space="0" w:color="auto"/>
          </w:divBdr>
          <w:divsChild>
            <w:div w:id="471753523">
              <w:marLeft w:val="0"/>
              <w:marRight w:val="0"/>
              <w:marTop w:val="0"/>
              <w:marBottom w:val="0"/>
              <w:divBdr>
                <w:top w:val="none" w:sz="0" w:space="0" w:color="auto"/>
                <w:left w:val="none" w:sz="0" w:space="0" w:color="auto"/>
                <w:bottom w:val="none" w:sz="0" w:space="0" w:color="auto"/>
                <w:right w:val="none" w:sz="0" w:space="0" w:color="auto"/>
              </w:divBdr>
            </w:div>
          </w:divsChild>
        </w:div>
        <w:div w:id="869802776">
          <w:marLeft w:val="0"/>
          <w:marRight w:val="0"/>
          <w:marTop w:val="0"/>
          <w:marBottom w:val="0"/>
          <w:divBdr>
            <w:top w:val="none" w:sz="0" w:space="0" w:color="auto"/>
            <w:left w:val="none" w:sz="0" w:space="0" w:color="auto"/>
            <w:bottom w:val="none" w:sz="0" w:space="0" w:color="auto"/>
            <w:right w:val="none" w:sz="0" w:space="0" w:color="auto"/>
          </w:divBdr>
          <w:divsChild>
            <w:div w:id="421029509">
              <w:marLeft w:val="0"/>
              <w:marRight w:val="0"/>
              <w:marTop w:val="0"/>
              <w:marBottom w:val="0"/>
              <w:divBdr>
                <w:top w:val="none" w:sz="0" w:space="0" w:color="auto"/>
                <w:left w:val="none" w:sz="0" w:space="0" w:color="auto"/>
                <w:bottom w:val="none" w:sz="0" w:space="0" w:color="auto"/>
                <w:right w:val="none" w:sz="0" w:space="0" w:color="auto"/>
              </w:divBdr>
            </w:div>
          </w:divsChild>
        </w:div>
        <w:div w:id="873688867">
          <w:marLeft w:val="0"/>
          <w:marRight w:val="0"/>
          <w:marTop w:val="0"/>
          <w:marBottom w:val="0"/>
          <w:divBdr>
            <w:top w:val="none" w:sz="0" w:space="0" w:color="auto"/>
            <w:left w:val="none" w:sz="0" w:space="0" w:color="auto"/>
            <w:bottom w:val="none" w:sz="0" w:space="0" w:color="auto"/>
            <w:right w:val="none" w:sz="0" w:space="0" w:color="auto"/>
          </w:divBdr>
          <w:divsChild>
            <w:div w:id="141627205">
              <w:marLeft w:val="0"/>
              <w:marRight w:val="0"/>
              <w:marTop w:val="0"/>
              <w:marBottom w:val="0"/>
              <w:divBdr>
                <w:top w:val="none" w:sz="0" w:space="0" w:color="auto"/>
                <w:left w:val="none" w:sz="0" w:space="0" w:color="auto"/>
                <w:bottom w:val="none" w:sz="0" w:space="0" w:color="auto"/>
                <w:right w:val="none" w:sz="0" w:space="0" w:color="auto"/>
              </w:divBdr>
            </w:div>
            <w:div w:id="559828519">
              <w:marLeft w:val="0"/>
              <w:marRight w:val="0"/>
              <w:marTop w:val="0"/>
              <w:marBottom w:val="0"/>
              <w:divBdr>
                <w:top w:val="none" w:sz="0" w:space="0" w:color="auto"/>
                <w:left w:val="none" w:sz="0" w:space="0" w:color="auto"/>
                <w:bottom w:val="none" w:sz="0" w:space="0" w:color="auto"/>
                <w:right w:val="none" w:sz="0" w:space="0" w:color="auto"/>
              </w:divBdr>
            </w:div>
            <w:div w:id="730815233">
              <w:marLeft w:val="0"/>
              <w:marRight w:val="0"/>
              <w:marTop w:val="0"/>
              <w:marBottom w:val="0"/>
              <w:divBdr>
                <w:top w:val="none" w:sz="0" w:space="0" w:color="auto"/>
                <w:left w:val="none" w:sz="0" w:space="0" w:color="auto"/>
                <w:bottom w:val="none" w:sz="0" w:space="0" w:color="auto"/>
                <w:right w:val="none" w:sz="0" w:space="0" w:color="auto"/>
              </w:divBdr>
            </w:div>
            <w:div w:id="910852053">
              <w:marLeft w:val="0"/>
              <w:marRight w:val="0"/>
              <w:marTop w:val="0"/>
              <w:marBottom w:val="0"/>
              <w:divBdr>
                <w:top w:val="none" w:sz="0" w:space="0" w:color="auto"/>
                <w:left w:val="none" w:sz="0" w:space="0" w:color="auto"/>
                <w:bottom w:val="none" w:sz="0" w:space="0" w:color="auto"/>
                <w:right w:val="none" w:sz="0" w:space="0" w:color="auto"/>
              </w:divBdr>
            </w:div>
            <w:div w:id="1097798651">
              <w:marLeft w:val="0"/>
              <w:marRight w:val="0"/>
              <w:marTop w:val="0"/>
              <w:marBottom w:val="0"/>
              <w:divBdr>
                <w:top w:val="none" w:sz="0" w:space="0" w:color="auto"/>
                <w:left w:val="none" w:sz="0" w:space="0" w:color="auto"/>
                <w:bottom w:val="none" w:sz="0" w:space="0" w:color="auto"/>
                <w:right w:val="none" w:sz="0" w:space="0" w:color="auto"/>
              </w:divBdr>
            </w:div>
            <w:div w:id="1252011502">
              <w:marLeft w:val="0"/>
              <w:marRight w:val="0"/>
              <w:marTop w:val="0"/>
              <w:marBottom w:val="0"/>
              <w:divBdr>
                <w:top w:val="none" w:sz="0" w:space="0" w:color="auto"/>
                <w:left w:val="none" w:sz="0" w:space="0" w:color="auto"/>
                <w:bottom w:val="none" w:sz="0" w:space="0" w:color="auto"/>
                <w:right w:val="none" w:sz="0" w:space="0" w:color="auto"/>
              </w:divBdr>
            </w:div>
            <w:div w:id="1359700930">
              <w:marLeft w:val="0"/>
              <w:marRight w:val="0"/>
              <w:marTop w:val="0"/>
              <w:marBottom w:val="0"/>
              <w:divBdr>
                <w:top w:val="none" w:sz="0" w:space="0" w:color="auto"/>
                <w:left w:val="none" w:sz="0" w:space="0" w:color="auto"/>
                <w:bottom w:val="none" w:sz="0" w:space="0" w:color="auto"/>
                <w:right w:val="none" w:sz="0" w:space="0" w:color="auto"/>
              </w:divBdr>
            </w:div>
            <w:div w:id="1371684717">
              <w:marLeft w:val="0"/>
              <w:marRight w:val="0"/>
              <w:marTop w:val="0"/>
              <w:marBottom w:val="0"/>
              <w:divBdr>
                <w:top w:val="none" w:sz="0" w:space="0" w:color="auto"/>
                <w:left w:val="none" w:sz="0" w:space="0" w:color="auto"/>
                <w:bottom w:val="none" w:sz="0" w:space="0" w:color="auto"/>
                <w:right w:val="none" w:sz="0" w:space="0" w:color="auto"/>
              </w:divBdr>
            </w:div>
            <w:div w:id="1678116136">
              <w:marLeft w:val="0"/>
              <w:marRight w:val="0"/>
              <w:marTop w:val="0"/>
              <w:marBottom w:val="0"/>
              <w:divBdr>
                <w:top w:val="none" w:sz="0" w:space="0" w:color="auto"/>
                <w:left w:val="none" w:sz="0" w:space="0" w:color="auto"/>
                <w:bottom w:val="none" w:sz="0" w:space="0" w:color="auto"/>
                <w:right w:val="none" w:sz="0" w:space="0" w:color="auto"/>
              </w:divBdr>
            </w:div>
            <w:div w:id="1685597735">
              <w:marLeft w:val="0"/>
              <w:marRight w:val="0"/>
              <w:marTop w:val="0"/>
              <w:marBottom w:val="0"/>
              <w:divBdr>
                <w:top w:val="none" w:sz="0" w:space="0" w:color="auto"/>
                <w:left w:val="none" w:sz="0" w:space="0" w:color="auto"/>
                <w:bottom w:val="none" w:sz="0" w:space="0" w:color="auto"/>
                <w:right w:val="none" w:sz="0" w:space="0" w:color="auto"/>
              </w:divBdr>
            </w:div>
          </w:divsChild>
        </w:div>
        <w:div w:id="877082648">
          <w:marLeft w:val="0"/>
          <w:marRight w:val="0"/>
          <w:marTop w:val="0"/>
          <w:marBottom w:val="0"/>
          <w:divBdr>
            <w:top w:val="none" w:sz="0" w:space="0" w:color="auto"/>
            <w:left w:val="none" w:sz="0" w:space="0" w:color="auto"/>
            <w:bottom w:val="none" w:sz="0" w:space="0" w:color="auto"/>
            <w:right w:val="none" w:sz="0" w:space="0" w:color="auto"/>
          </w:divBdr>
          <w:divsChild>
            <w:div w:id="720445281">
              <w:marLeft w:val="0"/>
              <w:marRight w:val="0"/>
              <w:marTop w:val="0"/>
              <w:marBottom w:val="0"/>
              <w:divBdr>
                <w:top w:val="none" w:sz="0" w:space="0" w:color="auto"/>
                <w:left w:val="none" w:sz="0" w:space="0" w:color="auto"/>
                <w:bottom w:val="none" w:sz="0" w:space="0" w:color="auto"/>
                <w:right w:val="none" w:sz="0" w:space="0" w:color="auto"/>
              </w:divBdr>
            </w:div>
            <w:div w:id="886843203">
              <w:marLeft w:val="0"/>
              <w:marRight w:val="0"/>
              <w:marTop w:val="0"/>
              <w:marBottom w:val="0"/>
              <w:divBdr>
                <w:top w:val="none" w:sz="0" w:space="0" w:color="auto"/>
                <w:left w:val="none" w:sz="0" w:space="0" w:color="auto"/>
                <w:bottom w:val="none" w:sz="0" w:space="0" w:color="auto"/>
                <w:right w:val="none" w:sz="0" w:space="0" w:color="auto"/>
              </w:divBdr>
            </w:div>
            <w:div w:id="892429038">
              <w:marLeft w:val="0"/>
              <w:marRight w:val="0"/>
              <w:marTop w:val="0"/>
              <w:marBottom w:val="0"/>
              <w:divBdr>
                <w:top w:val="none" w:sz="0" w:space="0" w:color="auto"/>
                <w:left w:val="none" w:sz="0" w:space="0" w:color="auto"/>
                <w:bottom w:val="none" w:sz="0" w:space="0" w:color="auto"/>
                <w:right w:val="none" w:sz="0" w:space="0" w:color="auto"/>
              </w:divBdr>
            </w:div>
            <w:div w:id="1138647865">
              <w:marLeft w:val="0"/>
              <w:marRight w:val="0"/>
              <w:marTop w:val="0"/>
              <w:marBottom w:val="0"/>
              <w:divBdr>
                <w:top w:val="none" w:sz="0" w:space="0" w:color="auto"/>
                <w:left w:val="none" w:sz="0" w:space="0" w:color="auto"/>
                <w:bottom w:val="none" w:sz="0" w:space="0" w:color="auto"/>
                <w:right w:val="none" w:sz="0" w:space="0" w:color="auto"/>
              </w:divBdr>
            </w:div>
            <w:div w:id="1219508544">
              <w:marLeft w:val="0"/>
              <w:marRight w:val="0"/>
              <w:marTop w:val="0"/>
              <w:marBottom w:val="0"/>
              <w:divBdr>
                <w:top w:val="none" w:sz="0" w:space="0" w:color="auto"/>
                <w:left w:val="none" w:sz="0" w:space="0" w:color="auto"/>
                <w:bottom w:val="none" w:sz="0" w:space="0" w:color="auto"/>
                <w:right w:val="none" w:sz="0" w:space="0" w:color="auto"/>
              </w:divBdr>
            </w:div>
            <w:div w:id="1542473651">
              <w:marLeft w:val="0"/>
              <w:marRight w:val="0"/>
              <w:marTop w:val="0"/>
              <w:marBottom w:val="0"/>
              <w:divBdr>
                <w:top w:val="none" w:sz="0" w:space="0" w:color="auto"/>
                <w:left w:val="none" w:sz="0" w:space="0" w:color="auto"/>
                <w:bottom w:val="none" w:sz="0" w:space="0" w:color="auto"/>
                <w:right w:val="none" w:sz="0" w:space="0" w:color="auto"/>
              </w:divBdr>
            </w:div>
            <w:div w:id="1587618306">
              <w:marLeft w:val="0"/>
              <w:marRight w:val="0"/>
              <w:marTop w:val="0"/>
              <w:marBottom w:val="0"/>
              <w:divBdr>
                <w:top w:val="none" w:sz="0" w:space="0" w:color="auto"/>
                <w:left w:val="none" w:sz="0" w:space="0" w:color="auto"/>
                <w:bottom w:val="none" w:sz="0" w:space="0" w:color="auto"/>
                <w:right w:val="none" w:sz="0" w:space="0" w:color="auto"/>
              </w:divBdr>
            </w:div>
            <w:div w:id="2021736013">
              <w:marLeft w:val="0"/>
              <w:marRight w:val="0"/>
              <w:marTop w:val="0"/>
              <w:marBottom w:val="0"/>
              <w:divBdr>
                <w:top w:val="none" w:sz="0" w:space="0" w:color="auto"/>
                <w:left w:val="none" w:sz="0" w:space="0" w:color="auto"/>
                <w:bottom w:val="none" w:sz="0" w:space="0" w:color="auto"/>
                <w:right w:val="none" w:sz="0" w:space="0" w:color="auto"/>
              </w:divBdr>
            </w:div>
          </w:divsChild>
        </w:div>
        <w:div w:id="888300907">
          <w:marLeft w:val="0"/>
          <w:marRight w:val="0"/>
          <w:marTop w:val="0"/>
          <w:marBottom w:val="0"/>
          <w:divBdr>
            <w:top w:val="none" w:sz="0" w:space="0" w:color="auto"/>
            <w:left w:val="none" w:sz="0" w:space="0" w:color="auto"/>
            <w:bottom w:val="none" w:sz="0" w:space="0" w:color="auto"/>
            <w:right w:val="none" w:sz="0" w:space="0" w:color="auto"/>
          </w:divBdr>
          <w:divsChild>
            <w:div w:id="1023095883">
              <w:marLeft w:val="0"/>
              <w:marRight w:val="0"/>
              <w:marTop w:val="0"/>
              <w:marBottom w:val="0"/>
              <w:divBdr>
                <w:top w:val="none" w:sz="0" w:space="0" w:color="auto"/>
                <w:left w:val="none" w:sz="0" w:space="0" w:color="auto"/>
                <w:bottom w:val="none" w:sz="0" w:space="0" w:color="auto"/>
                <w:right w:val="none" w:sz="0" w:space="0" w:color="auto"/>
              </w:divBdr>
            </w:div>
          </w:divsChild>
        </w:div>
        <w:div w:id="895362522">
          <w:marLeft w:val="0"/>
          <w:marRight w:val="0"/>
          <w:marTop w:val="0"/>
          <w:marBottom w:val="0"/>
          <w:divBdr>
            <w:top w:val="none" w:sz="0" w:space="0" w:color="auto"/>
            <w:left w:val="none" w:sz="0" w:space="0" w:color="auto"/>
            <w:bottom w:val="none" w:sz="0" w:space="0" w:color="auto"/>
            <w:right w:val="none" w:sz="0" w:space="0" w:color="auto"/>
          </w:divBdr>
          <w:divsChild>
            <w:div w:id="5134279">
              <w:marLeft w:val="0"/>
              <w:marRight w:val="0"/>
              <w:marTop w:val="0"/>
              <w:marBottom w:val="0"/>
              <w:divBdr>
                <w:top w:val="none" w:sz="0" w:space="0" w:color="auto"/>
                <w:left w:val="none" w:sz="0" w:space="0" w:color="auto"/>
                <w:bottom w:val="none" w:sz="0" w:space="0" w:color="auto"/>
                <w:right w:val="none" w:sz="0" w:space="0" w:color="auto"/>
              </w:divBdr>
            </w:div>
            <w:div w:id="47344197">
              <w:marLeft w:val="0"/>
              <w:marRight w:val="0"/>
              <w:marTop w:val="0"/>
              <w:marBottom w:val="0"/>
              <w:divBdr>
                <w:top w:val="none" w:sz="0" w:space="0" w:color="auto"/>
                <w:left w:val="none" w:sz="0" w:space="0" w:color="auto"/>
                <w:bottom w:val="none" w:sz="0" w:space="0" w:color="auto"/>
                <w:right w:val="none" w:sz="0" w:space="0" w:color="auto"/>
              </w:divBdr>
            </w:div>
            <w:div w:id="267658327">
              <w:marLeft w:val="0"/>
              <w:marRight w:val="0"/>
              <w:marTop w:val="0"/>
              <w:marBottom w:val="0"/>
              <w:divBdr>
                <w:top w:val="none" w:sz="0" w:space="0" w:color="auto"/>
                <w:left w:val="none" w:sz="0" w:space="0" w:color="auto"/>
                <w:bottom w:val="none" w:sz="0" w:space="0" w:color="auto"/>
                <w:right w:val="none" w:sz="0" w:space="0" w:color="auto"/>
              </w:divBdr>
            </w:div>
            <w:div w:id="332340443">
              <w:marLeft w:val="0"/>
              <w:marRight w:val="0"/>
              <w:marTop w:val="0"/>
              <w:marBottom w:val="0"/>
              <w:divBdr>
                <w:top w:val="none" w:sz="0" w:space="0" w:color="auto"/>
                <w:left w:val="none" w:sz="0" w:space="0" w:color="auto"/>
                <w:bottom w:val="none" w:sz="0" w:space="0" w:color="auto"/>
                <w:right w:val="none" w:sz="0" w:space="0" w:color="auto"/>
              </w:divBdr>
            </w:div>
            <w:div w:id="870265721">
              <w:marLeft w:val="0"/>
              <w:marRight w:val="0"/>
              <w:marTop w:val="0"/>
              <w:marBottom w:val="0"/>
              <w:divBdr>
                <w:top w:val="none" w:sz="0" w:space="0" w:color="auto"/>
                <w:left w:val="none" w:sz="0" w:space="0" w:color="auto"/>
                <w:bottom w:val="none" w:sz="0" w:space="0" w:color="auto"/>
                <w:right w:val="none" w:sz="0" w:space="0" w:color="auto"/>
              </w:divBdr>
            </w:div>
            <w:div w:id="1049232581">
              <w:marLeft w:val="0"/>
              <w:marRight w:val="0"/>
              <w:marTop w:val="0"/>
              <w:marBottom w:val="0"/>
              <w:divBdr>
                <w:top w:val="none" w:sz="0" w:space="0" w:color="auto"/>
                <w:left w:val="none" w:sz="0" w:space="0" w:color="auto"/>
                <w:bottom w:val="none" w:sz="0" w:space="0" w:color="auto"/>
                <w:right w:val="none" w:sz="0" w:space="0" w:color="auto"/>
              </w:divBdr>
            </w:div>
            <w:div w:id="1597206397">
              <w:marLeft w:val="0"/>
              <w:marRight w:val="0"/>
              <w:marTop w:val="0"/>
              <w:marBottom w:val="0"/>
              <w:divBdr>
                <w:top w:val="none" w:sz="0" w:space="0" w:color="auto"/>
                <w:left w:val="none" w:sz="0" w:space="0" w:color="auto"/>
                <w:bottom w:val="none" w:sz="0" w:space="0" w:color="auto"/>
                <w:right w:val="none" w:sz="0" w:space="0" w:color="auto"/>
              </w:divBdr>
            </w:div>
            <w:div w:id="2140998907">
              <w:marLeft w:val="0"/>
              <w:marRight w:val="0"/>
              <w:marTop w:val="0"/>
              <w:marBottom w:val="0"/>
              <w:divBdr>
                <w:top w:val="none" w:sz="0" w:space="0" w:color="auto"/>
                <w:left w:val="none" w:sz="0" w:space="0" w:color="auto"/>
                <w:bottom w:val="none" w:sz="0" w:space="0" w:color="auto"/>
                <w:right w:val="none" w:sz="0" w:space="0" w:color="auto"/>
              </w:divBdr>
            </w:div>
          </w:divsChild>
        </w:div>
        <w:div w:id="909854387">
          <w:marLeft w:val="0"/>
          <w:marRight w:val="0"/>
          <w:marTop w:val="0"/>
          <w:marBottom w:val="0"/>
          <w:divBdr>
            <w:top w:val="none" w:sz="0" w:space="0" w:color="auto"/>
            <w:left w:val="none" w:sz="0" w:space="0" w:color="auto"/>
            <w:bottom w:val="none" w:sz="0" w:space="0" w:color="auto"/>
            <w:right w:val="none" w:sz="0" w:space="0" w:color="auto"/>
          </w:divBdr>
          <w:divsChild>
            <w:div w:id="198902482">
              <w:marLeft w:val="0"/>
              <w:marRight w:val="0"/>
              <w:marTop w:val="0"/>
              <w:marBottom w:val="0"/>
              <w:divBdr>
                <w:top w:val="none" w:sz="0" w:space="0" w:color="auto"/>
                <w:left w:val="none" w:sz="0" w:space="0" w:color="auto"/>
                <w:bottom w:val="none" w:sz="0" w:space="0" w:color="auto"/>
                <w:right w:val="none" w:sz="0" w:space="0" w:color="auto"/>
              </w:divBdr>
            </w:div>
          </w:divsChild>
        </w:div>
        <w:div w:id="937300325">
          <w:marLeft w:val="0"/>
          <w:marRight w:val="0"/>
          <w:marTop w:val="0"/>
          <w:marBottom w:val="0"/>
          <w:divBdr>
            <w:top w:val="none" w:sz="0" w:space="0" w:color="auto"/>
            <w:left w:val="none" w:sz="0" w:space="0" w:color="auto"/>
            <w:bottom w:val="none" w:sz="0" w:space="0" w:color="auto"/>
            <w:right w:val="none" w:sz="0" w:space="0" w:color="auto"/>
          </w:divBdr>
          <w:divsChild>
            <w:div w:id="94372252">
              <w:marLeft w:val="0"/>
              <w:marRight w:val="0"/>
              <w:marTop w:val="0"/>
              <w:marBottom w:val="0"/>
              <w:divBdr>
                <w:top w:val="none" w:sz="0" w:space="0" w:color="auto"/>
                <w:left w:val="none" w:sz="0" w:space="0" w:color="auto"/>
                <w:bottom w:val="none" w:sz="0" w:space="0" w:color="auto"/>
                <w:right w:val="none" w:sz="0" w:space="0" w:color="auto"/>
              </w:divBdr>
            </w:div>
          </w:divsChild>
        </w:div>
        <w:div w:id="938291552">
          <w:marLeft w:val="0"/>
          <w:marRight w:val="0"/>
          <w:marTop w:val="0"/>
          <w:marBottom w:val="0"/>
          <w:divBdr>
            <w:top w:val="none" w:sz="0" w:space="0" w:color="auto"/>
            <w:left w:val="none" w:sz="0" w:space="0" w:color="auto"/>
            <w:bottom w:val="none" w:sz="0" w:space="0" w:color="auto"/>
            <w:right w:val="none" w:sz="0" w:space="0" w:color="auto"/>
          </w:divBdr>
          <w:divsChild>
            <w:div w:id="96365476">
              <w:marLeft w:val="0"/>
              <w:marRight w:val="0"/>
              <w:marTop w:val="0"/>
              <w:marBottom w:val="0"/>
              <w:divBdr>
                <w:top w:val="none" w:sz="0" w:space="0" w:color="auto"/>
                <w:left w:val="none" w:sz="0" w:space="0" w:color="auto"/>
                <w:bottom w:val="none" w:sz="0" w:space="0" w:color="auto"/>
                <w:right w:val="none" w:sz="0" w:space="0" w:color="auto"/>
              </w:divBdr>
            </w:div>
            <w:div w:id="697581724">
              <w:marLeft w:val="0"/>
              <w:marRight w:val="0"/>
              <w:marTop w:val="0"/>
              <w:marBottom w:val="0"/>
              <w:divBdr>
                <w:top w:val="none" w:sz="0" w:space="0" w:color="auto"/>
                <w:left w:val="none" w:sz="0" w:space="0" w:color="auto"/>
                <w:bottom w:val="none" w:sz="0" w:space="0" w:color="auto"/>
                <w:right w:val="none" w:sz="0" w:space="0" w:color="auto"/>
              </w:divBdr>
            </w:div>
            <w:div w:id="715472554">
              <w:marLeft w:val="0"/>
              <w:marRight w:val="0"/>
              <w:marTop w:val="0"/>
              <w:marBottom w:val="0"/>
              <w:divBdr>
                <w:top w:val="none" w:sz="0" w:space="0" w:color="auto"/>
                <w:left w:val="none" w:sz="0" w:space="0" w:color="auto"/>
                <w:bottom w:val="none" w:sz="0" w:space="0" w:color="auto"/>
                <w:right w:val="none" w:sz="0" w:space="0" w:color="auto"/>
              </w:divBdr>
            </w:div>
            <w:div w:id="1074013792">
              <w:marLeft w:val="0"/>
              <w:marRight w:val="0"/>
              <w:marTop w:val="0"/>
              <w:marBottom w:val="0"/>
              <w:divBdr>
                <w:top w:val="none" w:sz="0" w:space="0" w:color="auto"/>
                <w:left w:val="none" w:sz="0" w:space="0" w:color="auto"/>
                <w:bottom w:val="none" w:sz="0" w:space="0" w:color="auto"/>
                <w:right w:val="none" w:sz="0" w:space="0" w:color="auto"/>
              </w:divBdr>
            </w:div>
            <w:div w:id="1101070876">
              <w:marLeft w:val="0"/>
              <w:marRight w:val="0"/>
              <w:marTop w:val="0"/>
              <w:marBottom w:val="0"/>
              <w:divBdr>
                <w:top w:val="none" w:sz="0" w:space="0" w:color="auto"/>
                <w:left w:val="none" w:sz="0" w:space="0" w:color="auto"/>
                <w:bottom w:val="none" w:sz="0" w:space="0" w:color="auto"/>
                <w:right w:val="none" w:sz="0" w:space="0" w:color="auto"/>
              </w:divBdr>
            </w:div>
            <w:div w:id="1729764365">
              <w:marLeft w:val="0"/>
              <w:marRight w:val="0"/>
              <w:marTop w:val="0"/>
              <w:marBottom w:val="0"/>
              <w:divBdr>
                <w:top w:val="none" w:sz="0" w:space="0" w:color="auto"/>
                <w:left w:val="none" w:sz="0" w:space="0" w:color="auto"/>
                <w:bottom w:val="none" w:sz="0" w:space="0" w:color="auto"/>
                <w:right w:val="none" w:sz="0" w:space="0" w:color="auto"/>
              </w:divBdr>
            </w:div>
          </w:divsChild>
        </w:div>
        <w:div w:id="979656877">
          <w:marLeft w:val="0"/>
          <w:marRight w:val="0"/>
          <w:marTop w:val="0"/>
          <w:marBottom w:val="0"/>
          <w:divBdr>
            <w:top w:val="none" w:sz="0" w:space="0" w:color="auto"/>
            <w:left w:val="none" w:sz="0" w:space="0" w:color="auto"/>
            <w:bottom w:val="none" w:sz="0" w:space="0" w:color="auto"/>
            <w:right w:val="none" w:sz="0" w:space="0" w:color="auto"/>
          </w:divBdr>
          <w:divsChild>
            <w:div w:id="136344716">
              <w:marLeft w:val="0"/>
              <w:marRight w:val="0"/>
              <w:marTop w:val="0"/>
              <w:marBottom w:val="0"/>
              <w:divBdr>
                <w:top w:val="none" w:sz="0" w:space="0" w:color="auto"/>
                <w:left w:val="none" w:sz="0" w:space="0" w:color="auto"/>
                <w:bottom w:val="none" w:sz="0" w:space="0" w:color="auto"/>
                <w:right w:val="none" w:sz="0" w:space="0" w:color="auto"/>
              </w:divBdr>
            </w:div>
          </w:divsChild>
        </w:div>
        <w:div w:id="986592237">
          <w:marLeft w:val="0"/>
          <w:marRight w:val="0"/>
          <w:marTop w:val="0"/>
          <w:marBottom w:val="0"/>
          <w:divBdr>
            <w:top w:val="none" w:sz="0" w:space="0" w:color="auto"/>
            <w:left w:val="none" w:sz="0" w:space="0" w:color="auto"/>
            <w:bottom w:val="none" w:sz="0" w:space="0" w:color="auto"/>
            <w:right w:val="none" w:sz="0" w:space="0" w:color="auto"/>
          </w:divBdr>
          <w:divsChild>
            <w:div w:id="976449298">
              <w:marLeft w:val="0"/>
              <w:marRight w:val="0"/>
              <w:marTop w:val="0"/>
              <w:marBottom w:val="0"/>
              <w:divBdr>
                <w:top w:val="none" w:sz="0" w:space="0" w:color="auto"/>
                <w:left w:val="none" w:sz="0" w:space="0" w:color="auto"/>
                <w:bottom w:val="none" w:sz="0" w:space="0" w:color="auto"/>
                <w:right w:val="none" w:sz="0" w:space="0" w:color="auto"/>
              </w:divBdr>
            </w:div>
          </w:divsChild>
        </w:div>
        <w:div w:id="1022167428">
          <w:marLeft w:val="0"/>
          <w:marRight w:val="0"/>
          <w:marTop w:val="0"/>
          <w:marBottom w:val="0"/>
          <w:divBdr>
            <w:top w:val="none" w:sz="0" w:space="0" w:color="auto"/>
            <w:left w:val="none" w:sz="0" w:space="0" w:color="auto"/>
            <w:bottom w:val="none" w:sz="0" w:space="0" w:color="auto"/>
            <w:right w:val="none" w:sz="0" w:space="0" w:color="auto"/>
          </w:divBdr>
          <w:divsChild>
            <w:div w:id="1179463641">
              <w:marLeft w:val="0"/>
              <w:marRight w:val="0"/>
              <w:marTop w:val="0"/>
              <w:marBottom w:val="0"/>
              <w:divBdr>
                <w:top w:val="none" w:sz="0" w:space="0" w:color="auto"/>
                <w:left w:val="none" w:sz="0" w:space="0" w:color="auto"/>
                <w:bottom w:val="none" w:sz="0" w:space="0" w:color="auto"/>
                <w:right w:val="none" w:sz="0" w:space="0" w:color="auto"/>
              </w:divBdr>
            </w:div>
          </w:divsChild>
        </w:div>
        <w:div w:id="1022635691">
          <w:marLeft w:val="0"/>
          <w:marRight w:val="0"/>
          <w:marTop w:val="0"/>
          <w:marBottom w:val="0"/>
          <w:divBdr>
            <w:top w:val="none" w:sz="0" w:space="0" w:color="auto"/>
            <w:left w:val="none" w:sz="0" w:space="0" w:color="auto"/>
            <w:bottom w:val="none" w:sz="0" w:space="0" w:color="auto"/>
            <w:right w:val="none" w:sz="0" w:space="0" w:color="auto"/>
          </w:divBdr>
          <w:divsChild>
            <w:div w:id="1592929982">
              <w:marLeft w:val="0"/>
              <w:marRight w:val="0"/>
              <w:marTop w:val="0"/>
              <w:marBottom w:val="0"/>
              <w:divBdr>
                <w:top w:val="none" w:sz="0" w:space="0" w:color="auto"/>
                <w:left w:val="none" w:sz="0" w:space="0" w:color="auto"/>
                <w:bottom w:val="none" w:sz="0" w:space="0" w:color="auto"/>
                <w:right w:val="none" w:sz="0" w:space="0" w:color="auto"/>
              </w:divBdr>
            </w:div>
          </w:divsChild>
        </w:div>
        <w:div w:id="1026298098">
          <w:marLeft w:val="0"/>
          <w:marRight w:val="0"/>
          <w:marTop w:val="0"/>
          <w:marBottom w:val="0"/>
          <w:divBdr>
            <w:top w:val="none" w:sz="0" w:space="0" w:color="auto"/>
            <w:left w:val="none" w:sz="0" w:space="0" w:color="auto"/>
            <w:bottom w:val="none" w:sz="0" w:space="0" w:color="auto"/>
            <w:right w:val="none" w:sz="0" w:space="0" w:color="auto"/>
          </w:divBdr>
          <w:divsChild>
            <w:div w:id="890190902">
              <w:marLeft w:val="0"/>
              <w:marRight w:val="0"/>
              <w:marTop w:val="0"/>
              <w:marBottom w:val="0"/>
              <w:divBdr>
                <w:top w:val="none" w:sz="0" w:space="0" w:color="auto"/>
                <w:left w:val="none" w:sz="0" w:space="0" w:color="auto"/>
                <w:bottom w:val="none" w:sz="0" w:space="0" w:color="auto"/>
                <w:right w:val="none" w:sz="0" w:space="0" w:color="auto"/>
              </w:divBdr>
            </w:div>
            <w:div w:id="1078405211">
              <w:marLeft w:val="0"/>
              <w:marRight w:val="0"/>
              <w:marTop w:val="0"/>
              <w:marBottom w:val="0"/>
              <w:divBdr>
                <w:top w:val="none" w:sz="0" w:space="0" w:color="auto"/>
                <w:left w:val="none" w:sz="0" w:space="0" w:color="auto"/>
                <w:bottom w:val="none" w:sz="0" w:space="0" w:color="auto"/>
                <w:right w:val="none" w:sz="0" w:space="0" w:color="auto"/>
              </w:divBdr>
            </w:div>
            <w:div w:id="1795441572">
              <w:marLeft w:val="0"/>
              <w:marRight w:val="0"/>
              <w:marTop w:val="0"/>
              <w:marBottom w:val="0"/>
              <w:divBdr>
                <w:top w:val="none" w:sz="0" w:space="0" w:color="auto"/>
                <w:left w:val="none" w:sz="0" w:space="0" w:color="auto"/>
                <w:bottom w:val="none" w:sz="0" w:space="0" w:color="auto"/>
                <w:right w:val="none" w:sz="0" w:space="0" w:color="auto"/>
              </w:divBdr>
            </w:div>
            <w:div w:id="1985354262">
              <w:marLeft w:val="0"/>
              <w:marRight w:val="0"/>
              <w:marTop w:val="0"/>
              <w:marBottom w:val="0"/>
              <w:divBdr>
                <w:top w:val="none" w:sz="0" w:space="0" w:color="auto"/>
                <w:left w:val="none" w:sz="0" w:space="0" w:color="auto"/>
                <w:bottom w:val="none" w:sz="0" w:space="0" w:color="auto"/>
                <w:right w:val="none" w:sz="0" w:space="0" w:color="auto"/>
              </w:divBdr>
            </w:div>
            <w:div w:id="2035424441">
              <w:marLeft w:val="0"/>
              <w:marRight w:val="0"/>
              <w:marTop w:val="0"/>
              <w:marBottom w:val="0"/>
              <w:divBdr>
                <w:top w:val="none" w:sz="0" w:space="0" w:color="auto"/>
                <w:left w:val="none" w:sz="0" w:space="0" w:color="auto"/>
                <w:bottom w:val="none" w:sz="0" w:space="0" w:color="auto"/>
                <w:right w:val="none" w:sz="0" w:space="0" w:color="auto"/>
              </w:divBdr>
            </w:div>
            <w:div w:id="2146192431">
              <w:marLeft w:val="0"/>
              <w:marRight w:val="0"/>
              <w:marTop w:val="0"/>
              <w:marBottom w:val="0"/>
              <w:divBdr>
                <w:top w:val="none" w:sz="0" w:space="0" w:color="auto"/>
                <w:left w:val="none" w:sz="0" w:space="0" w:color="auto"/>
                <w:bottom w:val="none" w:sz="0" w:space="0" w:color="auto"/>
                <w:right w:val="none" w:sz="0" w:space="0" w:color="auto"/>
              </w:divBdr>
            </w:div>
          </w:divsChild>
        </w:div>
        <w:div w:id="1041855915">
          <w:marLeft w:val="0"/>
          <w:marRight w:val="0"/>
          <w:marTop w:val="0"/>
          <w:marBottom w:val="0"/>
          <w:divBdr>
            <w:top w:val="none" w:sz="0" w:space="0" w:color="auto"/>
            <w:left w:val="none" w:sz="0" w:space="0" w:color="auto"/>
            <w:bottom w:val="none" w:sz="0" w:space="0" w:color="auto"/>
            <w:right w:val="none" w:sz="0" w:space="0" w:color="auto"/>
          </w:divBdr>
          <w:divsChild>
            <w:div w:id="623390748">
              <w:marLeft w:val="0"/>
              <w:marRight w:val="0"/>
              <w:marTop w:val="0"/>
              <w:marBottom w:val="0"/>
              <w:divBdr>
                <w:top w:val="none" w:sz="0" w:space="0" w:color="auto"/>
                <w:left w:val="none" w:sz="0" w:space="0" w:color="auto"/>
                <w:bottom w:val="none" w:sz="0" w:space="0" w:color="auto"/>
                <w:right w:val="none" w:sz="0" w:space="0" w:color="auto"/>
              </w:divBdr>
            </w:div>
          </w:divsChild>
        </w:div>
        <w:div w:id="1108433165">
          <w:marLeft w:val="0"/>
          <w:marRight w:val="0"/>
          <w:marTop w:val="0"/>
          <w:marBottom w:val="0"/>
          <w:divBdr>
            <w:top w:val="none" w:sz="0" w:space="0" w:color="auto"/>
            <w:left w:val="none" w:sz="0" w:space="0" w:color="auto"/>
            <w:bottom w:val="none" w:sz="0" w:space="0" w:color="auto"/>
            <w:right w:val="none" w:sz="0" w:space="0" w:color="auto"/>
          </w:divBdr>
          <w:divsChild>
            <w:div w:id="1743913419">
              <w:marLeft w:val="0"/>
              <w:marRight w:val="0"/>
              <w:marTop w:val="0"/>
              <w:marBottom w:val="0"/>
              <w:divBdr>
                <w:top w:val="none" w:sz="0" w:space="0" w:color="auto"/>
                <w:left w:val="none" w:sz="0" w:space="0" w:color="auto"/>
                <w:bottom w:val="none" w:sz="0" w:space="0" w:color="auto"/>
                <w:right w:val="none" w:sz="0" w:space="0" w:color="auto"/>
              </w:divBdr>
            </w:div>
          </w:divsChild>
        </w:div>
        <w:div w:id="1129933420">
          <w:marLeft w:val="0"/>
          <w:marRight w:val="0"/>
          <w:marTop w:val="0"/>
          <w:marBottom w:val="0"/>
          <w:divBdr>
            <w:top w:val="none" w:sz="0" w:space="0" w:color="auto"/>
            <w:left w:val="none" w:sz="0" w:space="0" w:color="auto"/>
            <w:bottom w:val="none" w:sz="0" w:space="0" w:color="auto"/>
            <w:right w:val="none" w:sz="0" w:space="0" w:color="auto"/>
          </w:divBdr>
          <w:divsChild>
            <w:div w:id="1629974157">
              <w:marLeft w:val="0"/>
              <w:marRight w:val="0"/>
              <w:marTop w:val="0"/>
              <w:marBottom w:val="0"/>
              <w:divBdr>
                <w:top w:val="none" w:sz="0" w:space="0" w:color="auto"/>
                <w:left w:val="none" w:sz="0" w:space="0" w:color="auto"/>
                <w:bottom w:val="none" w:sz="0" w:space="0" w:color="auto"/>
                <w:right w:val="none" w:sz="0" w:space="0" w:color="auto"/>
              </w:divBdr>
            </w:div>
          </w:divsChild>
        </w:div>
        <w:div w:id="1162235634">
          <w:marLeft w:val="0"/>
          <w:marRight w:val="0"/>
          <w:marTop w:val="0"/>
          <w:marBottom w:val="0"/>
          <w:divBdr>
            <w:top w:val="none" w:sz="0" w:space="0" w:color="auto"/>
            <w:left w:val="none" w:sz="0" w:space="0" w:color="auto"/>
            <w:bottom w:val="none" w:sz="0" w:space="0" w:color="auto"/>
            <w:right w:val="none" w:sz="0" w:space="0" w:color="auto"/>
          </w:divBdr>
          <w:divsChild>
            <w:div w:id="1870340630">
              <w:marLeft w:val="0"/>
              <w:marRight w:val="0"/>
              <w:marTop w:val="0"/>
              <w:marBottom w:val="0"/>
              <w:divBdr>
                <w:top w:val="none" w:sz="0" w:space="0" w:color="auto"/>
                <w:left w:val="none" w:sz="0" w:space="0" w:color="auto"/>
                <w:bottom w:val="none" w:sz="0" w:space="0" w:color="auto"/>
                <w:right w:val="none" w:sz="0" w:space="0" w:color="auto"/>
              </w:divBdr>
            </w:div>
          </w:divsChild>
        </w:div>
        <w:div w:id="1260335477">
          <w:marLeft w:val="0"/>
          <w:marRight w:val="0"/>
          <w:marTop w:val="0"/>
          <w:marBottom w:val="0"/>
          <w:divBdr>
            <w:top w:val="none" w:sz="0" w:space="0" w:color="auto"/>
            <w:left w:val="none" w:sz="0" w:space="0" w:color="auto"/>
            <w:bottom w:val="none" w:sz="0" w:space="0" w:color="auto"/>
            <w:right w:val="none" w:sz="0" w:space="0" w:color="auto"/>
          </w:divBdr>
          <w:divsChild>
            <w:div w:id="249240256">
              <w:marLeft w:val="0"/>
              <w:marRight w:val="0"/>
              <w:marTop w:val="0"/>
              <w:marBottom w:val="0"/>
              <w:divBdr>
                <w:top w:val="none" w:sz="0" w:space="0" w:color="auto"/>
                <w:left w:val="none" w:sz="0" w:space="0" w:color="auto"/>
                <w:bottom w:val="none" w:sz="0" w:space="0" w:color="auto"/>
                <w:right w:val="none" w:sz="0" w:space="0" w:color="auto"/>
              </w:divBdr>
            </w:div>
            <w:div w:id="354038174">
              <w:marLeft w:val="0"/>
              <w:marRight w:val="0"/>
              <w:marTop w:val="0"/>
              <w:marBottom w:val="0"/>
              <w:divBdr>
                <w:top w:val="none" w:sz="0" w:space="0" w:color="auto"/>
                <w:left w:val="none" w:sz="0" w:space="0" w:color="auto"/>
                <w:bottom w:val="none" w:sz="0" w:space="0" w:color="auto"/>
                <w:right w:val="none" w:sz="0" w:space="0" w:color="auto"/>
              </w:divBdr>
            </w:div>
            <w:div w:id="545408736">
              <w:marLeft w:val="0"/>
              <w:marRight w:val="0"/>
              <w:marTop w:val="0"/>
              <w:marBottom w:val="0"/>
              <w:divBdr>
                <w:top w:val="none" w:sz="0" w:space="0" w:color="auto"/>
                <w:left w:val="none" w:sz="0" w:space="0" w:color="auto"/>
                <w:bottom w:val="none" w:sz="0" w:space="0" w:color="auto"/>
                <w:right w:val="none" w:sz="0" w:space="0" w:color="auto"/>
              </w:divBdr>
            </w:div>
            <w:div w:id="1119959471">
              <w:marLeft w:val="0"/>
              <w:marRight w:val="0"/>
              <w:marTop w:val="0"/>
              <w:marBottom w:val="0"/>
              <w:divBdr>
                <w:top w:val="none" w:sz="0" w:space="0" w:color="auto"/>
                <w:left w:val="none" w:sz="0" w:space="0" w:color="auto"/>
                <w:bottom w:val="none" w:sz="0" w:space="0" w:color="auto"/>
                <w:right w:val="none" w:sz="0" w:space="0" w:color="auto"/>
              </w:divBdr>
            </w:div>
            <w:div w:id="1378699671">
              <w:marLeft w:val="0"/>
              <w:marRight w:val="0"/>
              <w:marTop w:val="0"/>
              <w:marBottom w:val="0"/>
              <w:divBdr>
                <w:top w:val="none" w:sz="0" w:space="0" w:color="auto"/>
                <w:left w:val="none" w:sz="0" w:space="0" w:color="auto"/>
                <w:bottom w:val="none" w:sz="0" w:space="0" w:color="auto"/>
                <w:right w:val="none" w:sz="0" w:space="0" w:color="auto"/>
              </w:divBdr>
            </w:div>
            <w:div w:id="1673100509">
              <w:marLeft w:val="0"/>
              <w:marRight w:val="0"/>
              <w:marTop w:val="0"/>
              <w:marBottom w:val="0"/>
              <w:divBdr>
                <w:top w:val="none" w:sz="0" w:space="0" w:color="auto"/>
                <w:left w:val="none" w:sz="0" w:space="0" w:color="auto"/>
                <w:bottom w:val="none" w:sz="0" w:space="0" w:color="auto"/>
                <w:right w:val="none" w:sz="0" w:space="0" w:color="auto"/>
              </w:divBdr>
            </w:div>
          </w:divsChild>
        </w:div>
        <w:div w:id="1348865644">
          <w:marLeft w:val="0"/>
          <w:marRight w:val="0"/>
          <w:marTop w:val="0"/>
          <w:marBottom w:val="0"/>
          <w:divBdr>
            <w:top w:val="none" w:sz="0" w:space="0" w:color="auto"/>
            <w:left w:val="none" w:sz="0" w:space="0" w:color="auto"/>
            <w:bottom w:val="none" w:sz="0" w:space="0" w:color="auto"/>
            <w:right w:val="none" w:sz="0" w:space="0" w:color="auto"/>
          </w:divBdr>
          <w:divsChild>
            <w:div w:id="1488130518">
              <w:marLeft w:val="0"/>
              <w:marRight w:val="0"/>
              <w:marTop w:val="0"/>
              <w:marBottom w:val="0"/>
              <w:divBdr>
                <w:top w:val="none" w:sz="0" w:space="0" w:color="auto"/>
                <w:left w:val="none" w:sz="0" w:space="0" w:color="auto"/>
                <w:bottom w:val="none" w:sz="0" w:space="0" w:color="auto"/>
                <w:right w:val="none" w:sz="0" w:space="0" w:color="auto"/>
              </w:divBdr>
            </w:div>
          </w:divsChild>
        </w:div>
        <w:div w:id="1387532897">
          <w:marLeft w:val="0"/>
          <w:marRight w:val="0"/>
          <w:marTop w:val="0"/>
          <w:marBottom w:val="0"/>
          <w:divBdr>
            <w:top w:val="none" w:sz="0" w:space="0" w:color="auto"/>
            <w:left w:val="none" w:sz="0" w:space="0" w:color="auto"/>
            <w:bottom w:val="none" w:sz="0" w:space="0" w:color="auto"/>
            <w:right w:val="none" w:sz="0" w:space="0" w:color="auto"/>
          </w:divBdr>
          <w:divsChild>
            <w:div w:id="2049913788">
              <w:marLeft w:val="0"/>
              <w:marRight w:val="0"/>
              <w:marTop w:val="0"/>
              <w:marBottom w:val="0"/>
              <w:divBdr>
                <w:top w:val="none" w:sz="0" w:space="0" w:color="auto"/>
                <w:left w:val="none" w:sz="0" w:space="0" w:color="auto"/>
                <w:bottom w:val="none" w:sz="0" w:space="0" w:color="auto"/>
                <w:right w:val="none" w:sz="0" w:space="0" w:color="auto"/>
              </w:divBdr>
            </w:div>
          </w:divsChild>
        </w:div>
        <w:div w:id="1509716500">
          <w:marLeft w:val="0"/>
          <w:marRight w:val="0"/>
          <w:marTop w:val="0"/>
          <w:marBottom w:val="0"/>
          <w:divBdr>
            <w:top w:val="none" w:sz="0" w:space="0" w:color="auto"/>
            <w:left w:val="none" w:sz="0" w:space="0" w:color="auto"/>
            <w:bottom w:val="none" w:sz="0" w:space="0" w:color="auto"/>
            <w:right w:val="none" w:sz="0" w:space="0" w:color="auto"/>
          </w:divBdr>
          <w:divsChild>
            <w:div w:id="739986803">
              <w:marLeft w:val="0"/>
              <w:marRight w:val="0"/>
              <w:marTop w:val="0"/>
              <w:marBottom w:val="0"/>
              <w:divBdr>
                <w:top w:val="none" w:sz="0" w:space="0" w:color="auto"/>
                <w:left w:val="none" w:sz="0" w:space="0" w:color="auto"/>
                <w:bottom w:val="none" w:sz="0" w:space="0" w:color="auto"/>
                <w:right w:val="none" w:sz="0" w:space="0" w:color="auto"/>
              </w:divBdr>
            </w:div>
          </w:divsChild>
        </w:div>
        <w:div w:id="1518041331">
          <w:marLeft w:val="0"/>
          <w:marRight w:val="0"/>
          <w:marTop w:val="0"/>
          <w:marBottom w:val="0"/>
          <w:divBdr>
            <w:top w:val="none" w:sz="0" w:space="0" w:color="auto"/>
            <w:left w:val="none" w:sz="0" w:space="0" w:color="auto"/>
            <w:bottom w:val="none" w:sz="0" w:space="0" w:color="auto"/>
            <w:right w:val="none" w:sz="0" w:space="0" w:color="auto"/>
          </w:divBdr>
          <w:divsChild>
            <w:div w:id="1040743482">
              <w:marLeft w:val="0"/>
              <w:marRight w:val="0"/>
              <w:marTop w:val="0"/>
              <w:marBottom w:val="0"/>
              <w:divBdr>
                <w:top w:val="none" w:sz="0" w:space="0" w:color="auto"/>
                <w:left w:val="none" w:sz="0" w:space="0" w:color="auto"/>
                <w:bottom w:val="none" w:sz="0" w:space="0" w:color="auto"/>
                <w:right w:val="none" w:sz="0" w:space="0" w:color="auto"/>
              </w:divBdr>
            </w:div>
          </w:divsChild>
        </w:div>
        <w:div w:id="1537959902">
          <w:marLeft w:val="0"/>
          <w:marRight w:val="0"/>
          <w:marTop w:val="0"/>
          <w:marBottom w:val="0"/>
          <w:divBdr>
            <w:top w:val="none" w:sz="0" w:space="0" w:color="auto"/>
            <w:left w:val="none" w:sz="0" w:space="0" w:color="auto"/>
            <w:bottom w:val="none" w:sz="0" w:space="0" w:color="auto"/>
            <w:right w:val="none" w:sz="0" w:space="0" w:color="auto"/>
          </w:divBdr>
          <w:divsChild>
            <w:div w:id="176890968">
              <w:marLeft w:val="0"/>
              <w:marRight w:val="0"/>
              <w:marTop w:val="0"/>
              <w:marBottom w:val="0"/>
              <w:divBdr>
                <w:top w:val="none" w:sz="0" w:space="0" w:color="auto"/>
                <w:left w:val="none" w:sz="0" w:space="0" w:color="auto"/>
                <w:bottom w:val="none" w:sz="0" w:space="0" w:color="auto"/>
                <w:right w:val="none" w:sz="0" w:space="0" w:color="auto"/>
              </w:divBdr>
            </w:div>
          </w:divsChild>
        </w:div>
        <w:div w:id="1569415958">
          <w:marLeft w:val="0"/>
          <w:marRight w:val="0"/>
          <w:marTop w:val="0"/>
          <w:marBottom w:val="0"/>
          <w:divBdr>
            <w:top w:val="none" w:sz="0" w:space="0" w:color="auto"/>
            <w:left w:val="none" w:sz="0" w:space="0" w:color="auto"/>
            <w:bottom w:val="none" w:sz="0" w:space="0" w:color="auto"/>
            <w:right w:val="none" w:sz="0" w:space="0" w:color="auto"/>
          </w:divBdr>
          <w:divsChild>
            <w:div w:id="87163119">
              <w:marLeft w:val="0"/>
              <w:marRight w:val="0"/>
              <w:marTop w:val="0"/>
              <w:marBottom w:val="0"/>
              <w:divBdr>
                <w:top w:val="none" w:sz="0" w:space="0" w:color="auto"/>
                <w:left w:val="none" w:sz="0" w:space="0" w:color="auto"/>
                <w:bottom w:val="none" w:sz="0" w:space="0" w:color="auto"/>
                <w:right w:val="none" w:sz="0" w:space="0" w:color="auto"/>
              </w:divBdr>
            </w:div>
            <w:div w:id="1405683351">
              <w:marLeft w:val="0"/>
              <w:marRight w:val="0"/>
              <w:marTop w:val="0"/>
              <w:marBottom w:val="0"/>
              <w:divBdr>
                <w:top w:val="none" w:sz="0" w:space="0" w:color="auto"/>
                <w:left w:val="none" w:sz="0" w:space="0" w:color="auto"/>
                <w:bottom w:val="none" w:sz="0" w:space="0" w:color="auto"/>
                <w:right w:val="none" w:sz="0" w:space="0" w:color="auto"/>
              </w:divBdr>
            </w:div>
            <w:div w:id="1535732240">
              <w:marLeft w:val="0"/>
              <w:marRight w:val="0"/>
              <w:marTop w:val="0"/>
              <w:marBottom w:val="0"/>
              <w:divBdr>
                <w:top w:val="none" w:sz="0" w:space="0" w:color="auto"/>
                <w:left w:val="none" w:sz="0" w:space="0" w:color="auto"/>
                <w:bottom w:val="none" w:sz="0" w:space="0" w:color="auto"/>
                <w:right w:val="none" w:sz="0" w:space="0" w:color="auto"/>
              </w:divBdr>
            </w:div>
            <w:div w:id="1541628874">
              <w:marLeft w:val="0"/>
              <w:marRight w:val="0"/>
              <w:marTop w:val="0"/>
              <w:marBottom w:val="0"/>
              <w:divBdr>
                <w:top w:val="none" w:sz="0" w:space="0" w:color="auto"/>
                <w:left w:val="none" w:sz="0" w:space="0" w:color="auto"/>
                <w:bottom w:val="none" w:sz="0" w:space="0" w:color="auto"/>
                <w:right w:val="none" w:sz="0" w:space="0" w:color="auto"/>
              </w:divBdr>
            </w:div>
            <w:div w:id="1616407736">
              <w:marLeft w:val="0"/>
              <w:marRight w:val="0"/>
              <w:marTop w:val="0"/>
              <w:marBottom w:val="0"/>
              <w:divBdr>
                <w:top w:val="none" w:sz="0" w:space="0" w:color="auto"/>
                <w:left w:val="none" w:sz="0" w:space="0" w:color="auto"/>
                <w:bottom w:val="none" w:sz="0" w:space="0" w:color="auto"/>
                <w:right w:val="none" w:sz="0" w:space="0" w:color="auto"/>
              </w:divBdr>
            </w:div>
            <w:div w:id="1678847505">
              <w:marLeft w:val="0"/>
              <w:marRight w:val="0"/>
              <w:marTop w:val="0"/>
              <w:marBottom w:val="0"/>
              <w:divBdr>
                <w:top w:val="none" w:sz="0" w:space="0" w:color="auto"/>
                <w:left w:val="none" w:sz="0" w:space="0" w:color="auto"/>
                <w:bottom w:val="none" w:sz="0" w:space="0" w:color="auto"/>
                <w:right w:val="none" w:sz="0" w:space="0" w:color="auto"/>
              </w:divBdr>
            </w:div>
            <w:div w:id="2041472733">
              <w:marLeft w:val="0"/>
              <w:marRight w:val="0"/>
              <w:marTop w:val="0"/>
              <w:marBottom w:val="0"/>
              <w:divBdr>
                <w:top w:val="none" w:sz="0" w:space="0" w:color="auto"/>
                <w:left w:val="none" w:sz="0" w:space="0" w:color="auto"/>
                <w:bottom w:val="none" w:sz="0" w:space="0" w:color="auto"/>
                <w:right w:val="none" w:sz="0" w:space="0" w:color="auto"/>
              </w:divBdr>
            </w:div>
          </w:divsChild>
        </w:div>
        <w:div w:id="1634166053">
          <w:marLeft w:val="0"/>
          <w:marRight w:val="0"/>
          <w:marTop w:val="0"/>
          <w:marBottom w:val="0"/>
          <w:divBdr>
            <w:top w:val="none" w:sz="0" w:space="0" w:color="auto"/>
            <w:left w:val="none" w:sz="0" w:space="0" w:color="auto"/>
            <w:bottom w:val="none" w:sz="0" w:space="0" w:color="auto"/>
            <w:right w:val="none" w:sz="0" w:space="0" w:color="auto"/>
          </w:divBdr>
          <w:divsChild>
            <w:div w:id="1048602117">
              <w:marLeft w:val="0"/>
              <w:marRight w:val="0"/>
              <w:marTop w:val="0"/>
              <w:marBottom w:val="0"/>
              <w:divBdr>
                <w:top w:val="none" w:sz="0" w:space="0" w:color="auto"/>
                <w:left w:val="none" w:sz="0" w:space="0" w:color="auto"/>
                <w:bottom w:val="none" w:sz="0" w:space="0" w:color="auto"/>
                <w:right w:val="none" w:sz="0" w:space="0" w:color="auto"/>
              </w:divBdr>
            </w:div>
          </w:divsChild>
        </w:div>
        <w:div w:id="1695812547">
          <w:marLeft w:val="0"/>
          <w:marRight w:val="0"/>
          <w:marTop w:val="0"/>
          <w:marBottom w:val="0"/>
          <w:divBdr>
            <w:top w:val="none" w:sz="0" w:space="0" w:color="auto"/>
            <w:left w:val="none" w:sz="0" w:space="0" w:color="auto"/>
            <w:bottom w:val="none" w:sz="0" w:space="0" w:color="auto"/>
            <w:right w:val="none" w:sz="0" w:space="0" w:color="auto"/>
          </w:divBdr>
          <w:divsChild>
            <w:div w:id="2079739842">
              <w:marLeft w:val="0"/>
              <w:marRight w:val="0"/>
              <w:marTop w:val="0"/>
              <w:marBottom w:val="0"/>
              <w:divBdr>
                <w:top w:val="none" w:sz="0" w:space="0" w:color="auto"/>
                <w:left w:val="none" w:sz="0" w:space="0" w:color="auto"/>
                <w:bottom w:val="none" w:sz="0" w:space="0" w:color="auto"/>
                <w:right w:val="none" w:sz="0" w:space="0" w:color="auto"/>
              </w:divBdr>
            </w:div>
          </w:divsChild>
        </w:div>
        <w:div w:id="1715617175">
          <w:marLeft w:val="0"/>
          <w:marRight w:val="0"/>
          <w:marTop w:val="0"/>
          <w:marBottom w:val="0"/>
          <w:divBdr>
            <w:top w:val="none" w:sz="0" w:space="0" w:color="auto"/>
            <w:left w:val="none" w:sz="0" w:space="0" w:color="auto"/>
            <w:bottom w:val="none" w:sz="0" w:space="0" w:color="auto"/>
            <w:right w:val="none" w:sz="0" w:space="0" w:color="auto"/>
          </w:divBdr>
          <w:divsChild>
            <w:div w:id="1459103626">
              <w:marLeft w:val="0"/>
              <w:marRight w:val="0"/>
              <w:marTop w:val="0"/>
              <w:marBottom w:val="0"/>
              <w:divBdr>
                <w:top w:val="none" w:sz="0" w:space="0" w:color="auto"/>
                <w:left w:val="none" w:sz="0" w:space="0" w:color="auto"/>
                <w:bottom w:val="none" w:sz="0" w:space="0" w:color="auto"/>
                <w:right w:val="none" w:sz="0" w:space="0" w:color="auto"/>
              </w:divBdr>
            </w:div>
          </w:divsChild>
        </w:div>
        <w:div w:id="1724213896">
          <w:marLeft w:val="0"/>
          <w:marRight w:val="0"/>
          <w:marTop w:val="0"/>
          <w:marBottom w:val="0"/>
          <w:divBdr>
            <w:top w:val="none" w:sz="0" w:space="0" w:color="auto"/>
            <w:left w:val="none" w:sz="0" w:space="0" w:color="auto"/>
            <w:bottom w:val="none" w:sz="0" w:space="0" w:color="auto"/>
            <w:right w:val="none" w:sz="0" w:space="0" w:color="auto"/>
          </w:divBdr>
          <w:divsChild>
            <w:div w:id="751313118">
              <w:marLeft w:val="0"/>
              <w:marRight w:val="0"/>
              <w:marTop w:val="0"/>
              <w:marBottom w:val="0"/>
              <w:divBdr>
                <w:top w:val="none" w:sz="0" w:space="0" w:color="auto"/>
                <w:left w:val="none" w:sz="0" w:space="0" w:color="auto"/>
                <w:bottom w:val="none" w:sz="0" w:space="0" w:color="auto"/>
                <w:right w:val="none" w:sz="0" w:space="0" w:color="auto"/>
              </w:divBdr>
            </w:div>
          </w:divsChild>
        </w:div>
        <w:div w:id="1730297737">
          <w:marLeft w:val="0"/>
          <w:marRight w:val="0"/>
          <w:marTop w:val="0"/>
          <w:marBottom w:val="0"/>
          <w:divBdr>
            <w:top w:val="none" w:sz="0" w:space="0" w:color="auto"/>
            <w:left w:val="none" w:sz="0" w:space="0" w:color="auto"/>
            <w:bottom w:val="none" w:sz="0" w:space="0" w:color="auto"/>
            <w:right w:val="none" w:sz="0" w:space="0" w:color="auto"/>
          </w:divBdr>
          <w:divsChild>
            <w:div w:id="1954021862">
              <w:marLeft w:val="0"/>
              <w:marRight w:val="0"/>
              <w:marTop w:val="0"/>
              <w:marBottom w:val="0"/>
              <w:divBdr>
                <w:top w:val="none" w:sz="0" w:space="0" w:color="auto"/>
                <w:left w:val="none" w:sz="0" w:space="0" w:color="auto"/>
                <w:bottom w:val="none" w:sz="0" w:space="0" w:color="auto"/>
                <w:right w:val="none" w:sz="0" w:space="0" w:color="auto"/>
              </w:divBdr>
            </w:div>
          </w:divsChild>
        </w:div>
        <w:div w:id="1818372817">
          <w:marLeft w:val="0"/>
          <w:marRight w:val="0"/>
          <w:marTop w:val="0"/>
          <w:marBottom w:val="0"/>
          <w:divBdr>
            <w:top w:val="none" w:sz="0" w:space="0" w:color="auto"/>
            <w:left w:val="none" w:sz="0" w:space="0" w:color="auto"/>
            <w:bottom w:val="none" w:sz="0" w:space="0" w:color="auto"/>
            <w:right w:val="none" w:sz="0" w:space="0" w:color="auto"/>
          </w:divBdr>
          <w:divsChild>
            <w:div w:id="627203000">
              <w:marLeft w:val="0"/>
              <w:marRight w:val="0"/>
              <w:marTop w:val="0"/>
              <w:marBottom w:val="0"/>
              <w:divBdr>
                <w:top w:val="none" w:sz="0" w:space="0" w:color="auto"/>
                <w:left w:val="none" w:sz="0" w:space="0" w:color="auto"/>
                <w:bottom w:val="none" w:sz="0" w:space="0" w:color="auto"/>
                <w:right w:val="none" w:sz="0" w:space="0" w:color="auto"/>
              </w:divBdr>
            </w:div>
            <w:div w:id="723679538">
              <w:marLeft w:val="0"/>
              <w:marRight w:val="0"/>
              <w:marTop w:val="0"/>
              <w:marBottom w:val="0"/>
              <w:divBdr>
                <w:top w:val="none" w:sz="0" w:space="0" w:color="auto"/>
                <w:left w:val="none" w:sz="0" w:space="0" w:color="auto"/>
                <w:bottom w:val="none" w:sz="0" w:space="0" w:color="auto"/>
                <w:right w:val="none" w:sz="0" w:space="0" w:color="auto"/>
              </w:divBdr>
            </w:div>
            <w:div w:id="813840672">
              <w:marLeft w:val="0"/>
              <w:marRight w:val="0"/>
              <w:marTop w:val="0"/>
              <w:marBottom w:val="0"/>
              <w:divBdr>
                <w:top w:val="none" w:sz="0" w:space="0" w:color="auto"/>
                <w:left w:val="none" w:sz="0" w:space="0" w:color="auto"/>
                <w:bottom w:val="none" w:sz="0" w:space="0" w:color="auto"/>
                <w:right w:val="none" w:sz="0" w:space="0" w:color="auto"/>
              </w:divBdr>
            </w:div>
            <w:div w:id="1368409508">
              <w:marLeft w:val="0"/>
              <w:marRight w:val="0"/>
              <w:marTop w:val="0"/>
              <w:marBottom w:val="0"/>
              <w:divBdr>
                <w:top w:val="none" w:sz="0" w:space="0" w:color="auto"/>
                <w:left w:val="none" w:sz="0" w:space="0" w:color="auto"/>
                <w:bottom w:val="none" w:sz="0" w:space="0" w:color="auto"/>
                <w:right w:val="none" w:sz="0" w:space="0" w:color="auto"/>
              </w:divBdr>
            </w:div>
            <w:div w:id="1370565227">
              <w:marLeft w:val="0"/>
              <w:marRight w:val="0"/>
              <w:marTop w:val="0"/>
              <w:marBottom w:val="0"/>
              <w:divBdr>
                <w:top w:val="none" w:sz="0" w:space="0" w:color="auto"/>
                <w:left w:val="none" w:sz="0" w:space="0" w:color="auto"/>
                <w:bottom w:val="none" w:sz="0" w:space="0" w:color="auto"/>
                <w:right w:val="none" w:sz="0" w:space="0" w:color="auto"/>
              </w:divBdr>
            </w:div>
            <w:div w:id="1404982317">
              <w:marLeft w:val="0"/>
              <w:marRight w:val="0"/>
              <w:marTop w:val="0"/>
              <w:marBottom w:val="0"/>
              <w:divBdr>
                <w:top w:val="none" w:sz="0" w:space="0" w:color="auto"/>
                <w:left w:val="none" w:sz="0" w:space="0" w:color="auto"/>
                <w:bottom w:val="none" w:sz="0" w:space="0" w:color="auto"/>
                <w:right w:val="none" w:sz="0" w:space="0" w:color="auto"/>
              </w:divBdr>
            </w:div>
          </w:divsChild>
        </w:div>
        <w:div w:id="1820531688">
          <w:marLeft w:val="0"/>
          <w:marRight w:val="0"/>
          <w:marTop w:val="0"/>
          <w:marBottom w:val="0"/>
          <w:divBdr>
            <w:top w:val="none" w:sz="0" w:space="0" w:color="auto"/>
            <w:left w:val="none" w:sz="0" w:space="0" w:color="auto"/>
            <w:bottom w:val="none" w:sz="0" w:space="0" w:color="auto"/>
            <w:right w:val="none" w:sz="0" w:space="0" w:color="auto"/>
          </w:divBdr>
          <w:divsChild>
            <w:div w:id="1754662104">
              <w:marLeft w:val="0"/>
              <w:marRight w:val="0"/>
              <w:marTop w:val="0"/>
              <w:marBottom w:val="0"/>
              <w:divBdr>
                <w:top w:val="none" w:sz="0" w:space="0" w:color="auto"/>
                <w:left w:val="none" w:sz="0" w:space="0" w:color="auto"/>
                <w:bottom w:val="none" w:sz="0" w:space="0" w:color="auto"/>
                <w:right w:val="none" w:sz="0" w:space="0" w:color="auto"/>
              </w:divBdr>
            </w:div>
          </w:divsChild>
        </w:div>
        <w:div w:id="1825513891">
          <w:marLeft w:val="0"/>
          <w:marRight w:val="0"/>
          <w:marTop w:val="0"/>
          <w:marBottom w:val="0"/>
          <w:divBdr>
            <w:top w:val="none" w:sz="0" w:space="0" w:color="auto"/>
            <w:left w:val="none" w:sz="0" w:space="0" w:color="auto"/>
            <w:bottom w:val="none" w:sz="0" w:space="0" w:color="auto"/>
            <w:right w:val="none" w:sz="0" w:space="0" w:color="auto"/>
          </w:divBdr>
          <w:divsChild>
            <w:div w:id="161556239">
              <w:marLeft w:val="0"/>
              <w:marRight w:val="0"/>
              <w:marTop w:val="0"/>
              <w:marBottom w:val="0"/>
              <w:divBdr>
                <w:top w:val="none" w:sz="0" w:space="0" w:color="auto"/>
                <w:left w:val="none" w:sz="0" w:space="0" w:color="auto"/>
                <w:bottom w:val="none" w:sz="0" w:space="0" w:color="auto"/>
                <w:right w:val="none" w:sz="0" w:space="0" w:color="auto"/>
              </w:divBdr>
            </w:div>
            <w:div w:id="679043809">
              <w:marLeft w:val="0"/>
              <w:marRight w:val="0"/>
              <w:marTop w:val="0"/>
              <w:marBottom w:val="0"/>
              <w:divBdr>
                <w:top w:val="none" w:sz="0" w:space="0" w:color="auto"/>
                <w:left w:val="none" w:sz="0" w:space="0" w:color="auto"/>
                <w:bottom w:val="none" w:sz="0" w:space="0" w:color="auto"/>
                <w:right w:val="none" w:sz="0" w:space="0" w:color="auto"/>
              </w:divBdr>
            </w:div>
          </w:divsChild>
        </w:div>
        <w:div w:id="1863396410">
          <w:marLeft w:val="0"/>
          <w:marRight w:val="0"/>
          <w:marTop w:val="0"/>
          <w:marBottom w:val="0"/>
          <w:divBdr>
            <w:top w:val="none" w:sz="0" w:space="0" w:color="auto"/>
            <w:left w:val="none" w:sz="0" w:space="0" w:color="auto"/>
            <w:bottom w:val="none" w:sz="0" w:space="0" w:color="auto"/>
            <w:right w:val="none" w:sz="0" w:space="0" w:color="auto"/>
          </w:divBdr>
          <w:divsChild>
            <w:div w:id="333917530">
              <w:marLeft w:val="0"/>
              <w:marRight w:val="0"/>
              <w:marTop w:val="0"/>
              <w:marBottom w:val="0"/>
              <w:divBdr>
                <w:top w:val="none" w:sz="0" w:space="0" w:color="auto"/>
                <w:left w:val="none" w:sz="0" w:space="0" w:color="auto"/>
                <w:bottom w:val="none" w:sz="0" w:space="0" w:color="auto"/>
                <w:right w:val="none" w:sz="0" w:space="0" w:color="auto"/>
              </w:divBdr>
            </w:div>
          </w:divsChild>
        </w:div>
        <w:div w:id="1919897193">
          <w:marLeft w:val="0"/>
          <w:marRight w:val="0"/>
          <w:marTop w:val="0"/>
          <w:marBottom w:val="0"/>
          <w:divBdr>
            <w:top w:val="none" w:sz="0" w:space="0" w:color="auto"/>
            <w:left w:val="none" w:sz="0" w:space="0" w:color="auto"/>
            <w:bottom w:val="none" w:sz="0" w:space="0" w:color="auto"/>
            <w:right w:val="none" w:sz="0" w:space="0" w:color="auto"/>
          </w:divBdr>
          <w:divsChild>
            <w:div w:id="1588807174">
              <w:marLeft w:val="0"/>
              <w:marRight w:val="0"/>
              <w:marTop w:val="0"/>
              <w:marBottom w:val="0"/>
              <w:divBdr>
                <w:top w:val="none" w:sz="0" w:space="0" w:color="auto"/>
                <w:left w:val="none" w:sz="0" w:space="0" w:color="auto"/>
                <w:bottom w:val="none" w:sz="0" w:space="0" w:color="auto"/>
                <w:right w:val="none" w:sz="0" w:space="0" w:color="auto"/>
              </w:divBdr>
            </w:div>
          </w:divsChild>
        </w:div>
        <w:div w:id="1938293322">
          <w:marLeft w:val="0"/>
          <w:marRight w:val="0"/>
          <w:marTop w:val="0"/>
          <w:marBottom w:val="0"/>
          <w:divBdr>
            <w:top w:val="none" w:sz="0" w:space="0" w:color="auto"/>
            <w:left w:val="none" w:sz="0" w:space="0" w:color="auto"/>
            <w:bottom w:val="none" w:sz="0" w:space="0" w:color="auto"/>
            <w:right w:val="none" w:sz="0" w:space="0" w:color="auto"/>
          </w:divBdr>
          <w:divsChild>
            <w:div w:id="1450008893">
              <w:marLeft w:val="0"/>
              <w:marRight w:val="0"/>
              <w:marTop w:val="0"/>
              <w:marBottom w:val="0"/>
              <w:divBdr>
                <w:top w:val="none" w:sz="0" w:space="0" w:color="auto"/>
                <w:left w:val="none" w:sz="0" w:space="0" w:color="auto"/>
                <w:bottom w:val="none" w:sz="0" w:space="0" w:color="auto"/>
                <w:right w:val="none" w:sz="0" w:space="0" w:color="auto"/>
              </w:divBdr>
            </w:div>
          </w:divsChild>
        </w:div>
        <w:div w:id="1952475567">
          <w:marLeft w:val="0"/>
          <w:marRight w:val="0"/>
          <w:marTop w:val="0"/>
          <w:marBottom w:val="0"/>
          <w:divBdr>
            <w:top w:val="none" w:sz="0" w:space="0" w:color="auto"/>
            <w:left w:val="none" w:sz="0" w:space="0" w:color="auto"/>
            <w:bottom w:val="none" w:sz="0" w:space="0" w:color="auto"/>
            <w:right w:val="none" w:sz="0" w:space="0" w:color="auto"/>
          </w:divBdr>
          <w:divsChild>
            <w:div w:id="977421143">
              <w:marLeft w:val="0"/>
              <w:marRight w:val="0"/>
              <w:marTop w:val="0"/>
              <w:marBottom w:val="0"/>
              <w:divBdr>
                <w:top w:val="none" w:sz="0" w:space="0" w:color="auto"/>
                <w:left w:val="none" w:sz="0" w:space="0" w:color="auto"/>
                <w:bottom w:val="none" w:sz="0" w:space="0" w:color="auto"/>
                <w:right w:val="none" w:sz="0" w:space="0" w:color="auto"/>
              </w:divBdr>
            </w:div>
          </w:divsChild>
        </w:div>
        <w:div w:id="1954708104">
          <w:marLeft w:val="0"/>
          <w:marRight w:val="0"/>
          <w:marTop w:val="0"/>
          <w:marBottom w:val="0"/>
          <w:divBdr>
            <w:top w:val="none" w:sz="0" w:space="0" w:color="auto"/>
            <w:left w:val="none" w:sz="0" w:space="0" w:color="auto"/>
            <w:bottom w:val="none" w:sz="0" w:space="0" w:color="auto"/>
            <w:right w:val="none" w:sz="0" w:space="0" w:color="auto"/>
          </w:divBdr>
          <w:divsChild>
            <w:div w:id="320551192">
              <w:marLeft w:val="0"/>
              <w:marRight w:val="0"/>
              <w:marTop w:val="0"/>
              <w:marBottom w:val="0"/>
              <w:divBdr>
                <w:top w:val="none" w:sz="0" w:space="0" w:color="auto"/>
                <w:left w:val="none" w:sz="0" w:space="0" w:color="auto"/>
                <w:bottom w:val="none" w:sz="0" w:space="0" w:color="auto"/>
                <w:right w:val="none" w:sz="0" w:space="0" w:color="auto"/>
              </w:divBdr>
            </w:div>
            <w:div w:id="334918804">
              <w:marLeft w:val="0"/>
              <w:marRight w:val="0"/>
              <w:marTop w:val="0"/>
              <w:marBottom w:val="0"/>
              <w:divBdr>
                <w:top w:val="none" w:sz="0" w:space="0" w:color="auto"/>
                <w:left w:val="none" w:sz="0" w:space="0" w:color="auto"/>
                <w:bottom w:val="none" w:sz="0" w:space="0" w:color="auto"/>
                <w:right w:val="none" w:sz="0" w:space="0" w:color="auto"/>
              </w:divBdr>
            </w:div>
            <w:div w:id="1834368091">
              <w:marLeft w:val="0"/>
              <w:marRight w:val="0"/>
              <w:marTop w:val="0"/>
              <w:marBottom w:val="0"/>
              <w:divBdr>
                <w:top w:val="none" w:sz="0" w:space="0" w:color="auto"/>
                <w:left w:val="none" w:sz="0" w:space="0" w:color="auto"/>
                <w:bottom w:val="none" w:sz="0" w:space="0" w:color="auto"/>
                <w:right w:val="none" w:sz="0" w:space="0" w:color="auto"/>
              </w:divBdr>
            </w:div>
          </w:divsChild>
        </w:div>
        <w:div w:id="1999529644">
          <w:marLeft w:val="0"/>
          <w:marRight w:val="0"/>
          <w:marTop w:val="0"/>
          <w:marBottom w:val="0"/>
          <w:divBdr>
            <w:top w:val="none" w:sz="0" w:space="0" w:color="auto"/>
            <w:left w:val="none" w:sz="0" w:space="0" w:color="auto"/>
            <w:bottom w:val="none" w:sz="0" w:space="0" w:color="auto"/>
            <w:right w:val="none" w:sz="0" w:space="0" w:color="auto"/>
          </w:divBdr>
          <w:divsChild>
            <w:div w:id="1622228639">
              <w:marLeft w:val="0"/>
              <w:marRight w:val="0"/>
              <w:marTop w:val="0"/>
              <w:marBottom w:val="0"/>
              <w:divBdr>
                <w:top w:val="none" w:sz="0" w:space="0" w:color="auto"/>
                <w:left w:val="none" w:sz="0" w:space="0" w:color="auto"/>
                <w:bottom w:val="none" w:sz="0" w:space="0" w:color="auto"/>
                <w:right w:val="none" w:sz="0" w:space="0" w:color="auto"/>
              </w:divBdr>
            </w:div>
          </w:divsChild>
        </w:div>
        <w:div w:id="2028672077">
          <w:marLeft w:val="0"/>
          <w:marRight w:val="0"/>
          <w:marTop w:val="0"/>
          <w:marBottom w:val="0"/>
          <w:divBdr>
            <w:top w:val="none" w:sz="0" w:space="0" w:color="auto"/>
            <w:left w:val="none" w:sz="0" w:space="0" w:color="auto"/>
            <w:bottom w:val="none" w:sz="0" w:space="0" w:color="auto"/>
            <w:right w:val="none" w:sz="0" w:space="0" w:color="auto"/>
          </w:divBdr>
          <w:divsChild>
            <w:div w:id="278027567">
              <w:marLeft w:val="0"/>
              <w:marRight w:val="0"/>
              <w:marTop w:val="0"/>
              <w:marBottom w:val="0"/>
              <w:divBdr>
                <w:top w:val="none" w:sz="0" w:space="0" w:color="auto"/>
                <w:left w:val="none" w:sz="0" w:space="0" w:color="auto"/>
                <w:bottom w:val="none" w:sz="0" w:space="0" w:color="auto"/>
                <w:right w:val="none" w:sz="0" w:space="0" w:color="auto"/>
              </w:divBdr>
            </w:div>
          </w:divsChild>
        </w:div>
        <w:div w:id="2033216762">
          <w:marLeft w:val="0"/>
          <w:marRight w:val="0"/>
          <w:marTop w:val="0"/>
          <w:marBottom w:val="0"/>
          <w:divBdr>
            <w:top w:val="none" w:sz="0" w:space="0" w:color="auto"/>
            <w:left w:val="none" w:sz="0" w:space="0" w:color="auto"/>
            <w:bottom w:val="none" w:sz="0" w:space="0" w:color="auto"/>
            <w:right w:val="none" w:sz="0" w:space="0" w:color="auto"/>
          </w:divBdr>
          <w:divsChild>
            <w:div w:id="1364289219">
              <w:marLeft w:val="0"/>
              <w:marRight w:val="0"/>
              <w:marTop w:val="0"/>
              <w:marBottom w:val="0"/>
              <w:divBdr>
                <w:top w:val="none" w:sz="0" w:space="0" w:color="auto"/>
                <w:left w:val="none" w:sz="0" w:space="0" w:color="auto"/>
                <w:bottom w:val="none" w:sz="0" w:space="0" w:color="auto"/>
                <w:right w:val="none" w:sz="0" w:space="0" w:color="auto"/>
              </w:divBdr>
            </w:div>
          </w:divsChild>
        </w:div>
        <w:div w:id="2087721616">
          <w:marLeft w:val="0"/>
          <w:marRight w:val="0"/>
          <w:marTop w:val="0"/>
          <w:marBottom w:val="0"/>
          <w:divBdr>
            <w:top w:val="none" w:sz="0" w:space="0" w:color="auto"/>
            <w:left w:val="none" w:sz="0" w:space="0" w:color="auto"/>
            <w:bottom w:val="none" w:sz="0" w:space="0" w:color="auto"/>
            <w:right w:val="none" w:sz="0" w:space="0" w:color="auto"/>
          </w:divBdr>
          <w:divsChild>
            <w:div w:id="419445180">
              <w:marLeft w:val="0"/>
              <w:marRight w:val="0"/>
              <w:marTop w:val="0"/>
              <w:marBottom w:val="0"/>
              <w:divBdr>
                <w:top w:val="none" w:sz="0" w:space="0" w:color="auto"/>
                <w:left w:val="none" w:sz="0" w:space="0" w:color="auto"/>
                <w:bottom w:val="none" w:sz="0" w:space="0" w:color="auto"/>
                <w:right w:val="none" w:sz="0" w:space="0" w:color="auto"/>
              </w:divBdr>
            </w:div>
          </w:divsChild>
        </w:div>
        <w:div w:id="2110202252">
          <w:marLeft w:val="0"/>
          <w:marRight w:val="0"/>
          <w:marTop w:val="0"/>
          <w:marBottom w:val="0"/>
          <w:divBdr>
            <w:top w:val="none" w:sz="0" w:space="0" w:color="auto"/>
            <w:left w:val="none" w:sz="0" w:space="0" w:color="auto"/>
            <w:bottom w:val="none" w:sz="0" w:space="0" w:color="auto"/>
            <w:right w:val="none" w:sz="0" w:space="0" w:color="auto"/>
          </w:divBdr>
          <w:divsChild>
            <w:div w:id="2142992125">
              <w:marLeft w:val="0"/>
              <w:marRight w:val="0"/>
              <w:marTop w:val="0"/>
              <w:marBottom w:val="0"/>
              <w:divBdr>
                <w:top w:val="none" w:sz="0" w:space="0" w:color="auto"/>
                <w:left w:val="none" w:sz="0" w:space="0" w:color="auto"/>
                <w:bottom w:val="none" w:sz="0" w:space="0" w:color="auto"/>
                <w:right w:val="none" w:sz="0" w:space="0" w:color="auto"/>
              </w:divBdr>
            </w:div>
          </w:divsChild>
        </w:div>
        <w:div w:id="2110852840">
          <w:marLeft w:val="0"/>
          <w:marRight w:val="0"/>
          <w:marTop w:val="0"/>
          <w:marBottom w:val="0"/>
          <w:divBdr>
            <w:top w:val="none" w:sz="0" w:space="0" w:color="auto"/>
            <w:left w:val="none" w:sz="0" w:space="0" w:color="auto"/>
            <w:bottom w:val="none" w:sz="0" w:space="0" w:color="auto"/>
            <w:right w:val="none" w:sz="0" w:space="0" w:color="auto"/>
          </w:divBdr>
          <w:divsChild>
            <w:div w:id="20740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1895">
      <w:bodyDiv w:val="1"/>
      <w:marLeft w:val="0"/>
      <w:marRight w:val="0"/>
      <w:marTop w:val="0"/>
      <w:marBottom w:val="0"/>
      <w:divBdr>
        <w:top w:val="none" w:sz="0" w:space="0" w:color="auto"/>
        <w:left w:val="none" w:sz="0" w:space="0" w:color="auto"/>
        <w:bottom w:val="none" w:sz="0" w:space="0" w:color="auto"/>
        <w:right w:val="none" w:sz="0" w:space="0" w:color="auto"/>
      </w:divBdr>
    </w:div>
    <w:div w:id="1192718038">
      <w:bodyDiv w:val="1"/>
      <w:marLeft w:val="0"/>
      <w:marRight w:val="0"/>
      <w:marTop w:val="0"/>
      <w:marBottom w:val="0"/>
      <w:divBdr>
        <w:top w:val="none" w:sz="0" w:space="0" w:color="auto"/>
        <w:left w:val="none" w:sz="0" w:space="0" w:color="auto"/>
        <w:bottom w:val="none" w:sz="0" w:space="0" w:color="auto"/>
        <w:right w:val="none" w:sz="0" w:space="0" w:color="auto"/>
      </w:divBdr>
    </w:div>
    <w:div w:id="1268389055">
      <w:bodyDiv w:val="1"/>
      <w:marLeft w:val="0"/>
      <w:marRight w:val="0"/>
      <w:marTop w:val="0"/>
      <w:marBottom w:val="0"/>
      <w:divBdr>
        <w:top w:val="none" w:sz="0" w:space="0" w:color="auto"/>
        <w:left w:val="none" w:sz="0" w:space="0" w:color="auto"/>
        <w:bottom w:val="none" w:sz="0" w:space="0" w:color="auto"/>
        <w:right w:val="none" w:sz="0" w:space="0" w:color="auto"/>
      </w:divBdr>
    </w:div>
    <w:div w:id="1373457990">
      <w:bodyDiv w:val="1"/>
      <w:marLeft w:val="0"/>
      <w:marRight w:val="0"/>
      <w:marTop w:val="0"/>
      <w:marBottom w:val="0"/>
      <w:divBdr>
        <w:top w:val="none" w:sz="0" w:space="0" w:color="auto"/>
        <w:left w:val="none" w:sz="0" w:space="0" w:color="auto"/>
        <w:bottom w:val="none" w:sz="0" w:space="0" w:color="auto"/>
        <w:right w:val="none" w:sz="0" w:space="0" w:color="auto"/>
      </w:divBdr>
    </w:div>
    <w:div w:id="1409771268">
      <w:bodyDiv w:val="1"/>
      <w:marLeft w:val="0"/>
      <w:marRight w:val="0"/>
      <w:marTop w:val="0"/>
      <w:marBottom w:val="0"/>
      <w:divBdr>
        <w:top w:val="none" w:sz="0" w:space="0" w:color="auto"/>
        <w:left w:val="none" w:sz="0" w:space="0" w:color="auto"/>
        <w:bottom w:val="none" w:sz="0" w:space="0" w:color="auto"/>
        <w:right w:val="none" w:sz="0" w:space="0" w:color="auto"/>
      </w:divBdr>
    </w:div>
    <w:div w:id="1566910818">
      <w:bodyDiv w:val="1"/>
      <w:marLeft w:val="0"/>
      <w:marRight w:val="0"/>
      <w:marTop w:val="0"/>
      <w:marBottom w:val="0"/>
      <w:divBdr>
        <w:top w:val="none" w:sz="0" w:space="0" w:color="auto"/>
        <w:left w:val="none" w:sz="0" w:space="0" w:color="auto"/>
        <w:bottom w:val="none" w:sz="0" w:space="0" w:color="auto"/>
        <w:right w:val="none" w:sz="0" w:space="0" w:color="auto"/>
      </w:divBdr>
    </w:div>
    <w:div w:id="1581017525">
      <w:bodyDiv w:val="1"/>
      <w:marLeft w:val="0"/>
      <w:marRight w:val="0"/>
      <w:marTop w:val="0"/>
      <w:marBottom w:val="0"/>
      <w:divBdr>
        <w:top w:val="none" w:sz="0" w:space="0" w:color="auto"/>
        <w:left w:val="none" w:sz="0" w:space="0" w:color="auto"/>
        <w:bottom w:val="none" w:sz="0" w:space="0" w:color="auto"/>
        <w:right w:val="none" w:sz="0" w:space="0" w:color="auto"/>
      </w:divBdr>
    </w:div>
    <w:div w:id="1630285625">
      <w:bodyDiv w:val="1"/>
      <w:marLeft w:val="0"/>
      <w:marRight w:val="0"/>
      <w:marTop w:val="0"/>
      <w:marBottom w:val="0"/>
      <w:divBdr>
        <w:top w:val="none" w:sz="0" w:space="0" w:color="auto"/>
        <w:left w:val="none" w:sz="0" w:space="0" w:color="auto"/>
        <w:bottom w:val="none" w:sz="0" w:space="0" w:color="auto"/>
        <w:right w:val="none" w:sz="0" w:space="0" w:color="auto"/>
      </w:divBdr>
    </w:div>
    <w:div w:id="1725567757">
      <w:bodyDiv w:val="1"/>
      <w:marLeft w:val="0"/>
      <w:marRight w:val="0"/>
      <w:marTop w:val="0"/>
      <w:marBottom w:val="0"/>
      <w:divBdr>
        <w:top w:val="none" w:sz="0" w:space="0" w:color="auto"/>
        <w:left w:val="none" w:sz="0" w:space="0" w:color="auto"/>
        <w:bottom w:val="none" w:sz="0" w:space="0" w:color="auto"/>
        <w:right w:val="none" w:sz="0" w:space="0" w:color="auto"/>
      </w:divBdr>
    </w:div>
    <w:div w:id="1840536016">
      <w:bodyDiv w:val="1"/>
      <w:marLeft w:val="0"/>
      <w:marRight w:val="0"/>
      <w:marTop w:val="0"/>
      <w:marBottom w:val="0"/>
      <w:divBdr>
        <w:top w:val="none" w:sz="0" w:space="0" w:color="auto"/>
        <w:left w:val="none" w:sz="0" w:space="0" w:color="auto"/>
        <w:bottom w:val="none" w:sz="0" w:space="0" w:color="auto"/>
        <w:right w:val="none" w:sz="0" w:space="0" w:color="auto"/>
      </w:divBdr>
    </w:div>
    <w:div w:id="1863012004">
      <w:bodyDiv w:val="1"/>
      <w:marLeft w:val="0"/>
      <w:marRight w:val="0"/>
      <w:marTop w:val="0"/>
      <w:marBottom w:val="0"/>
      <w:divBdr>
        <w:top w:val="none" w:sz="0" w:space="0" w:color="auto"/>
        <w:left w:val="none" w:sz="0" w:space="0" w:color="auto"/>
        <w:bottom w:val="none" w:sz="0" w:space="0" w:color="auto"/>
        <w:right w:val="none" w:sz="0" w:space="0" w:color="auto"/>
      </w:divBdr>
    </w:div>
    <w:div w:id="1893230295">
      <w:bodyDiv w:val="1"/>
      <w:marLeft w:val="0"/>
      <w:marRight w:val="0"/>
      <w:marTop w:val="0"/>
      <w:marBottom w:val="0"/>
      <w:divBdr>
        <w:top w:val="none" w:sz="0" w:space="0" w:color="auto"/>
        <w:left w:val="none" w:sz="0" w:space="0" w:color="auto"/>
        <w:bottom w:val="none" w:sz="0" w:space="0" w:color="auto"/>
        <w:right w:val="none" w:sz="0" w:space="0" w:color="auto"/>
      </w:divBdr>
    </w:div>
    <w:div w:id="1910731876">
      <w:bodyDiv w:val="1"/>
      <w:marLeft w:val="0"/>
      <w:marRight w:val="0"/>
      <w:marTop w:val="0"/>
      <w:marBottom w:val="0"/>
      <w:divBdr>
        <w:top w:val="none" w:sz="0" w:space="0" w:color="auto"/>
        <w:left w:val="none" w:sz="0" w:space="0" w:color="auto"/>
        <w:bottom w:val="none" w:sz="0" w:space="0" w:color="auto"/>
        <w:right w:val="none" w:sz="0" w:space="0" w:color="auto"/>
      </w:divBdr>
      <w:divsChild>
        <w:div w:id="399985778">
          <w:marLeft w:val="0"/>
          <w:marRight w:val="0"/>
          <w:marTop w:val="0"/>
          <w:marBottom w:val="0"/>
          <w:divBdr>
            <w:top w:val="none" w:sz="0" w:space="0" w:color="auto"/>
            <w:left w:val="none" w:sz="0" w:space="0" w:color="auto"/>
            <w:bottom w:val="none" w:sz="0" w:space="0" w:color="auto"/>
            <w:right w:val="none" w:sz="0" w:space="0" w:color="auto"/>
          </w:divBdr>
        </w:div>
        <w:div w:id="626476689">
          <w:marLeft w:val="0"/>
          <w:marRight w:val="0"/>
          <w:marTop w:val="0"/>
          <w:marBottom w:val="0"/>
          <w:divBdr>
            <w:top w:val="none" w:sz="0" w:space="0" w:color="auto"/>
            <w:left w:val="none" w:sz="0" w:space="0" w:color="auto"/>
            <w:bottom w:val="none" w:sz="0" w:space="0" w:color="auto"/>
            <w:right w:val="none" w:sz="0" w:space="0" w:color="auto"/>
          </w:divBdr>
        </w:div>
        <w:div w:id="829176502">
          <w:marLeft w:val="0"/>
          <w:marRight w:val="0"/>
          <w:marTop w:val="0"/>
          <w:marBottom w:val="0"/>
          <w:divBdr>
            <w:top w:val="none" w:sz="0" w:space="0" w:color="auto"/>
            <w:left w:val="none" w:sz="0" w:space="0" w:color="auto"/>
            <w:bottom w:val="none" w:sz="0" w:space="0" w:color="auto"/>
            <w:right w:val="none" w:sz="0" w:space="0" w:color="auto"/>
          </w:divBdr>
        </w:div>
        <w:div w:id="864515607">
          <w:marLeft w:val="0"/>
          <w:marRight w:val="0"/>
          <w:marTop w:val="0"/>
          <w:marBottom w:val="0"/>
          <w:divBdr>
            <w:top w:val="none" w:sz="0" w:space="0" w:color="auto"/>
            <w:left w:val="none" w:sz="0" w:space="0" w:color="auto"/>
            <w:bottom w:val="none" w:sz="0" w:space="0" w:color="auto"/>
            <w:right w:val="none" w:sz="0" w:space="0" w:color="auto"/>
          </w:divBdr>
        </w:div>
        <w:div w:id="1123814556">
          <w:marLeft w:val="0"/>
          <w:marRight w:val="0"/>
          <w:marTop w:val="0"/>
          <w:marBottom w:val="0"/>
          <w:divBdr>
            <w:top w:val="none" w:sz="0" w:space="0" w:color="auto"/>
            <w:left w:val="none" w:sz="0" w:space="0" w:color="auto"/>
            <w:bottom w:val="none" w:sz="0" w:space="0" w:color="auto"/>
            <w:right w:val="none" w:sz="0" w:space="0" w:color="auto"/>
          </w:divBdr>
        </w:div>
        <w:div w:id="1249577919">
          <w:marLeft w:val="0"/>
          <w:marRight w:val="0"/>
          <w:marTop w:val="0"/>
          <w:marBottom w:val="0"/>
          <w:divBdr>
            <w:top w:val="none" w:sz="0" w:space="0" w:color="auto"/>
            <w:left w:val="none" w:sz="0" w:space="0" w:color="auto"/>
            <w:bottom w:val="none" w:sz="0" w:space="0" w:color="auto"/>
            <w:right w:val="none" w:sz="0" w:space="0" w:color="auto"/>
          </w:divBdr>
        </w:div>
        <w:div w:id="1388604049">
          <w:marLeft w:val="0"/>
          <w:marRight w:val="0"/>
          <w:marTop w:val="0"/>
          <w:marBottom w:val="0"/>
          <w:divBdr>
            <w:top w:val="none" w:sz="0" w:space="0" w:color="auto"/>
            <w:left w:val="none" w:sz="0" w:space="0" w:color="auto"/>
            <w:bottom w:val="none" w:sz="0" w:space="0" w:color="auto"/>
            <w:right w:val="none" w:sz="0" w:space="0" w:color="auto"/>
          </w:divBdr>
        </w:div>
        <w:div w:id="1975865197">
          <w:marLeft w:val="0"/>
          <w:marRight w:val="0"/>
          <w:marTop w:val="0"/>
          <w:marBottom w:val="0"/>
          <w:divBdr>
            <w:top w:val="none" w:sz="0" w:space="0" w:color="auto"/>
            <w:left w:val="none" w:sz="0" w:space="0" w:color="auto"/>
            <w:bottom w:val="none" w:sz="0" w:space="0" w:color="auto"/>
            <w:right w:val="none" w:sz="0" w:space="0" w:color="auto"/>
          </w:divBdr>
        </w:div>
        <w:div w:id="2006123928">
          <w:marLeft w:val="0"/>
          <w:marRight w:val="0"/>
          <w:marTop w:val="0"/>
          <w:marBottom w:val="0"/>
          <w:divBdr>
            <w:top w:val="none" w:sz="0" w:space="0" w:color="auto"/>
            <w:left w:val="none" w:sz="0" w:space="0" w:color="auto"/>
            <w:bottom w:val="none" w:sz="0" w:space="0" w:color="auto"/>
            <w:right w:val="none" w:sz="0" w:space="0" w:color="auto"/>
          </w:divBdr>
        </w:div>
        <w:div w:id="2006855882">
          <w:marLeft w:val="0"/>
          <w:marRight w:val="0"/>
          <w:marTop w:val="0"/>
          <w:marBottom w:val="0"/>
          <w:divBdr>
            <w:top w:val="none" w:sz="0" w:space="0" w:color="auto"/>
            <w:left w:val="none" w:sz="0" w:space="0" w:color="auto"/>
            <w:bottom w:val="none" w:sz="0" w:space="0" w:color="auto"/>
            <w:right w:val="none" w:sz="0" w:space="0" w:color="auto"/>
          </w:divBdr>
        </w:div>
        <w:div w:id="2029062435">
          <w:marLeft w:val="0"/>
          <w:marRight w:val="0"/>
          <w:marTop w:val="0"/>
          <w:marBottom w:val="0"/>
          <w:divBdr>
            <w:top w:val="none" w:sz="0" w:space="0" w:color="auto"/>
            <w:left w:val="none" w:sz="0" w:space="0" w:color="auto"/>
            <w:bottom w:val="none" w:sz="0" w:space="0" w:color="auto"/>
            <w:right w:val="none" w:sz="0" w:space="0" w:color="auto"/>
          </w:divBdr>
        </w:div>
      </w:divsChild>
    </w:div>
    <w:div w:id="1925912315">
      <w:bodyDiv w:val="1"/>
      <w:marLeft w:val="0"/>
      <w:marRight w:val="0"/>
      <w:marTop w:val="0"/>
      <w:marBottom w:val="0"/>
      <w:divBdr>
        <w:top w:val="none" w:sz="0" w:space="0" w:color="auto"/>
        <w:left w:val="none" w:sz="0" w:space="0" w:color="auto"/>
        <w:bottom w:val="none" w:sz="0" w:space="0" w:color="auto"/>
        <w:right w:val="none" w:sz="0" w:space="0" w:color="auto"/>
      </w:divBdr>
    </w:div>
    <w:div w:id="2017923110">
      <w:bodyDiv w:val="1"/>
      <w:marLeft w:val="0"/>
      <w:marRight w:val="0"/>
      <w:marTop w:val="0"/>
      <w:marBottom w:val="0"/>
      <w:divBdr>
        <w:top w:val="none" w:sz="0" w:space="0" w:color="auto"/>
        <w:left w:val="none" w:sz="0" w:space="0" w:color="auto"/>
        <w:bottom w:val="none" w:sz="0" w:space="0" w:color="auto"/>
        <w:right w:val="none" w:sz="0" w:space="0" w:color="auto"/>
      </w:divBdr>
    </w:div>
    <w:div w:id="2038235417">
      <w:bodyDiv w:val="1"/>
      <w:marLeft w:val="0"/>
      <w:marRight w:val="0"/>
      <w:marTop w:val="0"/>
      <w:marBottom w:val="0"/>
      <w:divBdr>
        <w:top w:val="none" w:sz="0" w:space="0" w:color="auto"/>
        <w:left w:val="none" w:sz="0" w:space="0" w:color="auto"/>
        <w:bottom w:val="none" w:sz="0" w:space="0" w:color="auto"/>
        <w:right w:val="none" w:sz="0" w:space="0" w:color="auto"/>
      </w:divBdr>
      <w:divsChild>
        <w:div w:id="501436357">
          <w:marLeft w:val="0"/>
          <w:marRight w:val="0"/>
          <w:marTop w:val="0"/>
          <w:marBottom w:val="0"/>
          <w:divBdr>
            <w:top w:val="none" w:sz="0" w:space="0" w:color="auto"/>
            <w:left w:val="none" w:sz="0" w:space="0" w:color="auto"/>
            <w:bottom w:val="none" w:sz="0" w:space="0" w:color="auto"/>
            <w:right w:val="none" w:sz="0" w:space="0" w:color="auto"/>
          </w:divBdr>
        </w:div>
        <w:div w:id="800147147">
          <w:marLeft w:val="0"/>
          <w:marRight w:val="0"/>
          <w:marTop w:val="0"/>
          <w:marBottom w:val="0"/>
          <w:divBdr>
            <w:top w:val="none" w:sz="0" w:space="0" w:color="auto"/>
            <w:left w:val="none" w:sz="0" w:space="0" w:color="auto"/>
            <w:bottom w:val="none" w:sz="0" w:space="0" w:color="auto"/>
            <w:right w:val="none" w:sz="0" w:space="0" w:color="auto"/>
          </w:divBdr>
        </w:div>
        <w:div w:id="1118068420">
          <w:marLeft w:val="0"/>
          <w:marRight w:val="0"/>
          <w:marTop w:val="0"/>
          <w:marBottom w:val="0"/>
          <w:divBdr>
            <w:top w:val="none" w:sz="0" w:space="0" w:color="auto"/>
            <w:left w:val="none" w:sz="0" w:space="0" w:color="auto"/>
            <w:bottom w:val="none" w:sz="0" w:space="0" w:color="auto"/>
            <w:right w:val="none" w:sz="0" w:space="0" w:color="auto"/>
          </w:divBdr>
        </w:div>
        <w:div w:id="1233584892">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0"/>
          <w:marBottom w:val="0"/>
          <w:divBdr>
            <w:top w:val="none" w:sz="0" w:space="0" w:color="auto"/>
            <w:left w:val="none" w:sz="0" w:space="0" w:color="auto"/>
            <w:bottom w:val="none" w:sz="0" w:space="0" w:color="auto"/>
            <w:right w:val="none" w:sz="0" w:space="0" w:color="auto"/>
          </w:divBdr>
        </w:div>
        <w:div w:id="1291285842">
          <w:marLeft w:val="0"/>
          <w:marRight w:val="0"/>
          <w:marTop w:val="0"/>
          <w:marBottom w:val="0"/>
          <w:divBdr>
            <w:top w:val="none" w:sz="0" w:space="0" w:color="auto"/>
            <w:left w:val="none" w:sz="0" w:space="0" w:color="auto"/>
            <w:bottom w:val="none" w:sz="0" w:space="0" w:color="auto"/>
            <w:right w:val="none" w:sz="0" w:space="0" w:color="auto"/>
          </w:divBdr>
        </w:div>
        <w:div w:id="1520654425">
          <w:marLeft w:val="0"/>
          <w:marRight w:val="0"/>
          <w:marTop w:val="0"/>
          <w:marBottom w:val="0"/>
          <w:divBdr>
            <w:top w:val="none" w:sz="0" w:space="0" w:color="auto"/>
            <w:left w:val="none" w:sz="0" w:space="0" w:color="auto"/>
            <w:bottom w:val="none" w:sz="0" w:space="0" w:color="auto"/>
            <w:right w:val="none" w:sz="0" w:space="0" w:color="auto"/>
          </w:divBdr>
        </w:div>
        <w:div w:id="1521091518">
          <w:marLeft w:val="0"/>
          <w:marRight w:val="0"/>
          <w:marTop w:val="0"/>
          <w:marBottom w:val="0"/>
          <w:divBdr>
            <w:top w:val="none" w:sz="0" w:space="0" w:color="auto"/>
            <w:left w:val="none" w:sz="0" w:space="0" w:color="auto"/>
            <w:bottom w:val="none" w:sz="0" w:space="0" w:color="auto"/>
            <w:right w:val="none" w:sz="0" w:space="0" w:color="auto"/>
          </w:divBdr>
        </w:div>
        <w:div w:id="1591817859">
          <w:marLeft w:val="0"/>
          <w:marRight w:val="0"/>
          <w:marTop w:val="0"/>
          <w:marBottom w:val="0"/>
          <w:divBdr>
            <w:top w:val="none" w:sz="0" w:space="0" w:color="auto"/>
            <w:left w:val="none" w:sz="0" w:space="0" w:color="auto"/>
            <w:bottom w:val="none" w:sz="0" w:space="0" w:color="auto"/>
            <w:right w:val="none" w:sz="0" w:space="0" w:color="auto"/>
          </w:divBdr>
        </w:div>
        <w:div w:id="1939175695">
          <w:marLeft w:val="0"/>
          <w:marRight w:val="0"/>
          <w:marTop w:val="0"/>
          <w:marBottom w:val="0"/>
          <w:divBdr>
            <w:top w:val="none" w:sz="0" w:space="0" w:color="auto"/>
            <w:left w:val="none" w:sz="0" w:space="0" w:color="auto"/>
            <w:bottom w:val="none" w:sz="0" w:space="0" w:color="auto"/>
            <w:right w:val="none" w:sz="0" w:space="0" w:color="auto"/>
          </w:divBdr>
        </w:div>
        <w:div w:id="2127654103">
          <w:marLeft w:val="0"/>
          <w:marRight w:val="0"/>
          <w:marTop w:val="0"/>
          <w:marBottom w:val="0"/>
          <w:divBdr>
            <w:top w:val="none" w:sz="0" w:space="0" w:color="auto"/>
            <w:left w:val="none" w:sz="0" w:space="0" w:color="auto"/>
            <w:bottom w:val="none" w:sz="0" w:space="0" w:color="auto"/>
            <w:right w:val="none" w:sz="0" w:space="0" w:color="auto"/>
          </w:divBdr>
        </w:div>
      </w:divsChild>
    </w:div>
    <w:div w:id="21012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 TargetMode="External"/><Relationship Id="rId18" Type="http://schemas.openxmlformats.org/officeDocument/2006/relationships/header" Target="header5.xml"/><Relationship Id="rId26" Type="http://schemas.openxmlformats.org/officeDocument/2006/relationships/hyperlink" Target="https://www.legislation.gov.au/F2019L01509/latest/text" TargetMode="External"/><Relationship Id="rId21" Type="http://schemas.openxmlformats.org/officeDocument/2006/relationships/footer" Target="footer5.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yperlink" Target="https://www.legislation.gov.au/F2015L00326/latest/text" TargetMode="External"/><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www.acma.gov.au/have-your-s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reativecommons.org/l/by/3.0/88x31.png" TargetMode="External"/><Relationship Id="rId24" Type="http://schemas.openxmlformats.org/officeDocument/2006/relationships/hyperlink" Target="https://www.legislation.gov.au/F2015L00292/latest/text" TargetMode="External"/><Relationship Id="rId32" Type="http://schemas.openxmlformats.org/officeDocument/2006/relationships/hyperlink" Target="https://www.acma.gov.au/privacy-polic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thenumberingsystem.com.au/" TargetMode="Externa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www.acma.gov.au/publication-submiss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hyperlink" Target="mailto:numberingplanreview@acma.gov.au" TargetMode="External"/><Relationship Id="rId35" Type="http://schemas.openxmlformats.org/officeDocument/2006/relationships/footer" Target="footer7.xml"/><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acma.gov.a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griculture.gov.au/about/news/national-statement-climate-agriculture" TargetMode="External"/><Relationship Id="rId2" Type="http://schemas.openxmlformats.org/officeDocument/2006/relationships/hyperlink" Target="https://www.accc.gov.au/system/files/communications-market-report-2022-23.pdf" TargetMode="External"/><Relationship Id="rId1" Type="http://schemas.openxmlformats.org/officeDocument/2006/relationships/hyperlink" Target="https://www.acma.gov.au/publications/2022-10/report/how-australians-make-voice-calls-home" TargetMode="External"/><Relationship Id="rId5" Type="http://schemas.openxmlformats.org/officeDocument/2006/relationships/hyperlink" Target="https://www.infrastructure.gov.au/media-centre/publications/declaration-nbn-should-be-treated-built-and-fully-operational" TargetMode="External"/><Relationship Id="rId4" Type="http://schemas.openxmlformats.org/officeDocument/2006/relationships/hyperlink" Target="https://www.mondaq.com/telecoms-mobile-cable-communications/1251466/numbering-range-for-machine-to-machine-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5F365-6C44-4D17-98EC-A8F41356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10417</Words>
  <Characters>59378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2024-11-11T23:26:00Z</dcterms:created>
  <dcterms:modified xsi:type="dcterms:W3CDTF">2024-11-12T23:10:00Z</dcterms:modified>
  <cp:category/>
</cp:coreProperties>
</file>