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rPr>
          <w:lang w:val="ru-RU"/>
        </w:rPr>
        <w:t>НИКИТА МУХОРТОВ</w:t>
      </w:r>
    </w:p>
    <w:p>
      <w:pPr>
        <w:pStyle w:val="CVTitle"/>
      </w:pPr>
      <w:r>
        <w:rPr>
          <w:lang w:val="ru-RU"/>
        </w:rPr>
        <w:t>Руководитель продуктового дизайна / Staff Product Designer | AI, Developer Tools, Fintech</w:t>
      </w:r>
    </w:p>
    <w:p>
      <w:pPr>
        <w:pStyle w:val="CVContact"/>
        <w:pBdr>
          <w:bottom w:val="single" w:sz="6" w:space="1" w:color="111111"/>
        </w:pBdr>
      </w:pPr>
      <w:r>
        <w:rPr>
          <w:lang w:val="ru-RU"/>
        </w:rPr>
        <w:t>Амстердам, Нидерланды | +31 6 2737 7474 | ya.adsi.nm@gmail.com</w:t>
        <w:br/>
        <w:t>LinkedIn: https://www.linkedin.com/in/nik-mukhortov-5199351ab/ | Портфолио: https://niplusm.github.io/nplusm/</w:t>
      </w:r>
    </w:p>
    <w:p>
      <w:pPr>
        <w:pStyle w:val="CVSection"/>
      </w:pPr>
      <w:r>
        <w:rPr>
          <w:lang w:val="ru-RU"/>
        </w:rPr>
        <w:t>ПРОФЕССИОНАЛЬНЫЙ ПРОФИЛЬ</w:t>
      </w:r>
    </w:p>
    <w:p>
      <w:pPr>
        <w:pStyle w:val="CVBody"/>
      </w:pPr>
      <w:r>
        <w:rPr>
          <w:lang w:val="ru-RU"/>
        </w:rPr>
        <w:t>Руководитель продуктового дизайна (Product Design Lead) и hands-on Staff Product Designer с опытом более 9 лет. Запускаю AI-продукты, инструменты разработчика, финтех-сервисы, маркетплейсы, телеком, блокчейн и Web3-продукты: от поиска проблемы, стратегии и исследований до интеракционного дизайна, кодовых прототипов, проверки гипотез, поставки, запуска и анализа результатов. Начинал карьеру как разработчик ПО. Совмещаю сильную индивидуальную практику с кросс-функциональным лидерством и формальным управлением командой: найм, цели, performance review, развитие, компенсации и состав команды. Избранные командные результаты: 29 370 установок публичной версии, 901 015 зарегистрированных кошельков за квартал запуска и 500 000 активных абонентов.</w:t>
      </w:r>
    </w:p>
    <w:p>
      <w:pPr>
        <w:pStyle w:val="CVSection"/>
      </w:pPr>
      <w:r>
        <w:rPr>
          <w:lang w:val="ru-RU"/>
        </w:rPr>
        <w:t>КЛЮЧЕВЫЕ КОМПЕТЕНЦИИ</w:t>
      </w:r>
    </w:p>
    <w:p>
      <w:pPr>
        <w:pStyle w:val="CVBody"/>
      </w:pPr>
      <w:r>
        <w:rPr>
          <w:lang w:val="ru-RU"/>
        </w:rPr>
        <w:t>Продукт: продуктовая стратегия, product discovery, roadmapping, KPI, продуктовая аналитика, эксперименты, A/B-тестирование, go-to-market, запуск, post-launch review.</w:t>
        <w:br/>
        <w:t>Дизайн и исследования: AI product design, AI UX, generative AI, LLM UX, agentic workflows, human-AI interaction, developer tools, platform design, internal tools, systems design, пользовательские исследования, юзабилити-тестирование, интеракционный дизайн, сервис-дизайн, дизайн-системы, кодовые прототипы, Figma, Framer, Amplitude.</w:t>
        <w:br/>
        <w:t>Лидерство: кросс-функциональное лидерство, Product/Engineering/Research/Data, управление стейкхолдерами, people management, лидерство дизайн-команды, менторинг, дизайн-операции, B2B SaaS, финтех, маркетплейсы, блокчейн, Web3, массовые продукты.</w:t>
      </w:r>
    </w:p>
    <w:p>
      <w:pPr>
        <w:pStyle w:val="CVSection"/>
      </w:pPr>
      <w:r>
        <w:rPr>
          <w:lang w:val="ru-RU"/>
        </w:rPr>
        <w:t>ОПЫТ РАБОТЫ</w:t>
      </w:r>
    </w:p>
    <w:p>
      <w:pPr>
        <w:pStyle w:val="CVRole"/>
        <w:pageBreakBefore w:val="0"/>
      </w:pPr>
      <w:r>
        <w:rPr>
          <w:lang w:val="ru-RU"/>
        </w:rPr>
        <w:t>JetBrains | Руководитель продуктового дизайна, AI &amp; R&amp;D</w:t>
      </w:r>
    </w:p>
    <w:p>
      <w:pPr>
        <w:pStyle w:val="CVMeta"/>
      </w:pPr>
      <w:r>
        <w:rPr>
          <w:lang w:val="ru-RU"/>
        </w:rPr>
        <w:t>сен 2025 - настоящее время | Амстердам, Нидерланды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Создал функцию продуктового дизайна в R&amp;D и вместе с Research и Product Management внедрил кодовые прототипы для проверки целостных AI-сценариев до инвестиций в разработку.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Вёл Agentic Markdown от исследований разработчиков и продуктовой постановки до кодового пятиэтапного прототипа, модерируемой проверки и публичного теста листа ожидания.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Стал соавтором исследования Trust-Calibrated Code Review: преобразовал 64 проблемы, найденные у 17 участников, в трёхуровневый сценарий IDE и проверил его с 43 специалистами. 72% готовы использовать решение, 63% ожидают снижения общих затрат на ревью, 52% - снижения усилий на оценку доверия.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Разработал два переиспользуемых скилла для переноса динамических веб-прототипов в достоверные интерфейсы JetBrains IDE; подход масштабировался на исследования компании и стал основой запуска полноценного продукта.</w:t>
      </w:r>
    </w:p>
    <w:p>
      <w:pPr>
        <w:pStyle w:val="CVRole"/>
        <w:pageBreakBefore w:val="0"/>
      </w:pPr>
      <w:r>
        <w:rPr>
          <w:lang w:val="ru-RU"/>
        </w:rPr>
        <w:t>JetBrains | Руководитель продуктового дизайна, Rider / .NET Ecosystem</w:t>
      </w:r>
    </w:p>
    <w:p>
      <w:pPr>
        <w:pStyle w:val="CVMeta"/>
      </w:pPr>
      <w:r>
        <w:rPr>
          <w:lang w:val="ru-RU"/>
        </w:rPr>
        <w:t>сен 2022 - сен 2025 | Амстердам, Нидерланды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Построил продуктовую дизайн-практику Rider и управлял тремя дизайнерами: отвечал за найм, цели, performance review, развитие, компенсации и состав команды, оставаясь hands-on; встроил исследования, прототипирование, handoff, дизайн-ревью и контроль качества релиза в поставку.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Руководил дизайном трёх запущенных продуктовых направлений: контекстный AI, агентные сценарии и Monitoring. Monitoring вышел в Rider 2024.1, 2024.2 и 2025.2.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Спроектировал и запустил ReSharper AI Assistant в версии 2023.2: четыре группы сценариев через три нативные точки входа; основной продукт достиг 3,03 млн установок в Marketplace и рейтинга 4,3 из 5.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Вёл продуктовую модель и публичный запуск AI Assistant for VS Code на восьми языках; расширение достигло 29 370 уникальных установок в Marketplace к 24 августа 2026 года.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За период работы над Rider доля продукта как основной IDE среди опрошенных выросла с 35% до 44%; это командный продуктовый результат.</w:t>
      </w:r>
    </w:p>
    <w:p>
      <w:pPr>
        <w:pStyle w:val="CVRole"/>
        <w:pageBreakBefore/>
      </w:pPr>
      <w:r>
        <w:rPr>
          <w:lang w:val="ru-RU"/>
        </w:rPr>
        <w:t>TON Foundation / The Open Platform | Ведущий продуктовый дизайнер / Руководитель продуктового дизайна</w:t>
      </w:r>
    </w:p>
    <w:p>
      <w:pPr>
        <w:pStyle w:val="CVMeta"/>
      </w:pPr>
      <w:r>
        <w:rPr>
          <w:lang w:val="ru-RU"/>
        </w:rPr>
        <w:t>май 2021 - сен 2022 | Удалённо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Пересобрал публичный продукт TON Foundation вокруг четырёх путей активации, доказательств работы сети, реальных сценариев и инструментов для разработчиков; на момент перезапуска сеть включала 115 валидаторов.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Вёл четыре ключевых сценария Wallet - онбординг, портфель, переводы контактам и обмен - и интеграцию в Telegram. За квартал запуска число зарегистрированных кошельков выросло с 382 148 до 901 015 (+136%; командный результат продукта).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Построил и возглавил мультидисциплинарную дизайн-команду: четыре продуктовых дизайнера, motion-дизайнеры, графические дизайнеры и иллюстраторы, а также marketing-дизайнеры; отвечал за найм, цели, performance review, развитие, компенсации и состав команды.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Создал четырёхэтапный портфельный процесс и сопровождал запуск Getgems и STON.fi. Позднее публичный масштаб достиг $7,6 млрд объёма, 36,4 млн обменов и 5,8 млн пользователей у STON.fi и 4,5+ млн подключённых кошельков у Getgems.</w:t>
      </w:r>
    </w:p>
    <w:p>
      <w:pPr>
        <w:pStyle w:val="CVRole"/>
        <w:pageBreakBefore w:val="0"/>
      </w:pPr>
      <w:r>
        <w:rPr>
          <w:lang w:val="ru-RU"/>
        </w:rPr>
        <w:t>Яндекс / Авто.ру | Ведущий продуктовый дизайнер</w:t>
      </w:r>
    </w:p>
    <w:p>
      <w:pPr>
        <w:pStyle w:val="CVMeta"/>
      </w:pPr>
      <w:r>
        <w:rPr>
          <w:lang w:val="ru-RU"/>
        </w:rPr>
        <w:t>окт 2020 - июн 2021 | Москва, Россия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Спроектировал связанные пути покупателя и продавца для Безопасной сделки после исследования, показавшего потребность в более безопасном сценарии у более чем 60% покупателей и каждого пятого продавца; охватил четыре задачи покупателя и пять задач продавца.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Провёл сервис от исследования и service blueprint до прототипа, кросс-функциональной поставки и запуска с Тинькофф в октябре 2021 года; опубликованный онлайн-процесс занимал до 15 минут.</w:t>
      </w:r>
    </w:p>
    <w:p>
      <w:pPr>
        <w:pStyle w:val="CVRole"/>
        <w:pageBreakBefore w:val="0"/>
      </w:pPr>
      <w:r>
        <w:rPr>
          <w:lang w:val="ru-RU"/>
        </w:rPr>
        <w:t>Кошелёк | Продуктовый дизайнер, контракт</w:t>
      </w:r>
    </w:p>
    <w:p>
      <w:pPr>
        <w:pStyle w:val="CVMeta"/>
      </w:pPr>
      <w:r>
        <w:rPr>
          <w:lang w:val="ru-RU"/>
        </w:rPr>
        <w:t>июн 2020 - окт 2020 | Удалённо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Спроектировал полный Android NFC-сценарий оплаты: выпуск карты, взаимодействие с терминалом, обработка, успех и восстановление после ошибок.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Запуск расширил покрытие эмитентов с двух банков Mastercard до шести банков Visa (рост в 3 раза) на основе единой модели из пяти состояний платежа; в период проекта платформой пользовались более 7 млн человек.</w:t>
      </w:r>
    </w:p>
    <w:p>
      <w:pPr>
        <w:pStyle w:val="CVRole"/>
        <w:pageBreakBefore w:val="0"/>
      </w:pPr>
      <w:r>
        <w:rPr>
          <w:lang w:val="ru-RU"/>
        </w:rPr>
        <w:t>Simple | Продуктовый дизайнер</w:t>
      </w:r>
    </w:p>
    <w:p>
      <w:pPr>
        <w:pStyle w:val="CVMeta"/>
      </w:pPr>
      <w:r>
        <w:rPr>
          <w:lang w:val="ru-RU"/>
        </w:rPr>
        <w:t>июл 2019 - июн 2020 | Удалённо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 помощью исследований, Amplitude, экспериментов и подписочных сценариев участвовал в переходе от таймера голодания к персональной ежедневной программе на iOS, Android, Web и watchOS.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В декабре 2019 года продукт привлёк 350 000 новых пользователей, а к февралю 2020 года превысил 1 млн пользователей iOS и Android; это командный продуктовый результат.</w:t>
      </w:r>
    </w:p>
    <w:p>
      <w:pPr>
        <w:pStyle w:val="CVRole"/>
        <w:pageBreakBefore w:val="0"/>
      </w:pPr>
      <w:r>
        <w:rPr>
          <w:lang w:val="ru-RU"/>
        </w:rPr>
        <w:t>Сбер | Продуктовый дизайнер</w:t>
      </w:r>
    </w:p>
    <w:p>
      <w:pPr>
        <w:pStyle w:val="CVMeta"/>
      </w:pPr>
      <w:r>
        <w:rPr>
          <w:lang w:val="ru-RU"/>
        </w:rPr>
        <w:t>июл 2018 - июн 2019 | Москва, Россия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Спроектировал пять связанных сценариев СберМобайла - выбор, заказ, активацию, оплату и поддержку - в Сбербанк Онлайн, телеком-продукте и интерфейсах сотрудников.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За период развития продукта СберМобайл вырос с 10 000+ подключений в первую неделю до 500 000 активных абонентов и расширился с 4 до 50 регионов.</w:t>
      </w:r>
    </w:p>
    <w:p>
      <w:pPr>
        <w:pStyle w:val="CVRole"/>
        <w:pageBreakBefore w:val="0"/>
      </w:pPr>
      <w:r>
        <w:rPr>
          <w:lang w:val="ru-RU"/>
        </w:rPr>
        <w:t>Альфа-Банк | Разработчик ПО / Продуктовый дизайнер</w:t>
      </w:r>
    </w:p>
    <w:p>
      <w:pPr>
        <w:pStyle w:val="CVMeta"/>
      </w:pPr>
      <w:r>
        <w:rPr>
          <w:lang w:val="ru-RU"/>
        </w:rPr>
        <w:t>июл 2017 - июн 2018 | Москва, Россия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Перешёл из разработки ПО в продуктовый дизайн и перепроектировал пять сквозных B2B-сценариев ВЭД через интервью, карту пути, адаптивные прототипы, юзабилити-тестирование, KPI и поставку.</w:t>
      </w:r>
    </w:p>
    <w:p>
      <w:pPr>
        <w:pStyle w:val="CVBullet"/>
        <w:numPr>
          <w:ilvl w:val="0"/>
          <w:numId w:val="10"/>
        </w:numPr>
      </w:pPr>
      <w:r>
        <w:rPr>
          <w:lang w:val="ru-RU"/>
        </w:rPr>
        <w:t>Создал одну переиспользуемую сервисную модель для веб-, десктопного и мобильного интерфейсов бизнес-направления, которое в 2018 году сообщило о 53 000 активных клиентах среднего бизнеса, росте клиентской базы на 46% и операционной выручке 19 млрд рублей.</w:t>
      </w:r>
    </w:p>
    <w:p>
      <w:pPr>
        <w:pStyle w:val="CVSection"/>
      </w:pPr>
      <w:r>
        <w:rPr>
          <w:lang w:val="ru-RU"/>
        </w:rPr>
        <w:t>ПУБЛИКАЦИЯ</w:t>
      </w:r>
    </w:p>
    <w:p>
      <w:pPr>
        <w:pStyle w:val="CVBody"/>
      </w:pPr>
      <w:r>
        <w:rPr>
          <w:lang w:val="ru-RU"/>
        </w:rPr>
        <w:t>Trust-Calibrated Code Review. Исследование совместного проектирования ревью многофайловых изменений, созданных LLM-агентами. JetBrains x Lund University, 2026. https://arxiv.org/abs/2606.01969</w:t>
      </w:r>
    </w:p>
    <w:p>
      <w:pPr>
        <w:pStyle w:val="CVSection"/>
      </w:pPr>
      <w:r>
        <w:rPr>
          <w:lang w:val="ru-RU"/>
        </w:rPr>
        <w:t>ОБРАЗОВАНИЕ</w:t>
      </w:r>
    </w:p>
    <w:p>
      <w:pPr>
        <w:pStyle w:val="CVBody"/>
      </w:pPr>
      <w:r>
        <w:rPr>
          <w:lang w:val="ru-RU"/>
        </w:rPr>
        <w:t>Санкт-Петербургский государственный университет аэрокосмического приборостроения</w:t>
        <w:br/>
        <w:t>Бакалавр, информационные технологии | 2013 - 2017</w:t>
      </w:r>
    </w:p>
    <w:sectPr w:rsidR="00FC693F" w:rsidRPr="0006063C" w:rsidSect="00034616">
      <w:pgSz w:w="12240" w:h="15840"/>
      <w:pgMar w:top="835" w:right="1008" w:bottom="835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keepNext/>
      <w:widowControl/>
      <w:spacing w:before="0" w:after="40" w:line="240" w:lineRule="auto"/>
    </w:pPr>
    <w:rPr>
      <w:rFonts w:ascii="Arial" w:hAnsi="Arial" w:eastAsia="Arial"/>
      <w:b/>
      <w:color w:val="111111"/>
      <w:sz w:val="34"/>
    </w:rPr>
  </w:style>
  <w:style w:type="paragraph" w:customStyle="1" w:styleId="CVTitle">
    <w:name w:val="CV Title"/>
    <w:pPr>
      <w:keepNext/>
      <w:widowControl/>
      <w:spacing w:before="0" w:after="60" w:line="240" w:lineRule="auto"/>
    </w:pPr>
    <w:rPr>
      <w:rFonts w:ascii="Arial" w:hAnsi="Arial" w:eastAsia="Arial"/>
      <w:b/>
      <w:color w:val="111111"/>
      <w:sz w:val="22"/>
    </w:rPr>
  </w:style>
  <w:style w:type="paragraph" w:customStyle="1" w:styleId="CVContact">
    <w:name w:val="CV Contact"/>
    <w:pPr>
      <w:keepNext/>
      <w:widowControl/>
      <w:spacing w:before="0" w:after="120" w:line="240" w:lineRule="auto"/>
    </w:pPr>
    <w:rPr>
      <w:rFonts w:ascii="Arial" w:hAnsi="Arial" w:eastAsia="Arial"/>
      <w:b w:val="0"/>
      <w:color w:val="111111"/>
      <w:sz w:val="17"/>
    </w:rPr>
  </w:style>
  <w:style w:type="paragraph" w:customStyle="1" w:styleId="CVSection">
    <w:name w:val="CV Section"/>
    <w:pPr>
      <w:keepNext/>
      <w:widowControl/>
      <w:spacing w:before="140" w:after="60" w:line="240" w:lineRule="auto"/>
    </w:pPr>
    <w:rPr>
      <w:rFonts w:ascii="Arial" w:hAnsi="Arial" w:eastAsia="Arial"/>
      <w:b/>
      <w:color w:val="111111"/>
      <w:sz w:val="22"/>
    </w:rPr>
  </w:style>
  <w:style w:type="paragraph" w:customStyle="1" w:styleId="CVRole">
    <w:name w:val="CV Role"/>
    <w:pPr>
      <w:keepNext/>
      <w:widowControl/>
      <w:spacing w:before="100" w:after="0" w:line="240" w:lineRule="auto"/>
    </w:pPr>
    <w:rPr>
      <w:rFonts w:ascii="Arial" w:hAnsi="Arial" w:eastAsia="Arial"/>
      <w:b/>
      <w:color w:val="111111"/>
      <w:sz w:val="20"/>
    </w:rPr>
  </w:style>
  <w:style w:type="paragraph" w:customStyle="1" w:styleId="CVMeta">
    <w:name w:val="CV Meta"/>
    <w:pPr>
      <w:keepNext/>
      <w:widowControl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customStyle="1" w:styleId="CVBody">
    <w:name w:val="CV Body"/>
    <w:pPr>
      <w:keepNext w:val="0"/>
      <w:widowControl/>
      <w:spacing w:before="0" w:after="60" w:line="240" w:lineRule="auto"/>
    </w:pPr>
    <w:rPr>
      <w:rFonts w:ascii="Arial" w:hAnsi="Arial" w:eastAsia="Arial"/>
      <w:b w:val="0"/>
      <w:color w:val="111111"/>
      <w:sz w:val="19"/>
    </w:rPr>
  </w:style>
  <w:style w:type="paragraph" w:customStyle="1" w:styleId="CVBullet">
    <w:name w:val="CV Bullet"/>
    <w:pPr>
      <w:keepNext w:val="0"/>
      <w:widowControl/>
      <w:spacing w:before="0" w:after="20" w:line="240" w:lineRule="auto"/>
    </w:pPr>
    <w:rPr>
      <w:rFonts w:ascii="Arial" w:hAnsi="Arial" w:eastAsia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НИКИТА МУХОРТОВ - Product Design Lead CV</dc:title>
  <dc:subject>ATS-friendly product design resume</dc:subject>
  <dc:creator>Nikita Mukhortov</dc:creator>
  <cp:keywords>Product Design Lead, AI UX, developer tools, fintech, product strategy, user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