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0B9" w:rsidRPr="00FD40B9" w:rsidRDefault="00FD40B9" w:rsidP="00FD40B9">
      <w:pPr>
        <w:pStyle w:val="Pa0"/>
        <w:jc w:val="center"/>
        <w:rPr>
          <w:rFonts w:asciiTheme="minorHAnsi" w:hAnsiTheme="minorHAnsi" w:cs="Trajan Pro"/>
          <w:color w:val="221E1F"/>
          <w:sz w:val="48"/>
          <w:szCs w:val="68"/>
        </w:rPr>
      </w:pPr>
      <w:r w:rsidRPr="00FD40B9">
        <w:rPr>
          <w:rStyle w:val="A5"/>
          <w:rFonts w:asciiTheme="minorHAnsi" w:hAnsiTheme="minorHAnsi"/>
          <w:sz w:val="48"/>
        </w:rPr>
        <w:t>Additional RDX Services</w:t>
      </w:r>
    </w:p>
    <w:p w:rsidR="00FD40B9" w:rsidRPr="00FD40B9" w:rsidRDefault="00FD40B9" w:rsidP="00FD40B9">
      <w:pPr>
        <w:pStyle w:val="Pa3"/>
        <w:spacing w:after="60"/>
        <w:rPr>
          <w:rFonts w:asciiTheme="minorHAnsi" w:hAnsiTheme="minorHAnsi" w:cs="Palatino Linotype"/>
          <w:color w:val="221E1F"/>
          <w:szCs w:val="22"/>
        </w:rPr>
      </w:pPr>
      <w:r w:rsidRPr="00FD40B9">
        <w:rPr>
          <w:rFonts w:asciiTheme="minorHAnsi" w:hAnsiTheme="minorHAnsi" w:cs="Palatino Linotype"/>
          <w:b/>
          <w:bCs/>
          <w:color w:val="221E1F"/>
          <w:szCs w:val="22"/>
        </w:rPr>
        <w:t xml:space="preserve">Introduction </w:t>
      </w:r>
    </w:p>
    <w:p w:rsidR="00FD40B9" w:rsidRPr="00FD40B9" w:rsidRDefault="00FD40B9" w:rsidP="00FD40B9">
      <w:pPr>
        <w:pStyle w:val="Pa2"/>
        <w:rPr>
          <w:rFonts w:asciiTheme="minorHAnsi" w:hAnsiTheme="minorHAnsi" w:cs="Palatino Linotype"/>
          <w:color w:val="221E1F"/>
          <w:sz w:val="20"/>
          <w:szCs w:val="18"/>
        </w:rPr>
      </w:pPr>
      <w:r w:rsidRPr="00FD40B9">
        <w:rPr>
          <w:rFonts w:asciiTheme="minorHAnsi" w:hAnsiTheme="minorHAnsi" w:cs="Palatino Linotype"/>
          <w:color w:val="221E1F"/>
          <w:sz w:val="20"/>
          <w:szCs w:val="18"/>
        </w:rPr>
        <w:t>In order to succeed in today’s data-driven economy, organizations need to have database environments that are highly available, optimized, and secure. Without high-functioning database envi</w:t>
      </w:r>
      <w:r w:rsidRPr="00FD40B9">
        <w:rPr>
          <w:rFonts w:asciiTheme="minorHAnsi" w:hAnsiTheme="minorHAnsi" w:cs="Palatino Linotype"/>
          <w:color w:val="221E1F"/>
          <w:sz w:val="20"/>
          <w:szCs w:val="18"/>
        </w:rPr>
        <w:softHyphen/>
        <w:t>ronments, organizations are not able to fully unlock the power of their raw data. As a technology partner, RDX wants to make sure that all clients are fully able to utilize the power their raw data provides and gain the knowledge they need to drive their busi</w:t>
      </w:r>
      <w:r w:rsidRPr="00FD40B9">
        <w:rPr>
          <w:rFonts w:asciiTheme="minorHAnsi" w:hAnsiTheme="minorHAnsi" w:cs="Palatino Linotype"/>
          <w:color w:val="221E1F"/>
          <w:sz w:val="20"/>
          <w:szCs w:val="18"/>
        </w:rPr>
        <w:softHyphen/>
        <w:t xml:space="preserve">nesses forward. In addition to 24x7, 100% onshore remote DBA support, RDX offers a plethora of additional data infrastructure services in order to improve its clients’ abilities to fully leverage their data’s capabilities. </w:t>
      </w:r>
    </w:p>
    <w:p w:rsidR="00FD40B9" w:rsidRPr="00FD40B9" w:rsidRDefault="00FD40B9" w:rsidP="00FD40B9">
      <w:pPr>
        <w:pStyle w:val="Default"/>
        <w:numPr>
          <w:ilvl w:val="0"/>
          <w:numId w:val="1"/>
        </w:numPr>
        <w:spacing w:after="28"/>
        <w:rPr>
          <w:rFonts w:asciiTheme="minorHAnsi" w:hAnsiTheme="minorHAnsi"/>
          <w:color w:val="221E1F"/>
          <w:sz w:val="20"/>
          <w:szCs w:val="18"/>
        </w:rPr>
      </w:pPr>
      <w:r w:rsidRPr="00FD40B9">
        <w:rPr>
          <w:rFonts w:asciiTheme="minorHAnsi" w:hAnsiTheme="minorHAnsi"/>
          <w:color w:val="221E1F"/>
          <w:sz w:val="20"/>
          <w:szCs w:val="18"/>
        </w:rPr>
        <w:t xml:space="preserve">Microsoft Business Intelligence Services </w:t>
      </w:r>
      <w:bookmarkStart w:id="0" w:name="_GoBack"/>
      <w:bookmarkEnd w:id="0"/>
    </w:p>
    <w:p w:rsidR="00FD40B9" w:rsidRPr="00FD40B9" w:rsidRDefault="00FD40B9" w:rsidP="00FD40B9">
      <w:pPr>
        <w:pStyle w:val="Default"/>
        <w:numPr>
          <w:ilvl w:val="0"/>
          <w:numId w:val="1"/>
        </w:numPr>
        <w:spacing w:after="28"/>
        <w:rPr>
          <w:rFonts w:asciiTheme="minorHAnsi" w:hAnsiTheme="minorHAnsi"/>
          <w:color w:val="221E1F"/>
          <w:sz w:val="20"/>
          <w:szCs w:val="18"/>
        </w:rPr>
      </w:pPr>
      <w:r w:rsidRPr="00FD40B9">
        <w:rPr>
          <w:rFonts w:asciiTheme="minorHAnsi" w:hAnsiTheme="minorHAnsi"/>
          <w:color w:val="221E1F"/>
          <w:sz w:val="20"/>
          <w:szCs w:val="18"/>
        </w:rPr>
        <w:t xml:space="preserve">Database Security Services </w:t>
      </w:r>
    </w:p>
    <w:p w:rsidR="00FD40B9" w:rsidRPr="00FD40B9" w:rsidRDefault="00FD40B9" w:rsidP="00FD40B9">
      <w:pPr>
        <w:pStyle w:val="Default"/>
        <w:numPr>
          <w:ilvl w:val="0"/>
          <w:numId w:val="1"/>
        </w:numPr>
        <w:spacing w:after="28"/>
        <w:rPr>
          <w:rFonts w:asciiTheme="minorHAnsi" w:hAnsiTheme="minorHAnsi"/>
          <w:color w:val="221E1F"/>
          <w:sz w:val="20"/>
          <w:szCs w:val="18"/>
        </w:rPr>
      </w:pPr>
      <w:r w:rsidRPr="00FD40B9">
        <w:rPr>
          <w:rFonts w:asciiTheme="minorHAnsi" w:hAnsiTheme="minorHAnsi"/>
          <w:color w:val="221E1F"/>
          <w:sz w:val="20"/>
          <w:szCs w:val="18"/>
        </w:rPr>
        <w:t xml:space="preserve">Oracle Apps Functional Support </w:t>
      </w:r>
    </w:p>
    <w:p w:rsidR="00FD40B9" w:rsidRPr="00FD40B9" w:rsidRDefault="00FD40B9" w:rsidP="00FD40B9">
      <w:pPr>
        <w:pStyle w:val="Default"/>
        <w:numPr>
          <w:ilvl w:val="0"/>
          <w:numId w:val="1"/>
        </w:numPr>
        <w:spacing w:after="28"/>
        <w:rPr>
          <w:rFonts w:asciiTheme="minorHAnsi" w:hAnsiTheme="minorHAnsi"/>
          <w:color w:val="221E1F"/>
          <w:sz w:val="20"/>
          <w:szCs w:val="18"/>
        </w:rPr>
      </w:pPr>
      <w:r w:rsidRPr="00FD40B9">
        <w:rPr>
          <w:rFonts w:asciiTheme="minorHAnsi" w:hAnsiTheme="minorHAnsi"/>
          <w:color w:val="221E1F"/>
          <w:sz w:val="20"/>
          <w:szCs w:val="18"/>
        </w:rPr>
        <w:t xml:space="preserve">Windows and UNIX/LINUX Support </w:t>
      </w:r>
    </w:p>
    <w:p w:rsidR="00FD40B9" w:rsidRPr="00FD40B9" w:rsidRDefault="00FD40B9" w:rsidP="00FD40B9">
      <w:pPr>
        <w:pStyle w:val="Default"/>
        <w:numPr>
          <w:ilvl w:val="0"/>
          <w:numId w:val="1"/>
        </w:numPr>
        <w:spacing w:after="28"/>
        <w:rPr>
          <w:rFonts w:asciiTheme="minorHAnsi" w:hAnsiTheme="minorHAnsi"/>
          <w:color w:val="221E1F"/>
          <w:sz w:val="20"/>
          <w:szCs w:val="18"/>
        </w:rPr>
      </w:pPr>
      <w:r w:rsidRPr="00FD40B9">
        <w:rPr>
          <w:rFonts w:asciiTheme="minorHAnsi" w:hAnsiTheme="minorHAnsi"/>
          <w:color w:val="221E1F"/>
          <w:sz w:val="20"/>
          <w:szCs w:val="18"/>
        </w:rPr>
        <w:t xml:space="preserve">MySQL &amp; PostgreSQL Support </w:t>
      </w:r>
    </w:p>
    <w:p w:rsidR="00FD40B9" w:rsidRPr="00FD40B9" w:rsidRDefault="00FD40B9" w:rsidP="00FD40B9">
      <w:pPr>
        <w:pStyle w:val="Default"/>
        <w:numPr>
          <w:ilvl w:val="0"/>
          <w:numId w:val="1"/>
        </w:numPr>
        <w:spacing w:after="28"/>
        <w:rPr>
          <w:rFonts w:asciiTheme="minorHAnsi" w:hAnsiTheme="minorHAnsi"/>
          <w:color w:val="221E1F"/>
          <w:sz w:val="20"/>
          <w:szCs w:val="18"/>
        </w:rPr>
      </w:pPr>
      <w:r w:rsidRPr="00FD40B9">
        <w:rPr>
          <w:rFonts w:asciiTheme="minorHAnsi" w:hAnsiTheme="minorHAnsi"/>
          <w:color w:val="221E1F"/>
          <w:sz w:val="20"/>
          <w:szCs w:val="18"/>
        </w:rPr>
        <w:t xml:space="preserve">Application Hosting Services </w:t>
      </w:r>
    </w:p>
    <w:p w:rsidR="00FD40B9" w:rsidRPr="00FD40B9" w:rsidRDefault="00FD40B9" w:rsidP="00FD40B9">
      <w:pPr>
        <w:pStyle w:val="Default"/>
        <w:numPr>
          <w:ilvl w:val="0"/>
          <w:numId w:val="1"/>
        </w:numPr>
        <w:spacing w:after="28"/>
        <w:rPr>
          <w:rFonts w:asciiTheme="minorHAnsi" w:hAnsiTheme="minorHAnsi"/>
          <w:color w:val="221E1F"/>
          <w:sz w:val="20"/>
          <w:szCs w:val="18"/>
        </w:rPr>
      </w:pPr>
      <w:proofErr w:type="spellStart"/>
      <w:r w:rsidRPr="00FD40B9">
        <w:rPr>
          <w:rFonts w:asciiTheme="minorHAnsi" w:hAnsiTheme="minorHAnsi"/>
          <w:color w:val="221E1F"/>
          <w:sz w:val="20"/>
          <w:szCs w:val="18"/>
        </w:rPr>
        <w:t>GoldenGate</w:t>
      </w:r>
      <w:proofErr w:type="spellEnd"/>
      <w:r w:rsidRPr="00FD40B9">
        <w:rPr>
          <w:rFonts w:asciiTheme="minorHAnsi" w:hAnsiTheme="minorHAnsi"/>
          <w:color w:val="221E1F"/>
          <w:sz w:val="20"/>
          <w:szCs w:val="18"/>
        </w:rPr>
        <w:t xml:space="preserve"> Replication Services </w:t>
      </w:r>
    </w:p>
    <w:p w:rsidR="00FD40B9" w:rsidRPr="00FD40B9" w:rsidRDefault="00FD40B9" w:rsidP="00FD40B9">
      <w:pPr>
        <w:pStyle w:val="Default"/>
        <w:numPr>
          <w:ilvl w:val="0"/>
          <w:numId w:val="1"/>
        </w:numPr>
        <w:spacing w:after="28"/>
        <w:rPr>
          <w:rFonts w:asciiTheme="minorHAnsi" w:hAnsiTheme="minorHAnsi"/>
          <w:color w:val="221E1F"/>
          <w:sz w:val="20"/>
          <w:szCs w:val="18"/>
        </w:rPr>
      </w:pPr>
      <w:r w:rsidRPr="00FD40B9">
        <w:rPr>
          <w:rFonts w:asciiTheme="minorHAnsi" w:hAnsiTheme="minorHAnsi"/>
          <w:color w:val="221E1F"/>
          <w:sz w:val="20"/>
          <w:szCs w:val="18"/>
        </w:rPr>
        <w:t xml:space="preserve">Non-Database Server Monitoring </w:t>
      </w:r>
    </w:p>
    <w:p w:rsidR="00FD40B9" w:rsidRPr="00FD40B9" w:rsidRDefault="00FD40B9" w:rsidP="00FD40B9">
      <w:pPr>
        <w:pStyle w:val="Default"/>
        <w:numPr>
          <w:ilvl w:val="0"/>
          <w:numId w:val="1"/>
        </w:numPr>
        <w:rPr>
          <w:rFonts w:asciiTheme="minorHAnsi" w:hAnsiTheme="minorHAnsi"/>
          <w:color w:val="221E1F"/>
          <w:sz w:val="20"/>
          <w:szCs w:val="18"/>
        </w:rPr>
      </w:pPr>
      <w:r w:rsidRPr="00FD40B9">
        <w:rPr>
          <w:rFonts w:asciiTheme="minorHAnsi" w:hAnsiTheme="minorHAnsi"/>
          <w:color w:val="221E1F"/>
          <w:sz w:val="20"/>
          <w:szCs w:val="18"/>
        </w:rPr>
        <w:t xml:space="preserve">DB2 and IMS Support </w:t>
      </w:r>
    </w:p>
    <w:p w:rsidR="00FD40B9" w:rsidRPr="00FD40B9" w:rsidRDefault="00FD40B9" w:rsidP="00FD40B9">
      <w:pPr>
        <w:pStyle w:val="Default"/>
        <w:rPr>
          <w:rFonts w:asciiTheme="minorHAnsi" w:hAnsiTheme="minorHAnsi"/>
          <w:color w:val="221E1F"/>
          <w:sz w:val="20"/>
          <w:szCs w:val="18"/>
        </w:rPr>
      </w:pPr>
    </w:p>
    <w:p w:rsidR="00FD40B9" w:rsidRPr="00FD40B9" w:rsidRDefault="00FD40B9" w:rsidP="00FD40B9">
      <w:pPr>
        <w:pStyle w:val="Pa3"/>
        <w:spacing w:after="60"/>
        <w:rPr>
          <w:rFonts w:asciiTheme="minorHAnsi" w:hAnsiTheme="minorHAnsi" w:cs="Palatino Linotype"/>
          <w:color w:val="221E1F"/>
          <w:szCs w:val="22"/>
        </w:rPr>
      </w:pPr>
      <w:r w:rsidRPr="00FD40B9">
        <w:rPr>
          <w:rFonts w:asciiTheme="minorHAnsi" w:hAnsiTheme="minorHAnsi" w:cs="Palatino Linotype"/>
          <w:b/>
          <w:bCs/>
          <w:color w:val="221E1F"/>
          <w:szCs w:val="22"/>
        </w:rPr>
        <w:t xml:space="preserve">Business Intelligence Services </w:t>
      </w:r>
    </w:p>
    <w:p w:rsidR="00FD40B9" w:rsidRPr="00FD40B9" w:rsidRDefault="00FD40B9" w:rsidP="00FD40B9">
      <w:pPr>
        <w:pStyle w:val="Pa2"/>
        <w:rPr>
          <w:rFonts w:asciiTheme="minorHAnsi" w:hAnsiTheme="minorHAnsi" w:cs="Palatino Linotype"/>
          <w:color w:val="221E1F"/>
          <w:sz w:val="20"/>
          <w:szCs w:val="18"/>
        </w:rPr>
      </w:pPr>
      <w:r w:rsidRPr="00FD40B9">
        <w:rPr>
          <w:rFonts w:asciiTheme="minorHAnsi" w:hAnsiTheme="minorHAnsi" w:cs="Palatino Linotype"/>
          <w:color w:val="221E1F"/>
          <w:sz w:val="20"/>
          <w:szCs w:val="18"/>
        </w:rPr>
        <w:t>RDX provides its customers a full set of administrative services that supports the entire Microsoft Business Intelligence Life Cycle. Microsoft’s BI product suite comes with Integration Services (SSIS), Analysis Services (SSAS), and Reporting Services (SSRS) that help turn raw data into meaningful information by minimiz</w:t>
      </w:r>
      <w:r w:rsidRPr="00FD40B9">
        <w:rPr>
          <w:rFonts w:asciiTheme="minorHAnsi" w:hAnsiTheme="minorHAnsi" w:cs="Palatino Linotype"/>
          <w:color w:val="221E1F"/>
          <w:sz w:val="20"/>
          <w:szCs w:val="18"/>
        </w:rPr>
        <w:softHyphen/>
        <w:t>ing the manual and repetitive work needed to gather, analyze, and report on key business information. RDX works with each BI customer to custom tailor a support solution and ensures that each is fully benefitting from their BI support solutions. By utiliz</w:t>
      </w:r>
      <w:r w:rsidRPr="00FD40B9">
        <w:rPr>
          <w:rFonts w:asciiTheme="minorHAnsi" w:hAnsiTheme="minorHAnsi" w:cs="Palatino Linotype"/>
          <w:color w:val="221E1F"/>
          <w:sz w:val="20"/>
          <w:szCs w:val="18"/>
        </w:rPr>
        <w:softHyphen/>
        <w:t>ing RDX’s BI support offering, clients can quickly identify and respond to business trends and emerging challenges, expand their knowledge about customer behavior, and gain actionable insight into performance metrics. With this additional insight, customers can better utilize their raw data and make more informed busi</w:t>
      </w:r>
      <w:r w:rsidRPr="00FD40B9">
        <w:rPr>
          <w:rFonts w:asciiTheme="minorHAnsi" w:hAnsiTheme="minorHAnsi" w:cs="Palatino Linotype"/>
          <w:color w:val="221E1F"/>
          <w:sz w:val="20"/>
          <w:szCs w:val="18"/>
        </w:rPr>
        <w:softHyphen/>
        <w:t xml:space="preserve">ness decisions. </w:t>
      </w:r>
    </w:p>
    <w:p w:rsidR="00FD40B9" w:rsidRPr="00FD40B9" w:rsidRDefault="00FD40B9" w:rsidP="00FD40B9">
      <w:pPr>
        <w:pStyle w:val="Pa3"/>
        <w:spacing w:after="60"/>
        <w:rPr>
          <w:rFonts w:asciiTheme="minorHAnsi" w:hAnsiTheme="minorHAnsi" w:cs="Palatino Linotype"/>
          <w:color w:val="221E1F"/>
          <w:szCs w:val="22"/>
        </w:rPr>
      </w:pPr>
      <w:r w:rsidRPr="00FD40B9">
        <w:rPr>
          <w:rFonts w:asciiTheme="minorHAnsi" w:hAnsiTheme="minorHAnsi" w:cs="Palatino Linotype"/>
          <w:b/>
          <w:bCs/>
          <w:color w:val="221E1F"/>
          <w:szCs w:val="22"/>
        </w:rPr>
        <w:t xml:space="preserve">Database Security Services </w:t>
      </w:r>
    </w:p>
    <w:p w:rsidR="00FD40B9" w:rsidRPr="00FD40B9" w:rsidRDefault="00FD40B9" w:rsidP="00FD40B9">
      <w:pPr>
        <w:pStyle w:val="Pa2"/>
        <w:rPr>
          <w:rFonts w:asciiTheme="minorHAnsi" w:hAnsiTheme="minorHAnsi" w:cs="Palatino Linotype"/>
          <w:color w:val="221E1F"/>
          <w:sz w:val="20"/>
          <w:szCs w:val="18"/>
        </w:rPr>
      </w:pPr>
      <w:r w:rsidRPr="00FD40B9">
        <w:rPr>
          <w:rFonts w:asciiTheme="minorHAnsi" w:hAnsiTheme="minorHAnsi" w:cs="Palatino Linotype"/>
          <w:color w:val="221E1F"/>
          <w:sz w:val="20"/>
          <w:szCs w:val="18"/>
        </w:rPr>
        <w:t>RDX has partnered with McAfee, the world’s largest dedicated security company, to offer world-class, 24x7 database security and database activity monitoring services to customers. Database activity monitoring allows organizations to gain visibility into all database activity, including local privileged access and sophisti</w:t>
      </w:r>
      <w:r w:rsidRPr="00FD40B9">
        <w:rPr>
          <w:rFonts w:asciiTheme="minorHAnsi" w:hAnsiTheme="minorHAnsi" w:cs="Palatino Linotype"/>
          <w:color w:val="221E1F"/>
          <w:sz w:val="20"/>
          <w:szCs w:val="18"/>
        </w:rPr>
        <w:softHyphen/>
        <w:t>cated attacks from within the database itself. RDX will work with each customer to create a customized database activity monitor</w:t>
      </w:r>
      <w:r w:rsidRPr="00FD40B9">
        <w:rPr>
          <w:rFonts w:asciiTheme="minorHAnsi" w:hAnsiTheme="minorHAnsi" w:cs="Palatino Linotype"/>
          <w:color w:val="221E1F"/>
          <w:sz w:val="20"/>
          <w:szCs w:val="18"/>
        </w:rPr>
        <w:softHyphen/>
        <w:t>ing solution to meet their unique support requirements. Addi</w:t>
      </w:r>
      <w:r w:rsidRPr="00FD40B9">
        <w:rPr>
          <w:rFonts w:asciiTheme="minorHAnsi" w:hAnsiTheme="minorHAnsi" w:cs="Palatino Linotype"/>
          <w:color w:val="221E1F"/>
          <w:sz w:val="20"/>
          <w:szCs w:val="18"/>
        </w:rPr>
        <w:softHyphen/>
        <w:t>tionally, RDX will provide vulnerability assessments comprised of over 4,000 checks that are designed to detect threats across all database platforms. With RDX’s database security services, orga</w:t>
      </w:r>
      <w:r w:rsidRPr="00FD40B9">
        <w:rPr>
          <w:rFonts w:asciiTheme="minorHAnsi" w:hAnsiTheme="minorHAnsi" w:cs="Palatino Linotype"/>
          <w:color w:val="221E1F"/>
          <w:sz w:val="20"/>
          <w:szCs w:val="18"/>
        </w:rPr>
        <w:softHyphen/>
        <w:t xml:space="preserve">nizations receive a security and activity monitoring solution that provides real-time, reliable protection for their business-critical databases without having to spend the funds required to create and maintain a 24x7 security monitoring support architecture. </w:t>
      </w:r>
    </w:p>
    <w:p w:rsidR="00FD40B9" w:rsidRPr="00FD40B9" w:rsidRDefault="00FD40B9" w:rsidP="00FD40B9">
      <w:pPr>
        <w:pStyle w:val="Pa3"/>
        <w:spacing w:after="60"/>
        <w:rPr>
          <w:rFonts w:asciiTheme="minorHAnsi" w:hAnsiTheme="minorHAnsi" w:cs="Palatino Linotype"/>
          <w:color w:val="221E1F"/>
          <w:szCs w:val="22"/>
        </w:rPr>
      </w:pPr>
      <w:r w:rsidRPr="00FD40B9">
        <w:rPr>
          <w:rFonts w:asciiTheme="minorHAnsi" w:hAnsiTheme="minorHAnsi" w:cs="Palatino Linotype"/>
          <w:b/>
          <w:bCs/>
          <w:color w:val="221E1F"/>
          <w:szCs w:val="22"/>
        </w:rPr>
        <w:t xml:space="preserve">Oracle EBS Functional Support </w:t>
      </w:r>
    </w:p>
    <w:p w:rsidR="00FD40B9" w:rsidRPr="00FD40B9" w:rsidRDefault="00FD40B9" w:rsidP="00FD40B9">
      <w:pPr>
        <w:pStyle w:val="Pa2"/>
        <w:rPr>
          <w:rFonts w:asciiTheme="minorHAnsi" w:hAnsiTheme="minorHAnsi" w:cs="Palatino Linotype"/>
          <w:color w:val="221E1F"/>
          <w:sz w:val="20"/>
          <w:szCs w:val="18"/>
        </w:rPr>
      </w:pPr>
      <w:r w:rsidRPr="00FD40B9">
        <w:rPr>
          <w:rFonts w:asciiTheme="minorHAnsi" w:hAnsiTheme="minorHAnsi" w:cs="Palatino Linotype"/>
          <w:color w:val="221E1F"/>
          <w:sz w:val="20"/>
          <w:szCs w:val="18"/>
        </w:rPr>
        <w:t>RDX’s Oracle EBS experts manage 100s of environments daily and have extensive EBS infrastructure, functional, and develop</w:t>
      </w:r>
      <w:r w:rsidRPr="00FD40B9">
        <w:rPr>
          <w:rFonts w:asciiTheme="minorHAnsi" w:hAnsiTheme="minorHAnsi" w:cs="Palatino Linotype"/>
          <w:color w:val="221E1F"/>
          <w:sz w:val="20"/>
          <w:szCs w:val="18"/>
        </w:rPr>
        <w:softHyphen/>
        <w:t>ment experience. While paying strict adherence to technical, func</w:t>
      </w:r>
      <w:r w:rsidRPr="00FD40B9">
        <w:rPr>
          <w:rFonts w:asciiTheme="minorHAnsi" w:hAnsiTheme="minorHAnsi" w:cs="Palatino Linotype"/>
          <w:color w:val="221E1F"/>
          <w:sz w:val="20"/>
          <w:szCs w:val="18"/>
        </w:rPr>
        <w:softHyphen/>
        <w:t>tional, and industry best practices, RDX’s experts will assist each customer in tailoring EBS to meet their processing requirements and will implement best practices in order that customers get the most out of their EBS product investments. RDX’s EBS Team rou</w:t>
      </w:r>
      <w:r w:rsidRPr="00FD40B9">
        <w:rPr>
          <w:rFonts w:asciiTheme="minorHAnsi" w:hAnsiTheme="minorHAnsi" w:cs="Palatino Linotype"/>
          <w:color w:val="221E1F"/>
          <w:sz w:val="20"/>
          <w:szCs w:val="18"/>
        </w:rPr>
        <w:softHyphen/>
        <w:t xml:space="preserve">tinely performs conversions, migrations, upgrades, family packs, and patches along with custom PL/SQL interfaces, forms, and reports development. With RDX’s Oracle EBS Functional Support, customers will not have to worry about their projects being completed late and over budget. </w:t>
      </w:r>
    </w:p>
    <w:p w:rsidR="00FD40B9" w:rsidRPr="00FD40B9" w:rsidRDefault="00FD40B9" w:rsidP="00FD40B9">
      <w:pPr>
        <w:pStyle w:val="Pa3"/>
        <w:spacing w:after="60"/>
        <w:rPr>
          <w:rFonts w:asciiTheme="minorHAnsi" w:hAnsiTheme="minorHAnsi" w:cs="Palatino Linotype"/>
          <w:color w:val="221E1F"/>
          <w:szCs w:val="22"/>
        </w:rPr>
      </w:pPr>
      <w:r w:rsidRPr="00FD40B9">
        <w:rPr>
          <w:rFonts w:asciiTheme="minorHAnsi" w:hAnsiTheme="minorHAnsi" w:cs="Palatino Linotype"/>
          <w:b/>
          <w:bCs/>
          <w:color w:val="221E1F"/>
          <w:szCs w:val="22"/>
        </w:rPr>
        <w:t xml:space="preserve">Windows OS &amp; UNIX/LINUX Support </w:t>
      </w:r>
    </w:p>
    <w:p w:rsidR="00FD40B9" w:rsidRPr="00FD40B9" w:rsidRDefault="00FD40B9" w:rsidP="00FD40B9">
      <w:pPr>
        <w:pStyle w:val="Pa2"/>
        <w:rPr>
          <w:rFonts w:asciiTheme="minorHAnsi" w:hAnsiTheme="minorHAnsi" w:cs="Palatino Linotype"/>
          <w:color w:val="221E1F"/>
          <w:sz w:val="20"/>
          <w:szCs w:val="18"/>
        </w:rPr>
      </w:pPr>
      <w:r w:rsidRPr="00FD40B9">
        <w:rPr>
          <w:rFonts w:asciiTheme="minorHAnsi" w:hAnsiTheme="minorHAnsi" w:cs="Palatino Linotype"/>
          <w:color w:val="221E1F"/>
          <w:sz w:val="20"/>
          <w:szCs w:val="18"/>
        </w:rPr>
        <w:t>RDX has extensive experience providing remote Operating Sys</w:t>
      </w:r>
      <w:r w:rsidRPr="00FD40B9">
        <w:rPr>
          <w:rFonts w:asciiTheme="minorHAnsi" w:hAnsiTheme="minorHAnsi" w:cs="Palatino Linotype"/>
          <w:color w:val="221E1F"/>
          <w:sz w:val="20"/>
          <w:szCs w:val="18"/>
        </w:rPr>
        <w:softHyphen/>
        <w:t xml:space="preserve">tem support for Windows and all major variants of UNIX/LINUX. </w:t>
      </w:r>
    </w:p>
    <w:p w:rsidR="00FD40B9" w:rsidRPr="00FD40B9" w:rsidRDefault="00FD40B9" w:rsidP="00FD40B9">
      <w:pPr>
        <w:pStyle w:val="Pa2"/>
        <w:rPr>
          <w:rFonts w:asciiTheme="minorHAnsi" w:hAnsiTheme="minorHAnsi" w:cs="Arial Narrow"/>
          <w:color w:val="221E1F"/>
          <w:sz w:val="20"/>
          <w:szCs w:val="18"/>
        </w:rPr>
      </w:pPr>
    </w:p>
    <w:p w:rsidR="00FD40B9" w:rsidRPr="00FD40B9" w:rsidRDefault="00FD40B9" w:rsidP="00FD40B9">
      <w:pPr>
        <w:pStyle w:val="Pa2"/>
        <w:rPr>
          <w:rFonts w:asciiTheme="minorHAnsi" w:hAnsiTheme="minorHAnsi" w:cs="Arial Narrow"/>
          <w:color w:val="221E1F"/>
          <w:sz w:val="20"/>
          <w:szCs w:val="18"/>
        </w:rPr>
      </w:pPr>
      <w:r w:rsidRPr="00FD40B9">
        <w:rPr>
          <w:rFonts w:asciiTheme="minorHAnsi" w:hAnsiTheme="minorHAnsi" w:cs="Arial Narrow"/>
          <w:color w:val="221E1F"/>
          <w:sz w:val="20"/>
          <w:szCs w:val="18"/>
        </w:rPr>
        <w:t>RDX assumes ownership of the security, performance, availabil</w:t>
      </w:r>
      <w:r w:rsidRPr="00FD40B9">
        <w:rPr>
          <w:rFonts w:asciiTheme="minorHAnsi" w:hAnsiTheme="minorHAnsi" w:cs="Arial Narrow"/>
          <w:color w:val="221E1F"/>
          <w:sz w:val="20"/>
          <w:szCs w:val="18"/>
        </w:rPr>
        <w:softHyphen/>
        <w:t>ity, and improvement of customers’ OS environments. Addition</w:t>
      </w:r>
      <w:r w:rsidRPr="00FD40B9">
        <w:rPr>
          <w:rFonts w:asciiTheme="minorHAnsi" w:hAnsiTheme="minorHAnsi" w:cs="Arial Narrow"/>
          <w:color w:val="221E1F"/>
          <w:sz w:val="20"/>
          <w:szCs w:val="18"/>
        </w:rPr>
        <w:softHyphen/>
        <w:t>ally, RDX’s customers are able to leverage the same RDX remote DBA support architecture to reduce their OS support costs and optimize operations within their OS environments. From initial design, to maintenance, tuning and monitoring, RDX will custom</w:t>
      </w:r>
      <w:r w:rsidRPr="00FD40B9">
        <w:rPr>
          <w:rFonts w:asciiTheme="minorHAnsi" w:hAnsiTheme="minorHAnsi" w:cs="Arial Narrow"/>
          <w:color w:val="221E1F"/>
          <w:sz w:val="20"/>
          <w:szCs w:val="18"/>
        </w:rPr>
        <w:softHyphen/>
        <w:t xml:space="preserve">ize an OS support solution to meet each customer’s needs. </w:t>
      </w:r>
    </w:p>
    <w:p w:rsidR="00FD40B9" w:rsidRPr="00FD40B9" w:rsidRDefault="00FD40B9" w:rsidP="00FD40B9">
      <w:pPr>
        <w:pStyle w:val="Pa3"/>
        <w:spacing w:after="60"/>
        <w:rPr>
          <w:rFonts w:asciiTheme="minorHAnsi" w:hAnsiTheme="minorHAnsi" w:cs="Palatino Linotype"/>
          <w:color w:val="221E1F"/>
          <w:szCs w:val="22"/>
        </w:rPr>
      </w:pPr>
      <w:r w:rsidRPr="00FD40B9">
        <w:rPr>
          <w:rFonts w:asciiTheme="minorHAnsi" w:hAnsiTheme="minorHAnsi" w:cs="Palatino Linotype"/>
          <w:b/>
          <w:bCs/>
          <w:color w:val="221E1F"/>
          <w:szCs w:val="22"/>
        </w:rPr>
        <w:t xml:space="preserve">MySQL &amp; PostgreSQL Support </w:t>
      </w:r>
    </w:p>
    <w:p w:rsidR="00FD40B9" w:rsidRPr="00FD40B9" w:rsidRDefault="00FD40B9" w:rsidP="00FD40B9">
      <w:pPr>
        <w:pStyle w:val="Pa2"/>
        <w:rPr>
          <w:rFonts w:asciiTheme="minorHAnsi" w:hAnsiTheme="minorHAnsi" w:cs="Palatino Linotype"/>
          <w:color w:val="221E1F"/>
          <w:sz w:val="20"/>
          <w:szCs w:val="18"/>
        </w:rPr>
      </w:pPr>
      <w:r w:rsidRPr="00FD40B9">
        <w:rPr>
          <w:rFonts w:asciiTheme="minorHAnsi" w:hAnsiTheme="minorHAnsi" w:cs="Palatino Linotype"/>
          <w:color w:val="221E1F"/>
          <w:sz w:val="20"/>
          <w:szCs w:val="18"/>
        </w:rPr>
        <w:t>From day-to-day operations to strategic decision making, RDX’s MySQL and PostgreSQL support solutions arm customers with the skill-sets and best practices required to maximize the ef</w:t>
      </w:r>
      <w:r w:rsidRPr="00FD40B9">
        <w:rPr>
          <w:rFonts w:asciiTheme="minorHAnsi" w:hAnsiTheme="minorHAnsi" w:cs="Palatino Linotype"/>
          <w:color w:val="221E1F"/>
          <w:sz w:val="20"/>
          <w:szCs w:val="18"/>
        </w:rPr>
        <w:softHyphen/>
        <w:t>ficiency of their critical MySQL and PostgreSQL environments. Although MySQL and PostgreSQL are two of RDX’s newest service offerings, customers receive the same quality of support and a dedicated team of DBAs with a vast knowledge of advanced database features. All of RDX’s MySQL and PostgreSQL custom</w:t>
      </w:r>
      <w:r w:rsidRPr="00FD40B9">
        <w:rPr>
          <w:rFonts w:asciiTheme="minorHAnsi" w:hAnsiTheme="minorHAnsi" w:cs="Palatino Linotype"/>
          <w:color w:val="221E1F"/>
          <w:sz w:val="20"/>
          <w:szCs w:val="18"/>
        </w:rPr>
        <w:softHyphen/>
        <w:t xml:space="preserve">ers are able to leverage the knowledge and expertise of an entire team of DBAs dedicated to keeping their environments running efficiently and highly available 24x7. </w:t>
      </w:r>
    </w:p>
    <w:p w:rsidR="00FD40B9" w:rsidRPr="00FD40B9" w:rsidRDefault="00FD40B9" w:rsidP="00FD40B9">
      <w:pPr>
        <w:pStyle w:val="Pa3"/>
        <w:spacing w:after="60"/>
        <w:rPr>
          <w:rFonts w:asciiTheme="minorHAnsi" w:hAnsiTheme="minorHAnsi" w:cs="Palatino Linotype"/>
          <w:color w:val="221E1F"/>
          <w:szCs w:val="22"/>
        </w:rPr>
      </w:pPr>
      <w:r w:rsidRPr="00FD40B9">
        <w:rPr>
          <w:rFonts w:asciiTheme="minorHAnsi" w:hAnsiTheme="minorHAnsi" w:cs="Palatino Linotype"/>
          <w:b/>
          <w:bCs/>
          <w:color w:val="221E1F"/>
          <w:szCs w:val="22"/>
        </w:rPr>
        <w:lastRenderedPageBreak/>
        <w:t xml:space="preserve">Application Hosting Services </w:t>
      </w:r>
    </w:p>
    <w:p w:rsidR="00FD40B9" w:rsidRPr="00FD40B9" w:rsidRDefault="00FD40B9" w:rsidP="00FD40B9">
      <w:pPr>
        <w:pStyle w:val="Pa2"/>
        <w:rPr>
          <w:rFonts w:asciiTheme="minorHAnsi" w:hAnsiTheme="minorHAnsi" w:cs="Palatino Linotype"/>
          <w:color w:val="221E1F"/>
          <w:sz w:val="20"/>
          <w:szCs w:val="18"/>
        </w:rPr>
      </w:pPr>
      <w:r w:rsidRPr="00FD40B9">
        <w:rPr>
          <w:rFonts w:asciiTheme="minorHAnsi" w:hAnsiTheme="minorHAnsi" w:cs="Palatino Linotype"/>
          <w:color w:val="221E1F"/>
          <w:sz w:val="20"/>
          <w:szCs w:val="18"/>
        </w:rPr>
        <w:t>RDX has partnered with nationally-recognized hosting provider Expedient Communications to offer a 100% hosted solution to all clients. With this partnership, RDX clients are able to eliminate up-front capital expenditures and significantly reduce ongoing operational expenses. Additionally, customers are able to take ad</w:t>
      </w:r>
      <w:r w:rsidRPr="00FD40B9">
        <w:rPr>
          <w:rFonts w:asciiTheme="minorHAnsi" w:hAnsiTheme="minorHAnsi" w:cs="Palatino Linotype"/>
          <w:color w:val="221E1F"/>
          <w:sz w:val="20"/>
          <w:szCs w:val="18"/>
        </w:rPr>
        <w:softHyphen/>
        <w:t>vantage of a full set of application migration services that includes cost evaluation, needs analysis, application migration analysis, test plan development, testing, and production implementation planning and execution. With RDX’s Application Hosting Ser</w:t>
      </w:r>
      <w:r w:rsidRPr="00FD40B9">
        <w:rPr>
          <w:rFonts w:asciiTheme="minorHAnsi" w:hAnsiTheme="minorHAnsi" w:cs="Palatino Linotype"/>
          <w:color w:val="221E1F"/>
          <w:sz w:val="20"/>
          <w:szCs w:val="18"/>
        </w:rPr>
        <w:softHyphen/>
        <w:t>vices, customers can focus on their businesses instead of datacen</w:t>
      </w:r>
      <w:r w:rsidRPr="00FD40B9">
        <w:rPr>
          <w:rFonts w:asciiTheme="minorHAnsi" w:hAnsiTheme="minorHAnsi" w:cs="Palatino Linotype"/>
          <w:color w:val="221E1F"/>
          <w:sz w:val="20"/>
          <w:szCs w:val="18"/>
        </w:rPr>
        <w:softHyphen/>
        <w:t xml:space="preserve">ter support. </w:t>
      </w:r>
    </w:p>
    <w:p w:rsidR="00FD40B9" w:rsidRPr="00FD40B9" w:rsidRDefault="00FD40B9" w:rsidP="00FD40B9">
      <w:pPr>
        <w:pStyle w:val="Pa3"/>
        <w:spacing w:after="60"/>
        <w:rPr>
          <w:rFonts w:asciiTheme="minorHAnsi" w:hAnsiTheme="minorHAnsi" w:cs="Palatino Linotype"/>
          <w:color w:val="221E1F"/>
          <w:szCs w:val="22"/>
        </w:rPr>
      </w:pPr>
      <w:proofErr w:type="spellStart"/>
      <w:r w:rsidRPr="00FD40B9">
        <w:rPr>
          <w:rFonts w:asciiTheme="minorHAnsi" w:hAnsiTheme="minorHAnsi" w:cs="Palatino Linotype"/>
          <w:b/>
          <w:bCs/>
          <w:color w:val="221E1F"/>
          <w:szCs w:val="22"/>
        </w:rPr>
        <w:t>GoldenGate</w:t>
      </w:r>
      <w:proofErr w:type="spellEnd"/>
      <w:r w:rsidRPr="00FD40B9">
        <w:rPr>
          <w:rFonts w:asciiTheme="minorHAnsi" w:hAnsiTheme="minorHAnsi" w:cs="Palatino Linotype"/>
          <w:b/>
          <w:bCs/>
          <w:color w:val="221E1F"/>
          <w:szCs w:val="22"/>
        </w:rPr>
        <w:t xml:space="preserve"> Replication Services </w:t>
      </w:r>
    </w:p>
    <w:p w:rsidR="00FD40B9" w:rsidRPr="00FD40B9" w:rsidRDefault="00FD40B9" w:rsidP="00FD40B9">
      <w:pPr>
        <w:pStyle w:val="Pa2"/>
        <w:rPr>
          <w:rFonts w:asciiTheme="minorHAnsi" w:hAnsiTheme="minorHAnsi" w:cs="Palatino Linotype"/>
          <w:color w:val="221E1F"/>
          <w:sz w:val="20"/>
          <w:szCs w:val="18"/>
        </w:rPr>
      </w:pPr>
      <w:r w:rsidRPr="00FD40B9">
        <w:rPr>
          <w:rFonts w:asciiTheme="minorHAnsi" w:hAnsiTheme="minorHAnsi" w:cs="Palatino Linotype"/>
          <w:color w:val="221E1F"/>
          <w:sz w:val="20"/>
          <w:szCs w:val="18"/>
        </w:rPr>
        <w:t xml:space="preserve">RDX provides a full suite of </w:t>
      </w:r>
      <w:proofErr w:type="spellStart"/>
      <w:r w:rsidRPr="00FD40B9">
        <w:rPr>
          <w:rFonts w:asciiTheme="minorHAnsi" w:hAnsiTheme="minorHAnsi" w:cs="Palatino Linotype"/>
          <w:color w:val="221E1F"/>
          <w:sz w:val="20"/>
          <w:szCs w:val="18"/>
        </w:rPr>
        <w:t>GoldenGate</w:t>
      </w:r>
      <w:proofErr w:type="spellEnd"/>
      <w:r w:rsidRPr="00FD40B9">
        <w:rPr>
          <w:rFonts w:asciiTheme="minorHAnsi" w:hAnsiTheme="minorHAnsi" w:cs="Palatino Linotype"/>
          <w:color w:val="221E1F"/>
          <w:sz w:val="20"/>
          <w:szCs w:val="18"/>
        </w:rPr>
        <w:t xml:space="preserve"> replication services that allows customers to fully leverage one of the industry’s lead</w:t>
      </w:r>
      <w:r w:rsidRPr="00FD40B9">
        <w:rPr>
          <w:rFonts w:asciiTheme="minorHAnsi" w:hAnsiTheme="minorHAnsi" w:cs="Palatino Linotype"/>
          <w:color w:val="221E1F"/>
          <w:sz w:val="20"/>
          <w:szCs w:val="18"/>
        </w:rPr>
        <w:softHyphen/>
        <w:t xml:space="preserve">ing replication architectures. </w:t>
      </w:r>
      <w:proofErr w:type="spellStart"/>
      <w:r w:rsidRPr="00FD40B9">
        <w:rPr>
          <w:rFonts w:asciiTheme="minorHAnsi" w:hAnsiTheme="minorHAnsi" w:cs="Palatino Linotype"/>
          <w:color w:val="221E1F"/>
          <w:sz w:val="20"/>
          <w:szCs w:val="18"/>
        </w:rPr>
        <w:t>GoldenGate</w:t>
      </w:r>
      <w:proofErr w:type="spellEnd"/>
      <w:r w:rsidRPr="00FD40B9">
        <w:rPr>
          <w:rFonts w:asciiTheme="minorHAnsi" w:hAnsiTheme="minorHAnsi" w:cs="Palatino Linotype"/>
          <w:color w:val="221E1F"/>
          <w:sz w:val="20"/>
          <w:szCs w:val="18"/>
        </w:rPr>
        <w:t xml:space="preserve"> is a software applica</w:t>
      </w:r>
      <w:r w:rsidRPr="00FD40B9">
        <w:rPr>
          <w:rFonts w:asciiTheme="minorHAnsi" w:hAnsiTheme="minorHAnsi" w:cs="Palatino Linotype"/>
          <w:color w:val="221E1F"/>
          <w:sz w:val="20"/>
          <w:szCs w:val="18"/>
        </w:rPr>
        <w:softHyphen/>
        <w:t xml:space="preserve">tion that provides continuous capture and delivery of data from heterogeneous sources to targets with end-to-end low latency. Additionally, </w:t>
      </w:r>
      <w:proofErr w:type="spellStart"/>
      <w:r w:rsidRPr="00FD40B9">
        <w:rPr>
          <w:rFonts w:asciiTheme="minorHAnsi" w:hAnsiTheme="minorHAnsi" w:cs="Palatino Linotype"/>
          <w:color w:val="221E1F"/>
          <w:sz w:val="20"/>
          <w:szCs w:val="18"/>
        </w:rPr>
        <w:t>GoldenGate</w:t>
      </w:r>
      <w:proofErr w:type="spellEnd"/>
      <w:r w:rsidRPr="00FD40B9">
        <w:rPr>
          <w:rFonts w:asciiTheme="minorHAnsi" w:hAnsiTheme="minorHAnsi" w:cs="Palatino Linotype"/>
          <w:color w:val="221E1F"/>
          <w:sz w:val="20"/>
          <w:szCs w:val="18"/>
        </w:rPr>
        <w:t xml:space="preserve"> has intelligent conflict detection and resolution for active-active and multi-master implementations. Although it was purchased by the Oracle Corporation, </w:t>
      </w:r>
      <w:proofErr w:type="spellStart"/>
      <w:r w:rsidRPr="00FD40B9">
        <w:rPr>
          <w:rFonts w:asciiTheme="minorHAnsi" w:hAnsiTheme="minorHAnsi" w:cs="Palatino Linotype"/>
          <w:color w:val="221E1F"/>
          <w:sz w:val="20"/>
          <w:szCs w:val="18"/>
        </w:rPr>
        <w:t>Golden</w:t>
      </w:r>
      <w:r w:rsidRPr="00FD40B9">
        <w:rPr>
          <w:rFonts w:asciiTheme="minorHAnsi" w:hAnsiTheme="minorHAnsi" w:cs="Palatino Linotype"/>
          <w:color w:val="221E1F"/>
          <w:sz w:val="20"/>
          <w:szCs w:val="18"/>
        </w:rPr>
        <w:softHyphen/>
        <w:t>Gate</w:t>
      </w:r>
      <w:proofErr w:type="spellEnd"/>
      <w:r w:rsidRPr="00FD40B9">
        <w:rPr>
          <w:rFonts w:asciiTheme="minorHAnsi" w:hAnsiTheme="minorHAnsi" w:cs="Palatino Linotype"/>
          <w:color w:val="221E1F"/>
          <w:sz w:val="20"/>
          <w:szCs w:val="18"/>
        </w:rPr>
        <w:t xml:space="preserve"> does not require an Oracle database as the data store. With </w:t>
      </w:r>
      <w:proofErr w:type="spellStart"/>
      <w:r w:rsidRPr="00FD40B9">
        <w:rPr>
          <w:rFonts w:asciiTheme="minorHAnsi" w:hAnsiTheme="minorHAnsi" w:cs="Palatino Linotype"/>
          <w:color w:val="221E1F"/>
          <w:sz w:val="20"/>
          <w:szCs w:val="18"/>
        </w:rPr>
        <w:t>GoldenGate</w:t>
      </w:r>
      <w:proofErr w:type="spellEnd"/>
      <w:r w:rsidRPr="00FD40B9">
        <w:rPr>
          <w:rFonts w:asciiTheme="minorHAnsi" w:hAnsiTheme="minorHAnsi" w:cs="Palatino Linotype"/>
          <w:color w:val="221E1F"/>
          <w:sz w:val="20"/>
          <w:szCs w:val="18"/>
        </w:rPr>
        <w:t xml:space="preserve"> replication support from RDX, customers can ensure that their mission-critical systems are optimized and highly available. </w:t>
      </w:r>
    </w:p>
    <w:p w:rsidR="00FD40B9" w:rsidRPr="00FD40B9" w:rsidRDefault="00FD40B9" w:rsidP="00FD40B9">
      <w:pPr>
        <w:pStyle w:val="Pa3"/>
        <w:spacing w:after="60"/>
        <w:rPr>
          <w:rFonts w:asciiTheme="minorHAnsi" w:hAnsiTheme="minorHAnsi" w:cs="Palatino Linotype"/>
          <w:color w:val="221E1F"/>
          <w:szCs w:val="22"/>
        </w:rPr>
      </w:pPr>
      <w:r w:rsidRPr="00FD40B9">
        <w:rPr>
          <w:rFonts w:asciiTheme="minorHAnsi" w:hAnsiTheme="minorHAnsi" w:cs="Palatino Linotype"/>
          <w:b/>
          <w:bCs/>
          <w:color w:val="221E1F"/>
          <w:szCs w:val="22"/>
        </w:rPr>
        <w:t xml:space="preserve">Non-Database Server Monitoring </w:t>
      </w:r>
    </w:p>
    <w:p w:rsidR="00FD40B9" w:rsidRPr="00FD40B9" w:rsidRDefault="00FD40B9" w:rsidP="00FD40B9">
      <w:pPr>
        <w:pStyle w:val="Pa2"/>
        <w:rPr>
          <w:rFonts w:asciiTheme="minorHAnsi" w:hAnsiTheme="minorHAnsi" w:cs="Palatino Linotype"/>
          <w:color w:val="221E1F"/>
          <w:sz w:val="20"/>
          <w:szCs w:val="18"/>
        </w:rPr>
      </w:pPr>
      <w:r w:rsidRPr="00FD40B9">
        <w:rPr>
          <w:rFonts w:asciiTheme="minorHAnsi" w:hAnsiTheme="minorHAnsi" w:cs="Palatino Linotype"/>
          <w:color w:val="221E1F"/>
          <w:sz w:val="20"/>
          <w:szCs w:val="18"/>
        </w:rPr>
        <w:t xml:space="preserve">All RDX customers can request to have RDX monitor non-DB servers, including third-party application servers and network services. Customers can also opt to have Monitoring </w:t>
      </w:r>
      <w:proofErr w:type="gramStart"/>
      <w:r w:rsidRPr="00FD40B9">
        <w:rPr>
          <w:rFonts w:asciiTheme="minorHAnsi" w:hAnsiTheme="minorHAnsi" w:cs="Palatino Linotype"/>
          <w:color w:val="221E1F"/>
          <w:sz w:val="20"/>
          <w:szCs w:val="18"/>
        </w:rPr>
        <w:t>Only</w:t>
      </w:r>
      <w:proofErr w:type="gramEnd"/>
      <w:r w:rsidRPr="00FD40B9">
        <w:rPr>
          <w:rFonts w:asciiTheme="minorHAnsi" w:hAnsiTheme="minorHAnsi" w:cs="Palatino Linotype"/>
          <w:color w:val="221E1F"/>
          <w:sz w:val="20"/>
          <w:szCs w:val="18"/>
        </w:rPr>
        <w:t xml:space="preserve"> or Monitoring Plus 24x7 Help Desk support for all servers in their enterprise and can leverage the same architecture, customized notification, and problem resolution processes that are utilized for all database server monitoring customers. With non-DB server monitoring from RDX, all customers can tailor a monitoring pack</w:t>
      </w:r>
      <w:r w:rsidRPr="00FD40B9">
        <w:rPr>
          <w:rFonts w:asciiTheme="minorHAnsi" w:hAnsiTheme="minorHAnsi" w:cs="Palatino Linotype"/>
          <w:color w:val="221E1F"/>
          <w:sz w:val="20"/>
          <w:szCs w:val="18"/>
        </w:rPr>
        <w:softHyphen/>
        <w:t xml:space="preserve">age that fits their various and unique support requirements. </w:t>
      </w:r>
    </w:p>
    <w:p w:rsidR="00FD40B9" w:rsidRPr="00FD40B9" w:rsidRDefault="00FD40B9" w:rsidP="00FD40B9">
      <w:pPr>
        <w:pStyle w:val="Pa3"/>
        <w:spacing w:after="60"/>
        <w:rPr>
          <w:rFonts w:asciiTheme="minorHAnsi" w:hAnsiTheme="minorHAnsi" w:cs="Palatino Linotype"/>
          <w:color w:val="221E1F"/>
          <w:szCs w:val="22"/>
        </w:rPr>
      </w:pPr>
      <w:r w:rsidRPr="00FD40B9">
        <w:rPr>
          <w:rFonts w:asciiTheme="minorHAnsi" w:hAnsiTheme="minorHAnsi" w:cs="Palatino Linotype"/>
          <w:b/>
          <w:bCs/>
          <w:color w:val="221E1F"/>
          <w:szCs w:val="22"/>
        </w:rPr>
        <w:t xml:space="preserve">DB2 and IMS Support </w:t>
      </w:r>
    </w:p>
    <w:p w:rsidR="00FD40B9" w:rsidRPr="00FD40B9" w:rsidRDefault="00FD40B9" w:rsidP="00FD40B9">
      <w:pPr>
        <w:pStyle w:val="Pa2"/>
        <w:rPr>
          <w:rFonts w:asciiTheme="minorHAnsi" w:hAnsiTheme="minorHAnsi" w:cs="Palatino Linotype"/>
          <w:color w:val="221E1F"/>
          <w:sz w:val="20"/>
          <w:szCs w:val="18"/>
        </w:rPr>
      </w:pPr>
      <w:r w:rsidRPr="00FD40B9">
        <w:rPr>
          <w:rFonts w:asciiTheme="minorHAnsi" w:hAnsiTheme="minorHAnsi" w:cs="Palatino Linotype"/>
          <w:color w:val="221E1F"/>
          <w:sz w:val="20"/>
          <w:szCs w:val="18"/>
        </w:rPr>
        <w:t>In addition to LUW support for non-mainframe databases, RDX provides IMS mainframe support in order to accommodate all types of DB2 remote DBA support for customers. With IMS sup</w:t>
      </w:r>
      <w:r w:rsidRPr="00FD40B9">
        <w:rPr>
          <w:rFonts w:asciiTheme="minorHAnsi" w:hAnsiTheme="minorHAnsi" w:cs="Palatino Linotype"/>
          <w:color w:val="221E1F"/>
          <w:sz w:val="20"/>
          <w:szCs w:val="18"/>
        </w:rPr>
        <w:softHyphen/>
        <w:t>port, customers can take advantage of all of RDX’s service offering benefits including customizable support packages, 24x7 support, and Subject Matter Experts. RDX has provided IMS support for 20 years, and RDX’s DB2 database experts have extensive experience in advanced DB2 features including all high availability options, data warehousing, partitioning, parallelism, and advanced secu</w:t>
      </w:r>
      <w:r w:rsidRPr="00FD40B9">
        <w:rPr>
          <w:rFonts w:asciiTheme="minorHAnsi" w:hAnsiTheme="minorHAnsi" w:cs="Palatino Linotype"/>
          <w:color w:val="221E1F"/>
          <w:sz w:val="20"/>
          <w:szCs w:val="18"/>
        </w:rPr>
        <w:softHyphen/>
        <w:t xml:space="preserve">rity and will ensure that customers’ DB2 database environments are high-performance and highly available. </w:t>
      </w:r>
    </w:p>
    <w:p w:rsidR="00FD40B9" w:rsidRPr="00FD40B9" w:rsidRDefault="00FD40B9" w:rsidP="00FD40B9">
      <w:pPr>
        <w:pStyle w:val="Pa3"/>
        <w:spacing w:after="60"/>
        <w:rPr>
          <w:rFonts w:asciiTheme="minorHAnsi" w:hAnsiTheme="minorHAnsi" w:cs="Palatino Linotype"/>
          <w:color w:val="221E1F"/>
          <w:szCs w:val="22"/>
        </w:rPr>
      </w:pPr>
      <w:r w:rsidRPr="00FD40B9">
        <w:rPr>
          <w:rFonts w:asciiTheme="minorHAnsi" w:hAnsiTheme="minorHAnsi" w:cs="Palatino Linotype"/>
          <w:b/>
          <w:bCs/>
          <w:color w:val="221E1F"/>
          <w:szCs w:val="22"/>
        </w:rPr>
        <w:t xml:space="preserve">Conclusion </w:t>
      </w:r>
    </w:p>
    <w:p w:rsidR="00FD40B9" w:rsidRPr="00FD40B9" w:rsidRDefault="00FD40B9" w:rsidP="00FD40B9">
      <w:pPr>
        <w:pStyle w:val="Pa2"/>
        <w:rPr>
          <w:rFonts w:asciiTheme="minorHAnsi" w:hAnsiTheme="minorHAnsi" w:cs="Palatino Linotype"/>
          <w:color w:val="221E1F"/>
          <w:sz w:val="20"/>
          <w:szCs w:val="18"/>
        </w:rPr>
      </w:pPr>
      <w:r w:rsidRPr="00FD40B9">
        <w:rPr>
          <w:rFonts w:asciiTheme="minorHAnsi" w:hAnsiTheme="minorHAnsi" w:cs="Palatino Linotype"/>
          <w:color w:val="221E1F"/>
          <w:sz w:val="20"/>
          <w:szCs w:val="18"/>
        </w:rPr>
        <w:t>RDX has helped hundreds of customers reduce costs and opti</w:t>
      </w:r>
      <w:r w:rsidRPr="00FD40B9">
        <w:rPr>
          <w:rFonts w:asciiTheme="minorHAnsi" w:hAnsiTheme="minorHAnsi" w:cs="Palatino Linotype"/>
          <w:color w:val="221E1F"/>
          <w:sz w:val="20"/>
          <w:szCs w:val="18"/>
        </w:rPr>
        <w:softHyphen/>
        <w:t>mize operations within their database environments. As organiza</w:t>
      </w:r>
      <w:r w:rsidRPr="00FD40B9">
        <w:rPr>
          <w:rFonts w:asciiTheme="minorHAnsi" w:hAnsiTheme="minorHAnsi" w:cs="Palatino Linotype"/>
          <w:color w:val="221E1F"/>
          <w:sz w:val="20"/>
          <w:szCs w:val="18"/>
        </w:rPr>
        <w:softHyphen/>
        <w:t>tions continue to become more dependent on their data in order to make educated business decisions, RDX wants to ensure that all customers are taking advantage of additional services that can help them best utilize their data. From Business Intelligence, monitoring, and database security to additional database platform support, RDX has a variety of additional data infrastructure ser</w:t>
      </w:r>
      <w:r w:rsidRPr="00FD40B9">
        <w:rPr>
          <w:rFonts w:asciiTheme="minorHAnsi" w:hAnsiTheme="minorHAnsi" w:cs="Palatino Linotype"/>
          <w:color w:val="221E1F"/>
          <w:sz w:val="20"/>
          <w:szCs w:val="18"/>
        </w:rPr>
        <w:softHyphen/>
        <w:t xml:space="preserve">vices to help all customers gain the knowledge they need to drive their businesses forward and maintain competitive advantage. For more information about the RDX services that can help you best meet your business needs, </w:t>
      </w:r>
    </w:p>
    <w:sectPr w:rsidR="00FD40B9" w:rsidRPr="00FD40B9" w:rsidSect="00FD40B9">
      <w:pgSz w:w="12240" w:h="15840"/>
      <w:pgMar w:top="450" w:right="63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Trajan Pro">
    <w:altName w:val="Trajan Pro"/>
    <w:panose1 w:val="00000000000000000000"/>
    <w:charset w:val="00"/>
    <w:family w:val="roman"/>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1AB522D"/>
    <w:multiLevelType w:val="hybridMultilevel"/>
    <w:tmpl w:val="1D05103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0B9"/>
    <w:rsid w:val="00A72628"/>
    <w:rsid w:val="00FD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C1CB0-F2EF-41A8-B824-4FA1352B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0B9"/>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Pa0">
    <w:name w:val="Pa0"/>
    <w:basedOn w:val="Default"/>
    <w:next w:val="Default"/>
    <w:uiPriority w:val="99"/>
    <w:rsid w:val="00FD40B9"/>
    <w:pPr>
      <w:spacing w:line="181" w:lineRule="atLeast"/>
    </w:pPr>
    <w:rPr>
      <w:rFonts w:cstheme="minorBidi"/>
      <w:color w:val="auto"/>
    </w:rPr>
  </w:style>
  <w:style w:type="paragraph" w:customStyle="1" w:styleId="Pa2">
    <w:name w:val="Pa2"/>
    <w:basedOn w:val="Default"/>
    <w:next w:val="Default"/>
    <w:uiPriority w:val="99"/>
    <w:rsid w:val="00FD40B9"/>
    <w:pPr>
      <w:spacing w:line="181" w:lineRule="atLeast"/>
    </w:pPr>
    <w:rPr>
      <w:rFonts w:cstheme="minorBidi"/>
      <w:color w:val="auto"/>
    </w:rPr>
  </w:style>
  <w:style w:type="character" w:customStyle="1" w:styleId="A5">
    <w:name w:val="A5"/>
    <w:uiPriority w:val="99"/>
    <w:rsid w:val="00FD40B9"/>
    <w:rPr>
      <w:rFonts w:ascii="Trajan Pro" w:hAnsi="Trajan Pro" w:cs="Trajan Pro"/>
      <w:color w:val="221E1F"/>
      <w:sz w:val="68"/>
      <w:szCs w:val="68"/>
    </w:rPr>
  </w:style>
  <w:style w:type="paragraph" w:customStyle="1" w:styleId="Pa3">
    <w:name w:val="Pa3"/>
    <w:basedOn w:val="Default"/>
    <w:next w:val="Default"/>
    <w:uiPriority w:val="99"/>
    <w:rsid w:val="00FD40B9"/>
    <w:pPr>
      <w:spacing w:line="221" w:lineRule="atLeast"/>
    </w:pPr>
    <w:rPr>
      <w:rFonts w:cstheme="minorBidi"/>
      <w:color w:val="auto"/>
    </w:rPr>
  </w:style>
  <w:style w:type="paragraph" w:customStyle="1" w:styleId="Pa5">
    <w:name w:val="Pa5"/>
    <w:basedOn w:val="Default"/>
    <w:next w:val="Default"/>
    <w:uiPriority w:val="99"/>
    <w:rsid w:val="00FD40B9"/>
    <w:pPr>
      <w:spacing w:line="181" w:lineRule="atLeast"/>
    </w:pPr>
    <w:rPr>
      <w:rFonts w:cstheme="minorBidi"/>
      <w:color w:val="auto"/>
    </w:rPr>
  </w:style>
  <w:style w:type="character" w:customStyle="1" w:styleId="A4">
    <w:name w:val="A4"/>
    <w:uiPriority w:val="99"/>
    <w:rsid w:val="00FD40B9"/>
    <w:rPr>
      <w:rFonts w:ascii="Arial Narrow" w:hAnsi="Arial Narrow" w:cs="Arial Narrow"/>
      <w:color w:val="221E1F"/>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Mistry</dc:creator>
  <cp:keywords/>
  <dc:description/>
  <cp:lastModifiedBy>Vinay Mistry</cp:lastModifiedBy>
  <cp:revision>1</cp:revision>
  <dcterms:created xsi:type="dcterms:W3CDTF">2015-01-13T10:48:00Z</dcterms:created>
  <dcterms:modified xsi:type="dcterms:W3CDTF">2015-01-13T10:50:00Z</dcterms:modified>
</cp:coreProperties>
</file>