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EC5" w:rsidRPr="00696EC5" w:rsidRDefault="00696EC5" w:rsidP="00696E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I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nforme sobre dólar en Argentina para un grupo financiero. Tener en cuenta que la gerencia le puede llegar a requerir nuevas consultas.</w:t>
      </w:r>
    </w:p>
    <w:p w:rsidR="00696EC5" w:rsidRPr="00696EC5" w:rsidRDefault="00696EC5" w:rsidP="00696E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Importar librerías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>Automatizar código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>Token BCRA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Endpoints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: se pueden utilizar los que se consideren necesarios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 xml:space="preserve">Autorización y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requests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 xml:space="preserve">Función para convertir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Json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 a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Dataframe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>Limpieza de datos</w:t>
      </w: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br/>
        <w:t>Preguntas</w:t>
      </w:r>
    </w:p>
    <w:p w:rsidR="00696EC5" w:rsidRPr="00696EC5" w:rsidRDefault="00696EC5" w:rsidP="00696EC5">
      <w:pPr>
        <w:pStyle w:val="Prrafodelista"/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Dólar oficial vs Dólar Blue:</w:t>
      </w:r>
    </w:p>
    <w:p w:rsidR="00696EC5" w:rsidRPr="00696EC5" w:rsidRDefault="00696EC5" w:rsidP="00696EC5">
      <w:pPr>
        <w:pStyle w:val="Prrafodelista"/>
        <w:numPr>
          <w:ilvl w:val="1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Últimos 365 días:</w:t>
      </w:r>
    </w:p>
    <w:p w:rsidR="00696EC5" w:rsidRPr="00696EC5" w:rsidRDefault="00696EC5" w:rsidP="00696EC5">
      <w:pPr>
        <w:pStyle w:val="Prrafodelista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bookmarkStart w:id="0" w:name="_GoBack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Día con mayor variación en la brecha</w:t>
      </w:r>
    </w:p>
    <w:p w:rsidR="00696EC5" w:rsidRPr="00696EC5" w:rsidRDefault="00696EC5" w:rsidP="00696EC5">
      <w:pPr>
        <w:pStyle w:val="Prrafodelista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Top 5 días con mayor volatilidad</w:t>
      </w:r>
    </w:p>
    <w:p w:rsidR="00696EC5" w:rsidRPr="00696EC5" w:rsidRDefault="00696EC5" w:rsidP="00696EC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Semana con mayor variación en la brecha</w:t>
      </w:r>
    </w:p>
    <w:p w:rsidR="00696EC5" w:rsidRPr="00696EC5" w:rsidRDefault="00696EC5" w:rsidP="00696EC5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Día de la semana donde hay mayor variación en la brecha</w:t>
      </w:r>
    </w:p>
    <w:bookmarkEnd w:id="0"/>
    <w:p w:rsidR="00696EC5" w:rsidRPr="00696EC5" w:rsidRDefault="00696EC5" w:rsidP="00696EC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General:</w:t>
      </w:r>
    </w:p>
    <w:p w:rsidR="00696EC5" w:rsidRPr="00696EC5" w:rsidRDefault="00696EC5" w:rsidP="00696EC5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</w:p>
    <w:p w:rsidR="00696EC5" w:rsidRPr="00696EC5" w:rsidRDefault="00696EC5" w:rsidP="00696EC5">
      <w:pPr>
        <w:pStyle w:val="Prrafodelista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Con la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info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 histórica del valor del dólar y del blue, realizar un análisis exploratorio. Cruzar la data con sucesos importantes a nivel político-económico y graficar mes a mes.</w:t>
      </w:r>
    </w:p>
    <w:p w:rsidR="00696EC5" w:rsidRPr="00696EC5" w:rsidRDefault="00696EC5" w:rsidP="00696EC5">
      <w:pPr>
        <w:pStyle w:val="Prrafodelista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Implementar una regresión lineal (una para cada tipo de dólar) para predecir el valor del dólar en:</w:t>
      </w:r>
    </w:p>
    <w:p w:rsidR="00696EC5" w:rsidRPr="00696EC5" w:rsidRDefault="00696EC5" w:rsidP="00D867D0">
      <w:pPr>
        <w:pStyle w:val="Prrafodelista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3 meses</w:t>
      </w:r>
    </w:p>
    <w:p w:rsidR="00696EC5" w:rsidRPr="00696EC5" w:rsidRDefault="00696EC5" w:rsidP="00D867D0">
      <w:pPr>
        <w:pStyle w:val="Prrafodelista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6 meses</w:t>
      </w:r>
    </w:p>
    <w:p w:rsidR="00696EC5" w:rsidRPr="00696EC5" w:rsidRDefault="00696EC5" w:rsidP="00D867D0">
      <w:pPr>
        <w:pStyle w:val="Prrafodelista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12 meses</w:t>
      </w:r>
    </w:p>
    <w:p w:rsidR="00696EC5" w:rsidRPr="00696EC5" w:rsidRDefault="00696EC5" w:rsidP="00696EC5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</w:p>
    <w:p w:rsidR="00696EC5" w:rsidRPr="00696EC5" w:rsidRDefault="00696EC5" w:rsidP="00696EC5">
      <w:pPr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Bonus opcional: Realizar una calculadora de predicción de aumento del dólar</w:t>
      </w:r>
    </w:p>
    <w:p w:rsidR="00696EC5" w:rsidRPr="00696EC5" w:rsidRDefault="00696EC5" w:rsidP="00696EC5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Inflación vs Dólar</w:t>
      </w:r>
    </w:p>
    <w:p w:rsidR="00696EC5" w:rsidRPr="00696EC5" w:rsidRDefault="00696EC5" w:rsidP="00696EC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Últimos 4 años:</w:t>
      </w:r>
    </w:p>
    <w:p w:rsidR="00696EC5" w:rsidRPr="00696EC5" w:rsidRDefault="00696EC5" w:rsidP="00696EC5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</w:p>
    <w:p w:rsidR="00696EC5" w:rsidRPr="00696EC5" w:rsidRDefault="00696EC5" w:rsidP="00696EC5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</w:pPr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Mejor momento para comprar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dolár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 oficial y venderlo a </w:t>
      </w:r>
      <w:proofErr w:type="spellStart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>dolár</w:t>
      </w:r>
      <w:proofErr w:type="spellEnd"/>
      <w:r w:rsidRPr="00696EC5">
        <w:rPr>
          <w:rFonts w:ascii="Segoe UI" w:eastAsia="Times New Roman" w:hAnsi="Segoe UI" w:cs="Segoe UI"/>
          <w:color w:val="24292F"/>
          <w:sz w:val="18"/>
          <w:szCs w:val="24"/>
          <w:lang w:eastAsia="es-AR"/>
        </w:rPr>
        <w:t xml:space="preserve"> blue</w:t>
      </w:r>
    </w:p>
    <w:p w:rsidR="005C2142" w:rsidRPr="00696EC5" w:rsidRDefault="009E266D" w:rsidP="00696EC5">
      <w:pPr>
        <w:rPr>
          <w:sz w:val="16"/>
        </w:rPr>
      </w:pPr>
    </w:p>
    <w:sectPr w:rsidR="005C2142" w:rsidRPr="00696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455F"/>
    <w:multiLevelType w:val="hybridMultilevel"/>
    <w:tmpl w:val="14AAFCFA"/>
    <w:lvl w:ilvl="0" w:tplc="CCD6D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46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9EFE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1254A8">
      <w:start w:val="7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9227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4A4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8E9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7461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E86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A3FBD"/>
    <w:multiLevelType w:val="multilevel"/>
    <w:tmpl w:val="D40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A380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496037"/>
    <w:multiLevelType w:val="hybridMultilevel"/>
    <w:tmpl w:val="EF52CC1C"/>
    <w:lvl w:ilvl="0" w:tplc="EDFC6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120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76BA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6477A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5A0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B340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9A4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DAB0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C88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startOverride w:val="2"/>
    </w:lvlOverride>
  </w:num>
  <w:num w:numId="3">
    <w:abstractNumId w:val="1"/>
    <w:lvlOverride w:ilvl="3">
      <w:startOverride w:val="3"/>
    </w:lvlOverride>
  </w:num>
  <w:num w:numId="4">
    <w:abstractNumId w:val="1"/>
    <w:lvlOverride w:ilvl="3">
      <w:startOverride w:val="4"/>
    </w:lvlOverride>
  </w:num>
  <w:num w:numId="5">
    <w:abstractNumId w:val="1"/>
    <w:lvlOverride w:ilvl="3">
      <w:startOverride w:val="5"/>
    </w:lvlOverride>
  </w:num>
  <w:num w:numId="6">
    <w:abstractNumId w:val="1"/>
    <w:lvlOverride w:ilvl="3">
      <w:startOverride w:val="6"/>
    </w:lvlOverride>
  </w:num>
  <w:num w:numId="7">
    <w:abstractNumId w:val="3"/>
  </w:num>
  <w:num w:numId="8">
    <w:abstractNumId w:val="0"/>
  </w:num>
  <w:num w:numId="9">
    <w:abstractNumId w:val="0"/>
    <w:lvlOverride w:ilvl="3">
      <w:startOverride w:val="8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5"/>
    <w:rsid w:val="001F4E50"/>
    <w:rsid w:val="00347B27"/>
    <w:rsid w:val="00696EC5"/>
    <w:rsid w:val="006F2D73"/>
    <w:rsid w:val="009E266D"/>
    <w:rsid w:val="00CE025D"/>
    <w:rsid w:val="00D867D0"/>
    <w:rsid w:val="00E45422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C3F3"/>
  <w15:chartTrackingRefBased/>
  <w15:docId w15:val="{E0600B9C-F11A-444A-BE17-BFE856DE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9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MATICH</dc:creator>
  <cp:keywords/>
  <dc:description/>
  <cp:lastModifiedBy>TONY MATICH</cp:lastModifiedBy>
  <cp:revision>1</cp:revision>
  <dcterms:created xsi:type="dcterms:W3CDTF">2022-08-01T15:37:00Z</dcterms:created>
  <dcterms:modified xsi:type="dcterms:W3CDTF">2022-08-02T03:04:00Z</dcterms:modified>
</cp:coreProperties>
</file>