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center"/>
      </w:pPr>
      <w:r>
        <w:rPr>
          <w:rFonts w:ascii="Canva Sans Bold" w:hAnsi="Canva Sans Bold" w:cs="Canva Sans Bold" w:eastAsia="Canva Sans Bold"/>
          <w:b/>
          <w:bCs/>
          <w:color w:val="000000"/>
          <w:sz w:val="48"/>
          <w:szCs w:val="48"/>
        </w:rPr>
        <w:t>🎮 PAC-MAN VISUAL DESIGN SPECIFICATION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Retro-Modern UI/UX Design Guide — This document defines the visual language for a Pac-Man game that blends 1980s arcade nostalgia with contemporary design principles for clarity, accessibility, and polish.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48"/>
          <w:szCs w:val="48"/>
        </w:rPr>
        <w:t>TYPOGRAPHY &amp; FONT IMPLEMENTATION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Primary Typeface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Font: Google Fonts — Pixelify Sans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Weight range: 400–700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Character: Pixel-perfect retro aesthetic with modern readability for UI and score presentation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Embed Code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none" w:color="bfc3c8" w:sz="0"/>
          <w:start w:color="bfc3c8" w:sz="0" w:val="none"/>
          <w:left w:val="single"/>
          <w:bottom w:val="none" w:color="bfc3c8" w:sz="0"/>
          <w:end w:color="bfc3c8" w:sz="0" w:val="none"/>
          <w:right w:val="single"/>
          <w:insideH w:val="none" w:color="bfc3c8" w:sz="0"/>
          <w:insideV w:val="none" w:color="bfc3c8" w:sz="0"/>
        </w:tblBorders>
      </w:tblPr>
      <w:tblGrid>
        <w:gridCol w:w="9030"/>
      </w:tblGrid>
      <w:tr>
        <w:tc>
          <w:tcPr>
            <w:tcW w:w="9030" w:type="dxa"/>
            <w:shd w:val="clear" w:color="auto" w:fill="f1f1f1"/>
            <w:tcMar>
              <w:top w:w="240"/>
              <w:start w:w="240"/>
              <w:bottom w:w="240"/>
              <w:end w:w="24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IBM Plex Mono" w:hAnsi="IBM Plex Mono" w:cs="IBM Plex Mono" w:eastAsia="IBM Plex Mono"/>
                <w:color w:val="000000"/>
                <w:sz w:val="20"/>
                <w:szCs w:val="20"/>
              </w:rPr>
              <w:t>&lt;link rel="preconnect" href="https://fonts.googleapis.com"&gt;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 </w:t>
              <w:br/>
            </w:r>
            <w:r>
              <w:rPr>
                <w:rFonts w:ascii="IBM Plex Mono" w:hAnsi="IBM Plex Mono" w:cs="IBM Plex Mono" w:eastAsia="IBM Plex Mono"/>
                <w:color w:val="000000"/>
                <w:sz w:val="20"/>
                <w:szCs w:val="20"/>
              </w:rPr>
              <w:t>&lt;link rel="preconnect" href="https://fonts.gstatic.com" crossorigin&gt;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 </w:t>
              <w:br/>
            </w:r>
            <w:r>
              <w:rPr>
                <w:rFonts w:ascii="IBM Plex Mono" w:hAnsi="IBM Plex Mono" w:cs="IBM Plex Mono" w:eastAsia="IBM Plex Mono"/>
                <w:color w:val="000000"/>
                <w:sz w:val="20"/>
                <w:szCs w:val="20"/>
              </w:rPr>
              <w:t>&lt;link href="https://fonts.googleapis.com/css2?family=Pixelify+Sans:wght@400..700&amp;display=swap" rel="stylesheet"&gt;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Usage Guidelines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Use weight 700 for headings, scores, and primary HUD values.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Use weight 400–500 for body text, labels, and secondary UI metadata.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Maintain a minimum text size of 14px for readability; avoid sub-12px text except for non-critical debug or legal text.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48"/>
          <w:szCs w:val="48"/>
        </w:rPr>
        <w:t>COLOR PALETTE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Core Game Colors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bfc3c8" w:sz="6"/>
          <w:start w:color="bfc3c8" w:sz="6" w:val="single"/>
          <w:left w:val="single"/>
          <w:bottom w:val="single" w:color="bfc3c8" w:sz="6"/>
          <w:end w:color="bfc3c8" w:sz="6" w:val="single"/>
          <w:right w:val="single"/>
          <w:insideH w:val="single" w:color="bfc3c8" w:sz="6"/>
          <w:insideV w:val="single" w:color="bfc3c8" w:sz="6"/>
        </w:tblBorders>
      </w:tblPr>
      <w:tblGrid>
        <w:gridCol w:w="3010"/>
        <w:gridCol w:w="3010"/>
        <w:gridCol w:w="3010"/>
      </w:tblGrid>
      <w:tr>
        <w:tc>
          <w:tcPr>
            <w:tcW w:w="3010" w:type="dxa"/>
            <w:tcMar>
              <w:top w:w="120"/>
              <w:start w:w="120"/>
              <w:bottom w:w="120"/>
              <w:end w:w="12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Color Name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20"/>
              <w:start w:w="120"/>
              <w:bottom w:w="120"/>
              <w:end w:w="12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Hex Code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20"/>
              <w:start w:w="120"/>
              <w:bottom w:w="120"/>
              <w:end w:w="12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Usage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120"/>
              <w:start w:w="120"/>
              <w:bottom w:w="120"/>
              <w:end w:w="12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Maze Blue
</w:t>
            </w:r>
          </w:p>
        </w:tc>
        <w:tc>
          <w:tcPr>
            <w:tcW w:w="3010" w:type="dxa"/>
            <w:tcMar>
              <w:top w:w="120"/>
              <w:start w:w="120"/>
              <w:bottom w:w="120"/>
              <w:end w:w="12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#2121DE
</w:t>
            </w:r>
          </w:p>
        </w:tc>
        <w:tc>
          <w:tcPr>
            <w:tcW w:w="3010" w:type="dxa"/>
            <w:tcMar>
              <w:top w:w="120"/>
              <w:start w:w="120"/>
              <w:bottom w:w="120"/>
              <w:end w:w="12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Maze walls and borders
</w:t>
            </w:r>
          </w:p>
        </w:tc>
      </w:tr>
      <w:tr>
        <w:tc>
          <w:tcPr>
            <w:tcW w:w="3010" w:type="dxa"/>
            <w:tcMar>
              <w:top w:w="120"/>
              <w:start w:w="120"/>
              <w:bottom w:w="120"/>
              <w:end w:w="12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Pellet Cream
</w:t>
            </w:r>
          </w:p>
        </w:tc>
        <w:tc>
          <w:tcPr>
            <w:tcW w:w="3010" w:type="dxa"/>
            <w:tcMar>
              <w:top w:w="120"/>
              <w:start w:w="120"/>
              <w:bottom w:w="120"/>
              <w:end w:w="12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#FFB897
</w:t>
            </w:r>
          </w:p>
        </w:tc>
        <w:tc>
          <w:tcPr>
            <w:tcW w:w="3010" w:type="dxa"/>
            <w:tcMar>
              <w:top w:w="120"/>
              <w:start w:w="120"/>
              <w:bottom w:w="120"/>
              <w:end w:w="12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Dots and pellets
</w:t>
            </w:r>
          </w:p>
        </w:tc>
      </w:tr>
      <w:tr>
        <w:tc>
          <w:tcPr>
            <w:tcW w:w="3010" w:type="dxa"/>
            <w:tcMar>
              <w:top w:w="120"/>
              <w:start w:w="120"/>
              <w:bottom w:w="120"/>
              <w:end w:w="12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Pac-Man Yellow
</w:t>
            </w:r>
          </w:p>
        </w:tc>
        <w:tc>
          <w:tcPr>
            <w:tcW w:w="3010" w:type="dxa"/>
            <w:tcMar>
              <w:top w:w="120"/>
              <w:start w:w="120"/>
              <w:bottom w:w="120"/>
              <w:end w:w="12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#FFFF00
</w:t>
            </w:r>
          </w:p>
        </w:tc>
        <w:tc>
          <w:tcPr>
            <w:tcW w:w="3010" w:type="dxa"/>
            <w:tcMar>
              <w:top w:w="120"/>
              <w:start w:w="120"/>
              <w:bottom w:w="120"/>
              <w:end w:w="12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Player character
</w:t>
            </w:r>
          </w:p>
        </w:tc>
      </w:tr>
      <w:tr>
        <w:tc>
          <w:tcPr>
            <w:tcW w:w="3010" w:type="dxa"/>
            <w:tcMar>
              <w:top w:w="120"/>
              <w:start w:w="120"/>
              <w:bottom w:w="120"/>
              <w:end w:w="12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Ghost Red - Blinky
</w:t>
            </w:r>
          </w:p>
        </w:tc>
        <w:tc>
          <w:tcPr>
            <w:tcW w:w="3010" w:type="dxa"/>
            <w:tcMar>
              <w:top w:w="120"/>
              <w:start w:w="120"/>
              <w:bottom w:w="120"/>
              <w:end w:w="12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#FF0000
</w:t>
            </w:r>
          </w:p>
        </w:tc>
        <w:tc>
          <w:tcPr>
            <w:tcW w:w="3010" w:type="dxa"/>
            <w:tcMar>
              <w:top w:w="120"/>
              <w:start w:w="120"/>
              <w:bottom w:w="120"/>
              <w:end w:w="12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Enemy
</w:t>
            </w:r>
          </w:p>
        </w:tc>
      </w:tr>
      <w:tr>
        <w:tc>
          <w:tcPr>
            <w:tcW w:w="3010" w:type="dxa"/>
            <w:tcMar>
              <w:top w:w="120"/>
              <w:start w:w="120"/>
              <w:bottom w:w="120"/>
              <w:end w:w="12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Ghost Pink - Pinky
</w:t>
            </w:r>
          </w:p>
        </w:tc>
        <w:tc>
          <w:tcPr>
            <w:tcW w:w="3010" w:type="dxa"/>
            <w:tcMar>
              <w:top w:w="120"/>
              <w:start w:w="120"/>
              <w:bottom w:w="120"/>
              <w:end w:w="12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#FFB8FF
</w:t>
            </w:r>
          </w:p>
        </w:tc>
        <w:tc>
          <w:tcPr>
            <w:tcW w:w="3010" w:type="dxa"/>
            <w:tcMar>
              <w:top w:w="120"/>
              <w:start w:w="120"/>
              <w:bottom w:w="120"/>
              <w:end w:w="12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Enemy
</w:t>
            </w:r>
          </w:p>
        </w:tc>
      </w:tr>
      <w:tr>
        <w:tc>
          <w:tcPr>
            <w:tcW w:w="3010" w:type="dxa"/>
            <w:tcMar>
              <w:top w:w="120"/>
              <w:start w:w="120"/>
              <w:bottom w:w="120"/>
              <w:end w:w="12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Ghost Cyan - Inky
</w:t>
            </w:r>
          </w:p>
        </w:tc>
        <w:tc>
          <w:tcPr>
            <w:tcW w:w="3010" w:type="dxa"/>
            <w:tcMar>
              <w:top w:w="120"/>
              <w:start w:w="120"/>
              <w:bottom w:w="120"/>
              <w:end w:w="12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#00FFFF
</w:t>
            </w:r>
          </w:p>
        </w:tc>
        <w:tc>
          <w:tcPr>
            <w:tcW w:w="3010" w:type="dxa"/>
            <w:tcMar>
              <w:top w:w="120"/>
              <w:start w:w="120"/>
              <w:bottom w:w="120"/>
              <w:end w:w="12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Enemy
</w:t>
            </w:r>
          </w:p>
        </w:tc>
      </w:tr>
      <w:tr>
        <w:tc>
          <w:tcPr>
            <w:tcW w:w="3010" w:type="dxa"/>
            <w:tcMar>
              <w:top w:w="120"/>
              <w:start w:w="120"/>
              <w:bottom w:w="120"/>
              <w:end w:w="12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Ghost Orange - Clyde
</w:t>
            </w:r>
          </w:p>
        </w:tc>
        <w:tc>
          <w:tcPr>
            <w:tcW w:w="3010" w:type="dxa"/>
            <w:tcMar>
              <w:top w:w="120"/>
              <w:start w:w="120"/>
              <w:bottom w:w="120"/>
              <w:end w:w="12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#FFB851
</w:t>
            </w:r>
          </w:p>
        </w:tc>
        <w:tc>
          <w:tcPr>
            <w:tcW w:w="3010" w:type="dxa"/>
            <w:tcMar>
              <w:top w:w="120"/>
              <w:start w:w="120"/>
              <w:bottom w:w="120"/>
              <w:end w:w="12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Enemy
</w:t>
            </w:r>
          </w:p>
        </w:tc>
      </w:tr>
      <w:tr>
        <w:tc>
          <w:tcPr>
            <w:tcW w:w="3010" w:type="dxa"/>
            <w:tcMar>
              <w:top w:w="120"/>
              <w:start w:w="120"/>
              <w:bottom w:w="120"/>
              <w:end w:w="12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Frightened Blue
</w:t>
            </w:r>
          </w:p>
        </w:tc>
        <w:tc>
          <w:tcPr>
            <w:tcW w:w="3010" w:type="dxa"/>
            <w:tcMar>
              <w:top w:w="120"/>
              <w:start w:w="120"/>
              <w:bottom w:w="120"/>
              <w:end w:w="12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#2121FF
</w:t>
            </w:r>
          </w:p>
        </w:tc>
        <w:tc>
          <w:tcPr>
            <w:tcW w:w="3010" w:type="dxa"/>
            <w:tcMar>
              <w:top w:w="120"/>
              <w:start w:w="120"/>
              <w:bottom w:w="120"/>
              <w:end w:w="12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Vulnerable ghost state
</w:t>
            </w:r>
          </w:p>
        </w:tc>
      </w:tr>
      <w:tr>
        <w:tc>
          <w:tcPr>
            <w:tcW w:w="3010" w:type="dxa"/>
            <w:tcMar>
              <w:top w:w="120"/>
              <w:start w:w="120"/>
              <w:bottom w:w="120"/>
              <w:end w:w="12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Background Black
</w:t>
            </w:r>
          </w:p>
        </w:tc>
        <w:tc>
          <w:tcPr>
            <w:tcW w:w="3010" w:type="dxa"/>
            <w:tcMar>
              <w:top w:w="120"/>
              <w:start w:w="120"/>
              <w:bottom w:w="120"/>
              <w:end w:w="12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#000000
</w:t>
            </w:r>
          </w:p>
        </w:tc>
        <w:tc>
          <w:tcPr>
            <w:tcW w:w="3010" w:type="dxa"/>
            <w:tcMar>
              <w:top w:w="120"/>
              <w:start w:w="120"/>
              <w:bottom w:w="120"/>
              <w:end w:w="12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Primary background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Modern UI Accents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Neon Cyan (#00F0FF) for highlights and active states.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Deep Purple (#1A0033) for UI panels and overlays.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Electric Yellow (#FFF000) for warnings and power-up indicators.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Soft White (#F0F0F0) for text and secondary elements.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48"/>
          <w:szCs w:val="48"/>
        </w:rPr>
        <w:t>USER INTERFACE COMPONENTS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HUD (Heads-Up Display)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Top bar with score (left-aligned; Pixelify Sans weight 700; large size for instant legibility).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High score (center-aligned; same baseline as score; slightly reduced size to preserve hierarchy).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Lives remaining (right-aligned; mini Pac-Man icons; 16–20px icon size with 2px spacing).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Level indicator (bottom-right corner; subtle glow effect using Neon Cyan at ~30% intensity).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Menus &amp; Overlays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Scanline effect overlay (subtle horizontal lines at 20% opacity for CRT feel).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Rounded corner panels with 8px border radius (modern touch).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Neon glow on interactive buttons (2px cyan shadow; apply on hover/focus/active states).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Pixel-perfect borders (2–3px solid in Maze Blue) for frames, modal outlines, and menu containers.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Animations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Smooth 60fps character movement (consistent frame pacing; avoid jitter during turns).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Pulsing glow on Power Pellets (0.8s cycle; ease-in-out; glow radius 6–10px).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Screen shake on ghost consumption (2–3px amplitude; 0.1s duration; single impulse).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Fade transitions between screens (0.3s ease-in-out; fade-to-black then fade-in).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48"/>
          <w:szCs w:val="48"/>
        </w:rPr>
        <w:t>RETRO-MODERN VISUAL FEATURES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CRT screen curvature effect (subtle barrel distortion applied to the game area only).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Phosphor glow on moving characters (soft 4–6px blur trail; clamp to avoid smearing UI text).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Scanline overlay (toggleable; 1px lines at 15% opacity; multiply blend recommended).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Chromatic aberration on high-speed movement (1–2px RGB split; apply during boosts and rapid turns).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Vignette effect on game borders (dark gradient fade; 10–18% edge darkening).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Pixel-perfect sprite rendering (no anti-aliasing on game elements; integer scaling only).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Smooth UI elements (anti-aliased text and menus for modern clarity; keep sprites crisp).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48"/>
          <w:szCs w:val="48"/>
        </w:rPr>
        <w:t>SCREEN LAYOUT &amp; RESPONSIVENESS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48"/>
          <w:szCs w:val="48"/>
        </w:rPr>
        <w:t>SCREEN LAYOUT &amp; RESPONSIVENESS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Maintain 224 × 288 aspect ratio for the game area (original arcade proportions); letterbox/pillarbox as needed.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Scale UI elements proportionally on larger screens; preserve consistent margins (16–24px) around the playfield.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Minimum playable resolution: 480 × 640 px; below this, reduce non-critical UI and prioritize playfield legibility.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Maximum scale: 3× original size with integer scaling only to preserve pixel clarity (avoid fractional scaling).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Mobile: default to portrait orientation; place touch controls in the bottom third and keep the playfield centered above.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pBdr>
          <w:bottom w:val="single" w:color="bfc3c8" w:sz="6"/>
        </w:pBdr>
        <w:spacing w:after="120" w:before="120" w:line="0" w:lineRule="auto"/>
      </w:pP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48"/>
          <w:szCs w:val="48"/>
        </w:rPr>
        <w:t>SPECIAL EFFECTS &amp; POLISH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bfc3c8" w:sz="6"/>
          <w:start w:color="bfc3c8" w:sz="6" w:val="single"/>
          <w:left w:val="single"/>
          <w:bottom w:val="single" w:color="bfc3c8" w:sz="6"/>
          <w:end w:color="bfc3c8" w:sz="6" w:val="single"/>
          <w:right w:val="single"/>
          <w:insideH w:val="single" w:color="bfc3c8" w:sz="6"/>
          <w:insideV w:val="single" w:color="bfc3c8" w:sz="6"/>
        </w:tblBorders>
      </w:tblPr>
      <w:tblGrid>
        <w:gridCol w:w="3010"/>
        <w:gridCol w:w="3010"/>
        <w:gridCol w:w="3010"/>
      </w:tblGrid>
      <w:tr>
        <w:tc>
          <w:tcPr>
            <w:tcW w:w="3010" w:type="dxa"/>
            <w:tcMar>
              <w:top w:w="120"/>
              <w:start w:w="120"/>
              <w:bottom w:w="120"/>
              <w:end w:w="12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Effect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20"/>
              <w:start w:w="120"/>
              <w:bottom w:w="120"/>
              <w:end w:w="12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Trigger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20"/>
              <w:start w:w="120"/>
              <w:bottom w:w="120"/>
              <w:end w:w="12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Visual Description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120"/>
              <w:start w:w="120"/>
              <w:bottom w:w="120"/>
              <w:end w:w="12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Power-Up Activation
</w:t>
            </w:r>
          </w:p>
        </w:tc>
        <w:tc>
          <w:tcPr>
            <w:tcW w:w="3010" w:type="dxa"/>
            <w:tcMar>
              <w:top w:w="120"/>
              <w:start w:w="120"/>
              <w:bottom w:w="120"/>
              <w:end w:w="12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Eating Power Pellet
</w:t>
            </w:r>
          </w:p>
        </w:tc>
        <w:tc>
          <w:tcPr>
            <w:tcW w:w="3010" w:type="dxa"/>
            <w:tcMar>
              <w:top w:w="120"/>
              <w:start w:w="120"/>
              <w:bottom w:w="120"/>
              <w:end w:w="12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Screen flash white (0.1s) + ghosts pulse blue with glow
</w:t>
            </w:r>
          </w:p>
        </w:tc>
      </w:tr>
      <w:tr>
        <w:tc>
          <w:tcPr>
            <w:tcW w:w="3010" w:type="dxa"/>
            <w:tcMar>
              <w:top w:w="120"/>
              <w:start w:w="120"/>
              <w:bottom w:w="120"/>
              <w:end w:w="12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Ghost Consumption
</w:t>
            </w:r>
          </w:p>
        </w:tc>
        <w:tc>
          <w:tcPr>
            <w:tcW w:w="3010" w:type="dxa"/>
            <w:tcMar>
              <w:top w:w="120"/>
              <w:start w:w="120"/>
              <w:bottom w:w="120"/>
              <w:end w:w="12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Pac-Man eats ghost
</w:t>
            </w:r>
          </w:p>
        </w:tc>
        <w:tc>
          <w:tcPr>
            <w:tcW w:w="3010" w:type="dxa"/>
            <w:tcMar>
              <w:top w:w="120"/>
              <w:start w:w="120"/>
              <w:bottom w:w="120"/>
              <w:end w:w="12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Freeze frame (0.15s) + score popup with bounce animation
</w:t>
            </w:r>
          </w:p>
        </w:tc>
      </w:tr>
      <w:tr>
        <w:tc>
          <w:tcPr>
            <w:tcW w:w="3010" w:type="dxa"/>
            <w:tcMar>
              <w:top w:w="120"/>
              <w:start w:w="120"/>
              <w:bottom w:w="120"/>
              <w:end w:w="12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Level Complete
</w:t>
            </w:r>
          </w:p>
        </w:tc>
        <w:tc>
          <w:tcPr>
            <w:tcW w:w="3010" w:type="dxa"/>
            <w:tcMar>
              <w:top w:w="120"/>
              <w:start w:w="120"/>
              <w:bottom w:w="120"/>
              <w:end w:w="12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All dots eaten
</w:t>
            </w:r>
          </w:p>
        </w:tc>
        <w:tc>
          <w:tcPr>
            <w:tcW w:w="3010" w:type="dxa"/>
            <w:tcMar>
              <w:top w:w="120"/>
              <w:start w:w="120"/>
              <w:bottom w:w="120"/>
              <w:end w:w="12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Maze flashes alternating colors (3×) + fade to black
</w:t>
            </w:r>
          </w:p>
        </w:tc>
      </w:tr>
      <w:tr>
        <w:tc>
          <w:tcPr>
            <w:tcW w:w="3010" w:type="dxa"/>
            <w:tcMar>
              <w:top w:w="120"/>
              <w:start w:w="120"/>
              <w:bottom w:w="120"/>
              <w:end w:w="12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Death Animation
</w:t>
            </w:r>
          </w:p>
        </w:tc>
        <w:tc>
          <w:tcPr>
            <w:tcW w:w="3010" w:type="dxa"/>
            <w:tcMar>
              <w:top w:w="120"/>
              <w:start w:w="120"/>
              <w:bottom w:w="120"/>
              <w:end w:w="12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Collision with ghost
</w:t>
            </w:r>
          </w:p>
        </w:tc>
        <w:tc>
          <w:tcPr>
            <w:tcW w:w="3010" w:type="dxa"/>
            <w:tcMar>
              <w:top w:w="120"/>
              <w:start w:w="120"/>
              <w:bottom w:w="120"/>
              <w:end w:w="12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Pac-Man spin-shrink animation (1.2s) + screen desaturates
</w:t>
            </w:r>
          </w:p>
        </w:tc>
      </w:tr>
      <w:tr>
        <w:tc>
          <w:tcPr>
            <w:tcW w:w="3010" w:type="dxa"/>
            <w:tcMar>
              <w:top w:w="120"/>
              <w:start w:w="120"/>
              <w:bottom w:w="120"/>
              <w:end w:w="12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Bonus Fruit Appear
</w:t>
            </w:r>
          </w:p>
        </w:tc>
        <w:tc>
          <w:tcPr>
            <w:tcW w:w="3010" w:type="dxa"/>
            <w:tcMar>
              <w:top w:w="120"/>
              <w:start w:w="120"/>
              <w:bottom w:w="120"/>
              <w:end w:w="12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70/170 dots eaten
</w:t>
            </w:r>
          </w:p>
        </w:tc>
        <w:tc>
          <w:tcPr>
            <w:tcW w:w="3010" w:type="dxa"/>
            <w:tcMar>
              <w:top w:w="120"/>
              <w:start w:w="120"/>
              <w:bottom w:w="120"/>
              <w:end w:w="12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Fruit bounces in from bottom + sparkle particles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 Italics">
    <w:panose1 w:val="020B0604020202090204"/>
    <w:charset w:characterSet="1"/>
    <w:embedItalic r:id="rId2"/>
  </w:font>
  <w:font w:name="Arimo Bold Italics">
    <w:panose1 w:val="020B0704020202090204"/>
    <w:charset w:characterSet="1"/>
    <w:embedBoldItalic r:id="rId3"/>
  </w:font>
  <w:font w:name="Arimo">
    <w:panose1 w:val="020B0604020202020204"/>
    <w:charset w:characterSet="1"/>
    <w:embedRegular r:id="rId4"/>
  </w:font>
  <w:font w:name="IBM Plex Mono">
    <w:panose1 w:val="020B0509050203000203"/>
    <w:charset w:characterSet="1"/>
    <w:embedRegular r:id="rId5"/>
  </w:font>
  <w:font w:name="Canva Sans Bold">
    <w:panose1 w:val="020B0803030501040103"/>
    <w:charset w:characterSet="1"/>
    <w:embedBold r:id="rId6"/>
  </w:font>
  <w:font w:name="Canva Sans">
    <w:panose1 w:val="020B0503030501040103"/>
    <w:charset w:characterSet="1"/>
    <w:embedRegular r:id="rId7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Relationship Id="rId7" Target="fonts/font7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2026-04-22T15:04:40Z</dcterms:created>
  <dc:creator>Apache POI</dc:creator>
  <dc:title>Tron Game UI Design Document</dc:title>
</cp:coreProperties>
</file>