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48"/>
          <w:szCs w:val="48"/>
        </w:rPr>
        <w:t>SNAKE GAME UI DESIGN</w:t>
      </w:r>
      <w:r>
        <w:rPr>
          <w:rFonts w:ascii="Canva Sans" w:hAnsi="Canva Sans" w:cs="Canva Sans" w:eastAsia="Canva Sans"/>
          <w:color w:val="000000"/>
          <w:sz w:val="48"/>
          <w:szCs w:val="48"/>
        </w:rPr>
        <w:t xml:space="preserve"> 🐍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36"/>
          <w:szCs w:val="36"/>
        </w:rPr>
        <w:t>Retro Aesthetic Meets Modern Design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Design Philosophy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This UI blends pixel-art nostalgia with clean, contemporary interface principles: strong hierarchy, generous spacing, and high-contrast readability. The goal is to feel unmistakably arcade while remaining polished and intuitive on modern devices.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Pixelify Sans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is used as the primary type family to deliver an authentic retro texture without sacrificing legibility.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Color Palette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🎨
</w:t>
      </w:r>
    </w:p>
    <w:tbl>
      <w:tblPr>
        <w:tblW w:w="9360" w:type="dxa"/>
        <w:tblBorders>
          <w:top w:val="single" w:color="bfc3c8" w:sz="6"/>
          <w:start w:color="bfc3c8" w:sz="6" w:val="single"/>
          <w:left w:val="single"/>
          <w:bottom w:val="single" w:color="bfc3c8" w:sz="6"/>
          <w:end w:color="bfc3c8" w:sz="6" w:val="single"/>
          <w:right w:val="single"/>
          <w:insideH w:val="single" w:color="bfc3c8" w:sz="6"/>
          <w:insideV w:val="single" w:color="bfc3c8" w:sz="6"/>
        </w:tblBorders>
      </w:tblPr>
      <w:tblGrid>
        <w:gridCol w:w="2674"/>
        <w:gridCol w:w="2228"/>
        <w:gridCol w:w="4457"/>
      </w:tblGrid>
      <w:tr>
        <w:tc>
          <w:tcPr>
            <w:tcW w:w="2674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Color Name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228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Hex Code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457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Usage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674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Deep Space Black
</w:t>
            </w:r>
          </w:p>
        </w:tc>
        <w:tc>
          <w:tcPr>
            <w:tcW w:w="2228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#0A0E27
</w:t>
            </w:r>
          </w:p>
        </w:tc>
        <w:tc>
          <w:tcPr>
            <w:tcW w:w="4457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Primary background, overlays, screen frames
</w:t>
            </w:r>
          </w:p>
        </w:tc>
      </w:tr>
      <w:tr>
        <w:tc>
          <w:tcPr>
            <w:tcW w:w="2674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Terminal Green
</w:t>
            </w:r>
          </w:p>
        </w:tc>
        <w:tc>
          <w:tcPr>
            <w:tcW w:w="2228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#00FF41
</w:t>
            </w:r>
          </w:p>
        </w:tc>
        <w:tc>
          <w:tcPr>
            <w:tcW w:w="4457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Primary snake color, positive states, primary highlights
</w:t>
            </w:r>
          </w:p>
        </w:tc>
      </w:tr>
      <w:tr>
        <w:tc>
          <w:tcPr>
            <w:tcW w:w="2674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Classic Arcade Blue
</w:t>
            </w:r>
          </w:p>
        </w:tc>
        <w:tc>
          <w:tcPr>
            <w:tcW w:w="2228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#00D9FF
</w:t>
            </w:r>
          </w:p>
        </w:tc>
        <w:tc>
          <w:tcPr>
            <w:tcW w:w="4457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Secondary accents, focus rings, HUD labels
</w:t>
            </w:r>
          </w:p>
        </w:tc>
      </w:tr>
      <w:tr>
        <w:tc>
          <w:tcPr>
            <w:tcW w:w="2674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Neon Pink
</w:t>
            </w:r>
          </w:p>
        </w:tc>
        <w:tc>
          <w:tcPr>
            <w:tcW w:w="2228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#FF10F0
</w:t>
            </w:r>
          </w:p>
        </w:tc>
        <w:tc>
          <w:tcPr>
            <w:tcW w:w="4457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CTA emphasis, “New High Score!” burst, special effects
</w:t>
            </w:r>
          </w:p>
        </w:tc>
      </w:tr>
      <w:tr>
        <w:tc>
          <w:tcPr>
            <w:tcW w:w="2674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Retro Orange
</w:t>
            </w:r>
          </w:p>
        </w:tc>
        <w:tc>
          <w:tcPr>
            <w:tcW w:w="2228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#FF6B35
</w:t>
            </w:r>
          </w:p>
        </w:tc>
        <w:tc>
          <w:tcPr>
            <w:tcW w:w="4457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Food item, warnings, speed-up indicators
</w:t>
            </w:r>
          </w:p>
        </w:tc>
      </w:tr>
      <w:tr>
        <w:tc>
          <w:tcPr>
            <w:tcW w:w="2674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CRT Gray
</w:t>
            </w:r>
          </w:p>
        </w:tc>
        <w:tc>
          <w:tcPr>
            <w:tcW w:w="2228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#A7B0C0
</w:t>
            </w:r>
          </w:p>
        </w:tc>
        <w:tc>
          <w:tcPr>
            <w:tcW w:w="4457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Secondary text, dividers, subtle grid lines
</w:t>
            </w:r>
          </w:p>
        </w:tc>
      </w:tr>
      <w:tr>
        <w:tc>
          <w:tcPr>
            <w:tcW w:w="2674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Pixel White
</w:t>
            </w:r>
          </w:p>
        </w:tc>
        <w:tc>
          <w:tcPr>
            <w:tcW w:w="2228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#F5F7FF
</w:t>
            </w:r>
          </w:p>
        </w:tc>
        <w:tc>
          <w:tcPr>
            <w:tcW w:w="4457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Primary text on dark backgrounds, score readouts
</w:t>
            </w:r>
          </w:p>
        </w:tc>
      </w:tr>
      <w:tr>
        <w:tc>
          <w:tcPr>
            <w:tcW w:w="2674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VHS Purple
</w:t>
            </w:r>
          </w:p>
        </w:tc>
        <w:tc>
          <w:tcPr>
            <w:tcW w:w="2228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#7C3AED
</w:t>
            </w:r>
          </w:p>
        </w:tc>
        <w:tc>
          <w:tcPr>
            <w:tcW w:w="4457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Optional ambient glow, menu background gradients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Typography &amp; Font Usage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Pixelify Sans is applied across the interface to keep the experience cohesive and unmistakably retro, while careful sizing and spacing preserve modern readability.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Primary Font: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Pixelify Sans (weights 400–700) for all game text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Headings: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Weight 700, larger sizes for titles and scores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Body/UI: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Weight 400–500 for buttons, labels, and instructions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Pixelify Sans embed code: </w:t>
      </w:r>
      <w:r>
        <w:rPr>
          <w:rFonts w:ascii="Canva Sans" w:hAnsi="Canva Sans" w:cs="Canva Sans" w:eastAsia="Canva Sans"/>
          <w:color w:val="000000"/>
          <w:sz w:val="18"/>
          <w:szCs w:val="18"/>
        </w:rPr>
        <w:t xml:space="preserve">&lt;link rel="preconnect" href="https://fonts.googleapis.com"&gt;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18"/>
          <w:szCs w:val="18"/>
        </w:rPr>
        <w:t xml:space="preserve"> &lt;link rel="preconnect" href="https://fonts.gstatic.com" crossorigin&gt;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18"/>
          <w:szCs w:val="18"/>
        </w:rPr>
        <w:t xml:space="preserve"> &lt;link href="https://fonts.googleapis.com/css2?family=Pixelify+Sans:wght@400..700&amp;display=swap" rel="stylesheet"&gt;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Main Menu Screen Layout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Game Title Treatment: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Large pixel headline centered, with a subtle neon glow and optional animated “scan” shimmer.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Start Button: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Primary CTA placed below the title; high-contrast fill with pixel-border and a soft hover glow.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High Score Display: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Compact readout near the top-right or under the title; uses a smaller label + large numeric value for quick scanning.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Settings Icon: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Minimal pixel-gear icon in the top-right; opens audio, controls, CRT overlay, and accessibility options.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Grid Background Pattern: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Subtle low-opacity grid with occasional “star” pixels to evoke an arcade cabinet screen without distracting from UI.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Footer Hints: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Small instruction line (e.g., “Press Enter to Start”) with reduced contrast to maintain hierarchy.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In-Game HUD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tbl>
      <w:tblPr>
        <w:tblW w:w="9360" w:type="dxa"/>
        <w:tblBorders>
          <w:top w:val="single" w:color="bfc3c8" w:sz="6"/>
          <w:start w:color="bfc3c8" w:sz="6" w:val="single"/>
          <w:left w:val="single"/>
          <w:bottom w:val="single" w:color="bfc3c8" w:sz="6"/>
          <w:end w:color="bfc3c8" w:sz="6" w:val="single"/>
          <w:right w:val="single"/>
          <w:insideH w:val="single" w:color="bfc3c8" w:sz="6"/>
          <w:insideV w:val="single" w:color="bfc3c8" w:sz="6"/>
        </w:tblBorders>
      </w:tblPr>
      <w:tblGrid>
        <w:gridCol w:w="4680"/>
        <w:gridCol w:w="4680"/>
      </w:tblGrid>
      <w:tr>
        <w:tc>
          <w:tcPr>
            <w:tcW w:w="468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Left Side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 </w:t>
              <w:br/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Current Score </w:t>
              <w:br/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High Score
</w:t>
            </w:r>
          </w:p>
        </w:tc>
        <w:tc>
          <w:tcPr>
            <w:tcW w:w="4680" w:type="dxa"/>
            <w:tcMar>
              <w:top w:w="120"/>
              <w:start w:w="120"/>
              <w:bottom w:w="120"/>
              <w:end w:w="12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Right Side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 </w:t>
              <w:br/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Speed Level </w:t>
              <w:br/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Pause Button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Game Over Screen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Death Animation: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6–10 frame pixel “spark” burst at the collision point, followed by a brief screen dim and scanline intensification.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Final Score: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Centered, oversized numeric readout with a crisp label; count-up animation (fast) for satisfying feedback.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New High Score!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If achieved, show a neon pink badge with a short pulse/glow loop and a subtle confetti-pixel sprinkle.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Restart Button: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Primary action, mapped to Enter/Space; visually dominant and placed first in the action stack.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Main Menu Button: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Secondary action with lower emphasis; consistent styling but reduced glow and contrast.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tbl>
      <w:tblPr>
        <w:tblW w:w="9360" w:type="dxa"/>
        <w:tblBorders>
          <w:top w:val="none" w:color="bfc3c8" w:sz="0"/>
          <w:start w:color="bfc3c8" w:sz="0" w:val="none"/>
          <w:left w:val="single"/>
          <w:bottom w:val="none" w:color="bfc3c8" w:sz="0"/>
          <w:end w:color="bfc3c8" w:sz="0" w:val="none"/>
          <w:right w:val="single"/>
          <w:insideH w:val="none" w:color="bfc3c8" w:sz="0"/>
          <w:insideV w:val="none" w:color="bfc3c8" w:sz="0"/>
        </w:tblBorders>
      </w:tblPr>
      <w:tblGrid>
        <w:gridCol w:w="9360"/>
      </w:tblGrid>
      <w:tr>
        <w:tc>
          <w:tcPr>
            <w:tcW w:w="9360" w:type="dxa"/>
            <w:shd w:val="clear" w:color="auto" w:fill="0a0e27"/>
            <w:tcMar>
              <w:top w:w="240"/>
              <w:start w:w="240"/>
              <w:bottom w:w="240"/>
              <w:end w:w="24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ffffff"/>
                <w:sz w:val="24"/>
                <w:szCs w:val="24"/>
              </w:rPr>
              <w:t>UI Components</w:t>
            </w:r>
            <w:r>
              <w:rPr>
                <w:rFonts w:ascii="Canva Sans" w:hAnsi="Canva Sans" w:cs="Canva Sans" w:eastAsia="Canva Sans"/>
                <w:color w:val="ffffff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ffffff"/>
                <w:sz w:val="24"/>
                <w:szCs w:val="24"/>
              </w:rPr>
              <w:t xml:space="preserve">Buttons use </w:t>
            </w:r>
            <w:r>
              <w:rPr>
                <w:rFonts w:ascii="Canva Sans Bold" w:hAnsi="Canva Sans Bold" w:cs="Canva Sans Bold" w:eastAsia="Canva Sans Bold"/>
                <w:b/>
                <w:bCs/>
                <w:color w:val="ffffff"/>
                <w:sz w:val="24"/>
                <w:szCs w:val="24"/>
              </w:rPr>
              <w:t>rounded rectangles with pixel borders</w:t>
            </w:r>
            <w:r>
              <w:rPr>
                <w:rFonts w:ascii="Canva Sans" w:hAnsi="Canva Sans" w:cs="Canva Sans" w:eastAsia="Canva Sans"/>
                <w:color w:val="ffffff"/>
                <w:sz w:val="24"/>
                <w:szCs w:val="24"/>
              </w:rPr>
              <w:t xml:space="preserve"> (chunky 1–2px steps) to balance retro character with modern friendliness. </w:t>
            </w:r>
            <w:r>
              <w:rPr>
                <w:rFonts w:ascii="Canva Sans Bold" w:hAnsi="Canva Sans Bold" w:cs="Canva Sans Bold" w:eastAsia="Canva Sans Bold"/>
                <w:b/>
                <w:bCs/>
                <w:color w:val="ffffff"/>
                <w:sz w:val="24"/>
                <w:szCs w:val="24"/>
              </w:rPr>
              <w:t>Hover states</w:t>
            </w:r>
            <w:r>
              <w:rPr>
                <w:rFonts w:ascii="Canva Sans" w:hAnsi="Canva Sans" w:cs="Canva Sans" w:eastAsia="Canva Sans"/>
                <w:color w:val="ffffff"/>
                <w:sz w:val="24"/>
                <w:szCs w:val="24"/>
              </w:rPr>
              <w:t xml:space="preserve"> add a subtle neon glow and a 1–2px “lift” to signal interactivity without jitter. </w:t>
            </w:r>
            <w:r>
              <w:rPr>
                <w:rFonts w:ascii="Canva Sans Bold" w:hAnsi="Canva Sans Bold" w:cs="Canva Sans Bold" w:eastAsia="Canva Sans Bold"/>
                <w:b/>
                <w:bCs/>
                <w:color w:val="ffffff"/>
                <w:sz w:val="24"/>
                <w:szCs w:val="24"/>
              </w:rPr>
              <w:t>Animation principles</w:t>
            </w:r>
            <w:r>
              <w:rPr>
                <w:rFonts w:ascii="Canva Sans" w:hAnsi="Canva Sans" w:cs="Canva Sans" w:eastAsia="Canva Sans"/>
                <w:color w:val="ffffff"/>
                <w:sz w:val="24"/>
                <w:szCs w:val="24"/>
              </w:rPr>
              <w:t xml:space="preserve">: smooth but snappy transitions (120–180ms), minimal easing, and consistent 60fps motion for a responsive arcade feel.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Grid &amp; Snake Visual Style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 board uses subtle grid lines (CRT Gray at low opacity) over a Deep Space Black field to keep navigation clear without visual noise. The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snake segments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glow softly in Terminal Green with a gentle gradient tail to communicate direction and motion, while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food items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pulse in Retro Orange to draw attention. An optional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CRT scanline overlay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can be toggled for extra retro authenticity, with careful tuning to avoid reducing readability.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Responsive Considerations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📱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Scale the pixel aesthetic using consistent step-based sizing (e.g., 2×/3×/4×) so edges remain crisp and intentional across devices. Maintain readable HUD spacing and tap targets while preserving the retro charm through controlled glow, contrast, and grid density at each breakpoint.
</w:t>
      </w:r>
    </w:p>
    <w:sectPr>
      <w:pgSz w:w="12240" w:h="1581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Italics">
    <w:panose1 w:val="020B0604020202090204"/>
    <w:charset w:characterSet="1"/>
    <w:embedItalic r:id="rId2"/>
  </w:font>
  <w:font w:name="Arimo">
    <w:panose1 w:val="020B0604020202020204"/>
    <w:charset w:characterSet="1"/>
    <w:embedRegular r:id="rId3"/>
  </w:font>
  <w:font w:name="Arimo Bold">
    <w:panose1 w:val="020B0704020202020204"/>
    <w:charset w:characterSet="1"/>
    <w:embedBold r:id="rId4"/>
  </w:font>
  <w:font w:name="Canva Sans">
    <w:panose1 w:val="020B0503030501040103"/>
    <w:charset w:characterSet="1"/>
    <w:embedRegular r:id="rId5"/>
  </w:font>
  <w:font w:name="Canva Sans Bold">
    <w:panose1 w:val="020B0803030501040103"/>
    <w:charset w:characterSet="1"/>
    <w:embedBold r:id="rId6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2026-04-20T13:55:51Z</dcterms:created>
  <dc:creator>Apache POI</dc:creator>
  <dc:title>Tron Game UI Design Document</dc:title>
</cp:coreProperties>
</file>