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772400" cy="2331720"/>
            <wp:wrapTopAndBottom/>
            <wp:docPr id="0" name="Drawing 0" descr="1377e9fe1-d6da-41ff-94fb-9330f324acb0.png"/>
            <wp:cNvGraphicFramePr>
              <a:graphicFrameLocks noChangeAspect="true"/>
            </wp:cNvGraphicFramePr>
            <a:graphic>
              <a:graphicData uri="http://schemas.openxmlformats.org/drawingml/2006/picture">
                <pic:pic xmlns:pic="http://schemas.openxmlformats.org/drawingml/2006/picture">
                  <pic:nvPicPr>
                    <pic:cNvPr id="0" name="Picture 0" descr="1377e9fe1-d6da-41ff-94fb-9330f324acb0.png"/>
                    <pic:cNvPicPr>
                      <a:picLocks noChangeAspect="true"/>
                    </pic:cNvPicPr>
                  </pic:nvPicPr>
                  <pic:blipFill>
                    <a:blip r:embed="rId3"/>
                    <a:stretch>
                      <a:fillRect/>
                    </a:stretch>
                  </pic:blipFill>
                  <pic:spPr>
                    <a:xfrm>
                      <a:off x="0" y="0"/>
                      <a:ext cx="7772400" cy="2331720"/>
                    </a:xfrm>
                    <a:prstGeom prst="rect">
                      <a:avLst/>
                    </a:prstGeom>
                  </pic:spPr>
                </pic:pic>
              </a:graphicData>
            </a:graphic>
          </wp:anchor>
        </w:drawing>
      </w:r>
    </w:p>
    <w:tbl>
      <w:tblPr>
        <w:tblW w:w="936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680"/>
        <w:gridCol w:w="4680"/>
      </w:tblGrid>
      <w:tr>
        <w:tc>
          <w:tcPr>
            <w:tcW w:w="4680" w:type="dxa"/>
            <w:tcMar>
              <w:top w:w="0"/>
              <w:start w:w="0"/>
              <w:bottom w:w="0"/>
              <w:end w:w="0"/>
            </w:tcMar>
          </w:tcPr>
          <w:p>
            <w:pPr>
              <w:spacing w:after="120" w:before="120" w:line="336" w:lineRule="auto"/>
              <w:ind w:firstLine="0" w:start="0"/>
              <w:jc w:val="start"/>
            </w:pPr>
            <w:r>
              <w:rPr>
                <w:rFonts w:ascii="Canva Sans Bold" w:hAnsi="Canva Sans Bold" w:cs="Canva Sans Bold" w:eastAsia="Canva Sans Bold"/>
                <w:b/>
                <w:bCs/>
                <w:color w:val="ffffff"/>
                <w:sz w:val="48"/>
                <w:szCs w:val="48"/>
              </w:rPr>
              <w:t>PONG | UI Design Specification</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ffff"/>
                <w:sz w:val="24"/>
                <w:szCs w:val="24"/>
              </w:rPr>
              <w:t>Classic Arcade Reimagined for the Modern Web</w:t>
            </w:r>
            <w:r>
              <w:rPr>
                <w:rFonts w:ascii="Canva Sans" w:hAnsi="Canva Sans" w:cs="Canva Sans" w:eastAsia="Canva Sans"/>
                <w:color w:val="000000"/>
                <w:sz w:val="24"/>
                <w:szCs w:val="24"/>
              </w:rPr>
              <w:t xml:space="preserve">
</w:t>
            </w:r>
          </w:p>
        </w:tc>
        <w:tc>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Pong is a two-player table tennis arcade game that blends 1980s minimalist design with a modern fullscreen browser presentation. The interface is neon-on-black, pixel-perfect, and intentionally uncluttered so the court reads instantly at a glance. The experience is pure skill-based gameplay—reflexes, positioning, and shot control—without power-ups, terrain, or distractions.</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Design Principles</w:t>
      </w:r>
      <w:r>
        <w:rPr>
          <w:rFonts w:ascii="Canva Sans" w:hAnsi="Canva Sans" w:cs="Canva Sans" w:eastAsia="Canva Sans"/>
          <w:color w:val="000000"/>
          <w:sz w:val="24"/>
          <w:szCs w:val="24"/>
        </w:rPr>
        <w:t xml:space="preserve">
</w:t>
      </w:r>
    </w:p>
    <w:tbl>
      <w:tblPr>
        <w:tblW w:w="936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680"/>
        <w:gridCol w:w="4680"/>
      </w:tblGrid>
      <w:tr>
        <w:tc>
          <w:tcPr>
            <w:tcW w:w="4680" w:type="dxa"/>
            <w:tcMar>
              <w:top w:w="0"/>
              <w:start w:w="0"/>
              <w:bottom w:w="0"/>
              <w:end w:w="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Neon Minimalism</w:t>
            </w:r>
            <w:r>
              <w:rPr>
                <w:rFonts w:ascii="Canva Sans" w:hAnsi="Canva Sans" w:cs="Canva Sans" w:eastAsia="Canva Sans"/>
                <w:color w:val="000000"/>
                <w:sz w:val="24"/>
                <w:szCs w:val="24"/>
              </w:rPr>
              <w:t xml:space="preserve"> — Pure black background with vibrant neon elements.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Pixel Precision</w:t>
            </w:r>
            <w:r>
              <w:rPr>
                <w:rFonts w:ascii="Canva Sans" w:hAnsi="Canva Sans" w:cs="Canva Sans" w:eastAsia="Canva Sans"/>
                <w:color w:val="000000"/>
                <w:sz w:val="24"/>
                <w:szCs w:val="24"/>
              </w:rPr>
              <w:t xml:space="preserve"> — Sharp rendering with no anti-aliasing.</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Arena First</w:t>
            </w:r>
            <w:r>
              <w:rPr>
                <w:rFonts w:ascii="Canva Sans" w:hAnsi="Canva Sans" w:cs="Canva Sans" w:eastAsia="Canva Sans"/>
                <w:color w:val="000000"/>
                <w:sz w:val="24"/>
                <w:szCs w:val="24"/>
              </w:rPr>
              <w:t xml:space="preserve"> — The game court is the entire interface.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Instant Feedback</w:t>
            </w:r>
            <w:r>
              <w:rPr>
                <w:rFonts w:ascii="Canva Sans" w:hAnsi="Canva Sans" w:cs="Canva Sans" w:eastAsia="Canva Sans"/>
                <w:color w:val="000000"/>
                <w:sz w:val="24"/>
                <w:szCs w:val="24"/>
              </w:rPr>
              <w:t xml:space="preserve"> — Every collision produces immediate visual response.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Pure Skill</w:t>
            </w:r>
            <w:r>
              <w:rPr>
                <w:rFonts w:ascii="Canva Sans" w:hAnsi="Canva Sans" w:cs="Canva Sans" w:eastAsia="Canva Sans"/>
                <w:color w:val="000000"/>
                <w:sz w:val="24"/>
                <w:szCs w:val="24"/>
              </w:rPr>
              <w:t xml:space="preserve"> — No power-ups or distractions, only reflexes and positioning.
</w:t>
            </w:r>
          </w:p>
        </w:tc>
        <w:tc>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Color Palette</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1811"/>
        <w:gridCol w:w="1509"/>
        <w:gridCol w:w="3019"/>
        <w:gridCol w:w="3019"/>
      </w:tblGrid>
      <w:tr>
        <w:tc>
          <w:tcPr>
            <w:tcW w:w="1811"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Role</w:t>
            </w:r>
            <w:r>
              <w:rPr>
                <w:rFonts w:ascii="Canva Sans" w:hAnsi="Canva Sans" w:cs="Canva Sans" w:eastAsia="Canva Sans"/>
                <w:color w:val="000000"/>
                <w:sz w:val="24"/>
                <w:szCs w:val="24"/>
              </w:rPr>
              <w:t xml:space="preserve">
</w:t>
            </w:r>
          </w:p>
        </w:tc>
        <w:tc>
          <w:tcPr>
            <w:tcW w:w="1509"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Hex Code</w:t>
            </w:r>
            <w:r>
              <w:rPr>
                <w:rFonts w:ascii="Canva Sans" w:hAnsi="Canva Sans" w:cs="Canva Sans" w:eastAsia="Canva Sans"/>
                <w:color w:val="000000"/>
                <w:sz w:val="24"/>
                <w:szCs w:val="24"/>
              </w:rPr>
              <w:t xml:space="preserve">
</w:t>
            </w:r>
          </w:p>
        </w:tc>
        <w:tc>
          <w:tcPr>
            <w:tcW w:w="3019"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Usage</w:t>
            </w:r>
            <w:r>
              <w:rPr>
                <w:rFonts w:ascii="Canva Sans" w:hAnsi="Canva Sans" w:cs="Canva Sans" w:eastAsia="Canva Sans"/>
                <w:color w:val="000000"/>
                <w:sz w:val="24"/>
                <w:szCs w:val="24"/>
              </w:rPr>
              <w:t xml:space="preserve">
</w:t>
            </w:r>
          </w:p>
        </w:tc>
        <w:tc>
          <w:tcPr>
            <w:tcW w:w="3019"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Notes</w:t>
            </w:r>
            <w:r>
              <w:rPr>
                <w:rFonts w:ascii="Canva Sans" w:hAnsi="Canva Sans" w:cs="Canva Sans" w:eastAsia="Canva Sans"/>
                <w:color w:val="000000"/>
                <w:sz w:val="24"/>
                <w:szCs w:val="24"/>
              </w:rPr>
              <w:t xml:space="preserve">
</w:t>
            </w:r>
          </w:p>
        </w:tc>
      </w:tr>
      <w:tr>
        <w:tc>
          <w:tcPr>
            <w:tcW w:w="181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Base Black
</w:t>
            </w:r>
          </w:p>
        </w:tc>
        <w:tc>
          <w:tcPr>
            <w:tcW w:w="150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#000000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Universal background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Primary canvas for neon contrast
</w:t>
            </w:r>
          </w:p>
        </w:tc>
      </w:tr>
      <w:tr>
        <w:tc>
          <w:tcPr>
            <w:tcW w:w="181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Pure White
</w:t>
            </w:r>
          </w:p>
        </w:tc>
        <w:tc>
          <w:tcPr>
            <w:tcW w:w="150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#FFFFFF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Paddles, ball, center line, primary text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Keep edges crisp for pixel readability
</w:t>
            </w:r>
          </w:p>
        </w:tc>
      </w:tr>
      <w:tr>
        <w:tc>
          <w:tcPr>
            <w:tcW w:w="181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Neon Green
</w:t>
            </w:r>
          </w:p>
        </w:tc>
        <w:tc>
          <w:tcPr>
            <w:tcW w:w="150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#00FF00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Success states, start button, Player 1 accent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Use for primary CTA and positive feedback
</w:t>
            </w:r>
          </w:p>
        </w:tc>
      </w:tr>
      <w:tr>
        <w:tc>
          <w:tcPr>
            <w:tcW w:w="181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Neon Cyan
</w:t>
            </w:r>
          </w:p>
        </w:tc>
        <w:tc>
          <w:tcPr>
            <w:tcW w:w="150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#00FFFF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Info states, Player 2 accent, UI highlights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Default “system neon” for highlights and focus
</w:t>
            </w:r>
          </w:p>
        </w:tc>
      </w:tr>
      <w:tr>
        <w:tc>
          <w:tcPr>
            <w:tcW w:w="181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Warning Red
</w:t>
            </w:r>
          </w:p>
        </w:tc>
        <w:tc>
          <w:tcPr>
            <w:tcW w:w="150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#FF0000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Pause state, error feedback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Short-duration emphasis; avoid persistent red UI
</w:t>
            </w:r>
          </w:p>
        </w:tc>
      </w:tr>
      <w:tr>
        <w:tc>
          <w:tcPr>
            <w:tcW w:w="181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Grid Gray
</w:t>
            </w:r>
          </w:p>
        </w:tc>
        <w:tc>
          <w:tcPr>
            <w:tcW w:w="150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#111111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Subtle court boundaries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Dividers, frames, faint grid accents
</w:t>
            </w:r>
          </w:p>
        </w:tc>
      </w:tr>
      <w:tr>
        <w:tc>
          <w:tcPr>
            <w:tcW w:w="1811"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Secondary Gray
</w:t>
            </w:r>
          </w:p>
        </w:tc>
        <w:tc>
          <w:tcPr>
            <w:tcW w:w="150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#888888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Labels and metadata
</w:t>
            </w:r>
          </w:p>
        </w:tc>
        <w:tc>
          <w:tcPr>
            <w:tcW w:w="3019"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Non-critical copy and helper text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Typography System</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Primary UI Font:</w:t>
      </w:r>
      <w:r>
        <w:rPr>
          <w:rFonts w:ascii="Canva Sans" w:hAnsi="Canva Sans" w:cs="Canva Sans" w:eastAsia="Canva Sans"/>
          <w:color w:val="000000"/>
          <w:sz w:val="24"/>
          <w:szCs w:val="24"/>
        </w:rPr>
        <w:t xml:space="preserve"> Google </w:t>
      </w:r>
      <w:r>
        <w:rPr>
          <w:rFonts w:ascii="Canva Sans Italics" w:hAnsi="Canva Sans Italics" w:cs="Canva Sans Italics" w:eastAsia="Canva Sans Italics"/>
          <w:i/>
          <w:iCs/>
          <w:color w:val="000000"/>
          <w:sz w:val="24"/>
          <w:szCs w:val="24"/>
        </w:rPr>
        <w:t>Pixelify Sans</w:t>
      </w:r>
      <w:r>
        <w:rPr>
          <w:rFonts w:ascii="Canva Sans" w:hAnsi="Canva Sans" w:cs="Canva Sans" w:eastAsia="Canva Sans"/>
          <w:color w:val="000000"/>
          <w:sz w:val="24"/>
          <w:szCs w:val="24"/>
        </w:rPr>
        <w:t xml:space="preserve"> loaded with the following embed code:
</w:t>
      </w:r>
    </w:p>
    <w:tbl>
      <w:tblPr>
        <w:tblW w:w="9360" w:type="dxa"/>
        <w:tblBorders>
          <w:top w:val="none" w:color="bfc3c8" w:sz="0"/>
          <w:start w:color="bfc3c8" w:sz="0" w:val="none"/>
          <w:left w:val="single"/>
          <w:bottom w:val="none" w:color="bfc3c8" w:sz="0"/>
          <w:end w:color="bfc3c8" w:sz="0" w:val="none"/>
          <w:right w:val="single"/>
          <w:insideH w:val="none" w:color="bfc3c8" w:sz="0"/>
          <w:insideV w:val="none" w:color="bfc3c8" w:sz="0"/>
        </w:tblBorders>
      </w:tblPr>
      <w:tblGrid>
        <w:gridCol w:w="9360"/>
      </w:tblGrid>
      <w:tr>
        <w:tc>
          <w:tcPr>
            <w:tcW w:w="9360" w:type="dxa"/>
            <w:shd w:val="clear" w:color="auto" w:fill="f1f1f1"/>
            <w:tcMar>
              <w:top w:w="240"/>
              <w:start w:w="240"/>
              <w:bottom w:w="240"/>
              <w:end w:w="240"/>
            </w:tcMar>
          </w:tcPr>
          <w:p>
            <w:pPr>
              <w:spacing w:after="120" w:before="120" w:line="336" w:lineRule="auto"/>
              <w:ind w:firstLine="0" w:start="0"/>
              <w:jc w:val="start"/>
            </w:pPr>
            <w:r>
              <w:rPr>
                <w:rFonts w:ascii="IBM Plex Mono" w:hAnsi="IBM Plex Mono" w:cs="IBM Plex Mono" w:eastAsia="IBM Plex Mono"/>
                <w:color w:val="000000"/>
                <w:sz w:val="20"/>
                <w:szCs w:val="20"/>
              </w:rPr>
              <w:t xml:space="preserve">&lt;link rel="preconnect" href="https://fonts.googleapis.com"&gt; </w:t>
              <w:br/>
            </w:r>
            <w:r>
              <w:rPr>
                <w:rFonts w:ascii="IBM Plex Mono" w:hAnsi="IBM Plex Mono" w:cs="IBM Plex Mono" w:eastAsia="IBM Plex Mono"/>
                <w:color w:val="000000"/>
                <w:sz w:val="20"/>
                <w:szCs w:val="20"/>
              </w:rPr>
              <w:t xml:space="preserve">&lt;link rel="preconnect" href="https://fonts.gstatic.com" crossorigin&gt; </w:t>
              <w:br/>
            </w:r>
            <w:r>
              <w:rPr>
                <w:rFonts w:ascii="IBM Plex Mono" w:hAnsi="IBM Plex Mono" w:cs="IBM Plex Mono" w:eastAsia="IBM Plex Mono"/>
                <w:color w:val="000000"/>
                <w:sz w:val="20"/>
                <w:szCs w:val="20"/>
              </w:rPr>
              <w:t>&lt;link href="https://fonts.googleapis.com/css2?family=Pixelify+Sans:wght@400..700&amp;display=swap" rel="stylesheet"&gt;</w:t>
            </w:r>
            <w:r>
              <w:rPr>
                <w:rFonts w:ascii="Canva Sans" w:hAnsi="Canva Sans" w:cs="Canva Sans" w:eastAsia="Canva Sans"/>
                <w:color w:val="000000"/>
                <w:sz w:val="24"/>
                <w:szCs w:val="24"/>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Pixelify Sans should be the default typeface for overlay headings, title treatment, button labels, and primary interface copy. Monospace fallbacks may remain only as backup if the Google font fails to load.
</w:t>
      </w:r>
    </w:p>
    <w:p>
      <w:pPr>
        <w:spacing w:after="120" w:before="120" w:line="336" w:lineRule="auto"/>
        <w:ind w:firstLine="0" w:start="0"/>
        <w:jc w:val="start"/>
      </w:pPr>
      <w:r>
        <w:rPr>
          <w:rFonts w:ascii="Canva Sans Bold" w:hAnsi="Canva Sans Bold" w:cs="Canva Sans Bold" w:eastAsia="Canva Sans Bold"/>
          <w:b/>
          <w:bCs/>
          <w:color w:val="000000"/>
          <w:sz w:val="24"/>
          <w:szCs w:val="24"/>
        </w:rPr>
        <w:t>Title Text</w:t>
      </w:r>
      <w:r>
        <w:rPr>
          <w:rFonts w:ascii="Canva Sans" w:hAnsi="Canva Sans" w:cs="Canva Sans" w:eastAsia="Canva Sans"/>
          <w:color w:val="000000"/>
          <w:sz w:val="24"/>
          <w:szCs w:val="24"/>
        </w:rPr>
        <w:t>: 48–64px for the game title.</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Score Display</w:t>
      </w:r>
      <w:r>
        <w:rPr>
          <w:rFonts w:ascii="Canva Sans" w:hAnsi="Canva Sans" w:cs="Canva Sans" w:eastAsia="Canva Sans"/>
          <w:color w:val="000000"/>
          <w:sz w:val="24"/>
          <w:szCs w:val="24"/>
        </w:rPr>
        <w:t>: 32–48px monospace for score counters.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UI Labels</w:t>
      </w:r>
      <w:r>
        <w:rPr>
          <w:rFonts w:ascii="Canva Sans" w:hAnsi="Canva Sans" w:cs="Canva Sans" w:eastAsia="Canva Sans"/>
          <w:color w:val="000000"/>
          <w:sz w:val="24"/>
          <w:szCs w:val="24"/>
        </w:rPr>
        <w:t>: 12–14px uppercase for controls and buttons.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Status Messages</w:t>
      </w:r>
      <w:r>
        <w:rPr>
          <w:rFonts w:ascii="Canva Sans" w:hAnsi="Canva Sans" w:cs="Canva Sans" w:eastAsia="Canva Sans"/>
          <w:color w:val="000000"/>
          <w:sz w:val="24"/>
          <w:szCs w:val="24"/>
        </w:rPr>
        <w:t>: 24–32px for PAUSED, GAME OVER, etc.</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Small Print</w:t>
      </w:r>
      <w:r>
        <w:rPr>
          <w:rFonts w:ascii="Canva Sans" w:hAnsi="Canva Sans" w:cs="Canva Sans" w:eastAsia="Canva Sans"/>
          <w:color w:val="000000"/>
          <w:sz w:val="24"/>
          <w:szCs w:val="24"/>
        </w:rPr>
        <w:t>: 10px for footer and metadata.</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Court Layout &amp; Components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Playing Field</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854"/>
        <w:gridCol w:w="5505"/>
      </w:tblGrid>
      <w:tr>
        <w:tc>
          <w:tcPr>
            <w:tcW w:w="3854"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Parameter</w:t>
            </w:r>
            <w:r>
              <w:rPr>
                <w:rFonts w:ascii="Canva Sans" w:hAnsi="Canva Sans" w:cs="Canva Sans" w:eastAsia="Canva Sans"/>
                <w:color w:val="000000"/>
                <w:sz w:val="24"/>
                <w:szCs w:val="24"/>
              </w:rPr>
              <w:t xml:space="preserve">
</w:t>
            </w:r>
          </w:p>
        </w:tc>
        <w:tc>
          <w:tcPr>
            <w:tcW w:w="5505"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Value / Description</w:t>
            </w:r>
            <w:r>
              <w:rPr>
                <w:rFonts w:ascii="Canva Sans" w:hAnsi="Canva Sans" w:cs="Canva Sans" w:eastAsia="Canva Sans"/>
                <w:color w:val="000000"/>
                <w:sz w:val="24"/>
                <w:szCs w:val="24"/>
              </w:rPr>
              <w:t xml:space="preserve">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Canvas width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680px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Canvas height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400px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Background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Solid black (#000000)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Center line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Dashed white vertical line (x = 340)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Paddles</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854"/>
        <w:gridCol w:w="5505"/>
      </w:tblGrid>
      <w:tr>
        <w:tc>
          <w:tcPr>
            <w:tcW w:w="3854"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Spec</w:t>
            </w:r>
            <w:r>
              <w:rPr>
                <w:rFonts w:ascii="Canva Sans" w:hAnsi="Canva Sans" w:cs="Canva Sans" w:eastAsia="Canva Sans"/>
                <w:color w:val="000000"/>
                <w:sz w:val="24"/>
                <w:szCs w:val="24"/>
              </w:rPr>
              <w:t xml:space="preserve">
</w:t>
            </w:r>
          </w:p>
        </w:tc>
        <w:tc>
          <w:tcPr>
            <w:tcW w:w="5505"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Value / Description</w:t>
            </w:r>
            <w:r>
              <w:rPr>
                <w:rFonts w:ascii="Canva Sans" w:hAnsi="Canva Sans" w:cs="Canva Sans" w:eastAsia="Canva Sans"/>
                <w:color w:val="000000"/>
                <w:sz w:val="24"/>
                <w:szCs w:val="24"/>
              </w:rPr>
              <w:t xml:space="preserve">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Width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12px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Height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80px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Color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Pure white (#FFFFFF)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Movement speed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5px / frame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Position constraints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Clamped to top and bottom edges; no overscroll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Ball</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854"/>
        <w:gridCol w:w="5505"/>
      </w:tblGrid>
      <w:tr>
        <w:tc>
          <w:tcPr>
            <w:tcW w:w="3854"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Spec</w:t>
            </w:r>
            <w:r>
              <w:rPr>
                <w:rFonts w:ascii="Canva Sans" w:hAnsi="Canva Sans" w:cs="Canva Sans" w:eastAsia="Canva Sans"/>
                <w:color w:val="000000"/>
                <w:sz w:val="24"/>
                <w:szCs w:val="24"/>
              </w:rPr>
              <w:t xml:space="preserve">
</w:t>
            </w:r>
          </w:p>
        </w:tc>
        <w:tc>
          <w:tcPr>
            <w:tcW w:w="5505"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Value / Description</w:t>
            </w:r>
            <w:r>
              <w:rPr>
                <w:rFonts w:ascii="Canva Sans" w:hAnsi="Canva Sans" w:cs="Canva Sans" w:eastAsia="Canva Sans"/>
                <w:color w:val="000000"/>
                <w:sz w:val="24"/>
                <w:szCs w:val="24"/>
              </w:rPr>
              <w:t xml:space="preserve">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Size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10×10px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Color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Pure white (#FFFFFF)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Initial speed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4px / frame horizontal (serve toward conceding player)
</w:t>
            </w:r>
          </w:p>
        </w:tc>
      </w:tr>
      <w:tr>
        <w:tc>
          <w:tcPr>
            <w:tcW w:w="385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Speed cap
</w:t>
            </w:r>
          </w:p>
        </w:tc>
        <w:tc>
          <w:tcPr>
            <w:tcW w:w="5505"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12px / frame (horizontal)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Game States &amp; UI Overlays</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1872"/>
        <w:gridCol w:w="3744"/>
        <w:gridCol w:w="3744"/>
      </w:tblGrid>
      <w:tr>
        <w:tc>
          <w:tcPr>
            <w:tcW w:w="1872"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State</w:t>
            </w:r>
            <w:r>
              <w:rPr>
                <w:rFonts w:ascii="Canva Sans" w:hAnsi="Canva Sans" w:cs="Canva Sans" w:eastAsia="Canva Sans"/>
                <w:color w:val="000000"/>
                <w:sz w:val="24"/>
                <w:szCs w:val="24"/>
              </w:rPr>
              <w:t xml:space="preserve">
</w:t>
            </w:r>
          </w:p>
        </w:tc>
        <w:tc>
          <w:tcPr>
            <w:tcW w:w="3744"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Visual Treatment</w:t>
            </w:r>
            <w:r>
              <w:rPr>
                <w:rFonts w:ascii="Canva Sans" w:hAnsi="Canva Sans" w:cs="Canva Sans" w:eastAsia="Canva Sans"/>
                <w:color w:val="000000"/>
                <w:sz w:val="24"/>
                <w:szCs w:val="24"/>
              </w:rPr>
              <w:t xml:space="preserve">
</w:t>
            </w:r>
          </w:p>
        </w:tc>
        <w:tc>
          <w:tcPr>
            <w:tcW w:w="3744"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Interactive Elements</w:t>
            </w:r>
            <w:r>
              <w:rPr>
                <w:rFonts w:ascii="Canva Sans" w:hAnsi="Canva Sans" w:cs="Canva Sans" w:eastAsia="Canva Sans"/>
                <w:color w:val="000000"/>
                <w:sz w:val="24"/>
                <w:szCs w:val="24"/>
              </w:rPr>
              <w:t xml:space="preserve">
</w:t>
            </w:r>
          </w:p>
        </w:tc>
      </w:tr>
      <w:tr>
        <w:tc>
          <w:tcPr>
            <w:tcW w:w="187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Idle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Title overlay centered on court; PRESS START prompt; subtle neon glow accents (#00FF00 / #00FFFF)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Start action; control hints visible
</w:t>
            </w:r>
          </w:p>
        </w:tc>
      </w:tr>
      <w:tr>
        <w:tc>
          <w:tcPr>
            <w:tcW w:w="187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Active Play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Clean court with score displays; minimal HUD; center dash line remains visible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Player movement; pause available
</w:t>
            </w:r>
          </w:p>
        </w:tc>
      </w:tr>
      <w:tr>
        <w:tc>
          <w:tcPr>
            <w:tcW w:w="187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Paused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Semi-transparent overlay; PAUSED text in high-contrast; optional red accent (#FF0000) for state clarity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Resume prompt (Spacebar); optional Resume button
</w:t>
            </w:r>
          </w:p>
        </w:tc>
      </w:tr>
      <w:tr>
        <w:tc>
          <w:tcPr>
            <w:tcW w:w="187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Game Over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Winner announcement overlay; background court remains visible behind the result
</w:t>
            </w:r>
          </w:p>
        </w:tc>
        <w:tc>
          <w:tcPr>
            <w:tcW w:w="3744"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PLAY AGAIN button; restart via keyboard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Controls &amp; Input</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3120"/>
        <w:gridCol w:w="6240"/>
      </w:tblGrid>
      <w:tr>
        <w:tc>
          <w:tcPr>
            <w:tcW w:w="3120"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Role</w:t>
            </w:r>
            <w:r>
              <w:rPr>
                <w:rFonts w:ascii="Canva Sans" w:hAnsi="Canva Sans" w:cs="Canva Sans" w:eastAsia="Canva Sans"/>
                <w:color w:val="000000"/>
                <w:sz w:val="24"/>
                <w:szCs w:val="24"/>
              </w:rPr>
              <w:t xml:space="preserve">
</w:t>
            </w:r>
          </w:p>
        </w:tc>
        <w:tc>
          <w:tcPr>
            <w:tcW w:w="6240"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Input Mapping</w:t>
            </w:r>
            <w:r>
              <w:rPr>
                <w:rFonts w:ascii="Canva Sans" w:hAnsi="Canva Sans" w:cs="Canva Sans" w:eastAsia="Canva Sans"/>
                <w:color w:val="000000"/>
                <w:sz w:val="24"/>
                <w:szCs w:val="24"/>
              </w:rPr>
              <w:t xml:space="preserve">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Player 1 (Left)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W (up), S (down)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Player 2 (Right)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Arrow Up (up), Arrow Down (down)
</w:t>
            </w:r>
          </w:p>
        </w:tc>
      </w:tr>
      <w:tr>
        <w:tc>
          <w:tcPr>
            <w:tcW w:w="312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Universal
</w:t>
            </w:r>
          </w:p>
        </w:tc>
        <w:tc>
          <w:tcPr>
            <w:tcW w:w="624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Spacebar (pause / resume)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Visual Effects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Scanline Overlay</w:t>
      </w:r>
      <w:r>
        <w:rPr>
          <w:rFonts w:ascii="Canva Sans" w:hAnsi="Canva Sans" w:cs="Canva Sans" w:eastAsia="Canva Sans"/>
          <w:color w:val="000000"/>
          <w:sz w:val="24"/>
          <w:szCs w:val="24"/>
        </w:rPr>
        <w:t>: Subtle horizontal lines at ~10% opacity; must not reduce score readability.</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Neon Glow</w:t>
      </w:r>
      <w:r>
        <w:rPr>
          <w:rFonts w:ascii="Canva Sans" w:hAnsi="Canva Sans" w:cs="Canva Sans" w:eastAsia="Canva Sans"/>
          <w:color w:val="000000"/>
          <w:sz w:val="24"/>
          <w:szCs w:val="24"/>
        </w:rPr>
        <w:t>: 4–6px blur glow on paddles and ball; keep glow restrained to preserve crisp edges.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Collision Flash</w:t>
      </w:r>
      <w:r>
        <w:rPr>
          <w:rFonts w:ascii="Canva Sans" w:hAnsi="Canva Sans" w:cs="Canva Sans" w:eastAsia="Canva Sans"/>
          <w:color w:val="000000"/>
          <w:sz w:val="24"/>
          <w:szCs w:val="24"/>
        </w:rPr>
        <w:t>: Brief white flash on paddle hits for instant feedback.</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Score Pulse</w:t>
      </w:r>
      <w:r>
        <w:rPr>
          <w:rFonts w:ascii="Canva Sans" w:hAnsi="Canva Sans" w:cs="Canva Sans" w:eastAsia="Canva Sans"/>
          <w:color w:val="000000"/>
          <w:sz w:val="24"/>
          <w:szCs w:val="24"/>
        </w:rPr>
        <w:t>: Quick scale or brightness pulse on the scoring player’s counter.</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4"/>
          <w:szCs w:val="24"/>
        </w:rPr>
        <w:t>Trail Effect</w:t>
      </w:r>
      <w:r>
        <w:rPr>
          <w:rFonts w:ascii="Canva Sans" w:hAnsi="Canva Sans" w:cs="Canva Sans" w:eastAsia="Canva Sans"/>
          <w:color w:val="000000"/>
          <w:sz w:val="24"/>
          <w:szCs w:val="24"/>
        </w:rPr>
        <w:t>: Optional subtle motion blur on the ball; disable in reduced-motion mode.</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Responsive Behavior</w:t>
      </w:r>
      <w:r>
        <w:rPr>
          <w:rFonts w:ascii="Canva Sans" w:hAnsi="Canva Sans" w:cs="Canva Sans" w:eastAsia="Canva Sans"/>
          <w:color w:val="000000"/>
          <w:sz w:val="24"/>
          <w:szCs w:val="24"/>
        </w:rPr>
        <w:t xml:space="preserve">
</w:t>
      </w:r>
    </w:p>
    <w:tbl>
      <w:tblPr>
        <w:tblW w:w="9360" w:type="dxa"/>
        <w:tblBorders>
          <w:top w:val="single" w:color="bfc3c8" w:sz="6"/>
          <w:start w:color="bfc3c8" w:sz="6" w:val="single"/>
          <w:left w:val="single"/>
          <w:bottom w:val="single" w:color="bfc3c8" w:sz="6"/>
          <w:end w:color="bfc3c8" w:sz="6" w:val="single"/>
          <w:right w:val="single"/>
          <w:insideH w:val="single" w:color="bfc3c8" w:sz="6"/>
          <w:insideV w:val="single" w:color="bfc3c8" w:sz="6"/>
        </w:tblBorders>
      </w:tblPr>
      <w:tblGrid>
        <w:gridCol w:w="2552"/>
        <w:gridCol w:w="2127"/>
        <w:gridCol w:w="4680"/>
      </w:tblGrid>
      <w:tr>
        <w:tc>
          <w:tcPr>
            <w:tcW w:w="2552"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Breakpoint</w:t>
            </w:r>
            <w:r>
              <w:rPr>
                <w:rFonts w:ascii="Canva Sans" w:hAnsi="Canva Sans" w:cs="Canva Sans" w:eastAsia="Canva Sans"/>
                <w:color w:val="000000"/>
                <w:sz w:val="24"/>
                <w:szCs w:val="24"/>
              </w:rPr>
              <w:t xml:space="preserve">
</w:t>
            </w:r>
          </w:p>
        </w:tc>
        <w:tc>
          <w:tcPr>
            <w:tcW w:w="2127"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Width</w:t>
            </w:r>
            <w:r>
              <w:rPr>
                <w:rFonts w:ascii="Canva Sans" w:hAnsi="Canva Sans" w:cs="Canva Sans" w:eastAsia="Canva Sans"/>
                <w:color w:val="000000"/>
                <w:sz w:val="24"/>
                <w:szCs w:val="24"/>
              </w:rPr>
              <w:t xml:space="preserve">
</w:t>
            </w:r>
          </w:p>
        </w:tc>
        <w:tc>
          <w:tcPr>
            <w:tcW w:w="4680" w:type="dxa"/>
            <w:tcMar>
              <w:top w:w="120"/>
              <w:start w:w="120"/>
              <w:bottom w:w="120"/>
              <w:end w:w="12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Layout Adjustments</w:t>
            </w:r>
            <w:r>
              <w:rPr>
                <w:rFonts w:ascii="Canva Sans" w:hAnsi="Canva Sans" w:cs="Canva Sans" w:eastAsia="Canva Sans"/>
                <w:color w:val="000000"/>
                <w:sz w:val="24"/>
                <w:szCs w:val="24"/>
              </w:rPr>
              <w:t xml:space="preserve">
</w:t>
            </w:r>
          </w:p>
        </w:tc>
      </w:tr>
      <w:tr>
        <w:tc>
          <w:tcPr>
            <w:tcW w:w="255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Desktop
</w:t>
            </w:r>
          </w:p>
        </w:tc>
        <w:tc>
          <w:tcPr>
            <w:tcW w:w="21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≥1280px
</w:t>
            </w:r>
          </w:p>
        </w:tc>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Fullscreen court centered; score counters at top of each half; overlays sized for comfortable reading
</w:t>
            </w:r>
          </w:p>
        </w:tc>
      </w:tr>
      <w:tr>
        <w:tc>
          <w:tcPr>
            <w:tcW w:w="255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Tablet
</w:t>
            </w:r>
          </w:p>
        </w:tc>
        <w:tc>
          <w:tcPr>
            <w:tcW w:w="21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768–1279px
</w:t>
            </w:r>
          </w:p>
        </w:tc>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Scale canvas proportionally; increase UI label size slightly; ensure touch-safe overlay buttons (≥48px targets)
</w:t>
            </w:r>
          </w:p>
        </w:tc>
      </w:tr>
      <w:tr>
        <w:tc>
          <w:tcPr>
            <w:tcW w:w="2552"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Mobile
</w:t>
            </w:r>
          </w:p>
        </w:tc>
        <w:tc>
          <w:tcPr>
            <w:tcW w:w="2127"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&lt;768px
</w:t>
            </w:r>
          </w:p>
        </w:tc>
        <w:tc>
          <w:tcPr>
            <w:tcW w:w="4680" w:type="dxa"/>
            <w:tcMar>
              <w:top w:w="120"/>
              <w:start w:w="120"/>
              <w:bottom w:w="120"/>
              <w:end w:w="120"/>
            </w:tcMar>
          </w:tcPr>
          <w:p>
            <w:pPr>
              <w:spacing w:after="120" w:before="120" w:line="336" w:lineRule="auto"/>
              <w:ind w:firstLine="0" w:start="0"/>
              <w:jc w:val="start"/>
            </w:pPr>
            <w:r>
              <w:rPr>
                <w:rFonts w:ascii="Canva Sans" w:hAnsi="Canva Sans" w:cs="Canva Sans" w:eastAsia="Canva Sans"/>
                <w:color w:val="000000"/>
                <w:sz w:val="24"/>
                <w:szCs w:val="24"/>
              </w:rPr>
              <w:t xml:space="preserve">Prefer landscape prompt; keep overlays compact; reduce glow intensity; preserve score legibility and input responsiveness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Accessibility Standards</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Bold" w:hAnsi="Canva Sans Bold" w:cs="Canva Sans Bold" w:eastAsia="Canva Sans Bold"/>
          <w:b/>
          <w:bCs/>
          <w:color w:val="000000"/>
          <w:sz w:val="24"/>
          <w:szCs w:val="24"/>
        </w:rPr>
        <w:t>High contrast mode support</w:t>
      </w:r>
      <w:r>
        <w:rPr>
          <w:rFonts w:ascii="Canva Sans" w:hAnsi="Canva Sans" w:cs="Canva Sans" w:eastAsia="Canva Sans"/>
          <w:color w:val="000000"/>
          <w:sz w:val="24"/>
          <w:szCs w:val="24"/>
        </w:rPr>
        <w:t>: Maintain readable neon-on-black with WCAG AA contrast for all text.</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Bold" w:hAnsi="Canva Sans Bold" w:cs="Canva Sans Bold" w:eastAsia="Canva Sans Bold"/>
          <w:b/>
          <w:bCs/>
          <w:color w:val="000000"/>
          <w:sz w:val="24"/>
          <w:szCs w:val="24"/>
        </w:rPr>
        <w:t>Keyboard-only navigation</w:t>
      </w:r>
      <w:r>
        <w:rPr>
          <w:rFonts w:ascii="Canva Sans" w:hAnsi="Canva Sans" w:cs="Canva Sans" w:eastAsia="Canva Sans"/>
          <w:color w:val="000000"/>
          <w:sz w:val="24"/>
          <w:szCs w:val="24"/>
        </w:rPr>
        <w:t>: All menus/overlays operable via keyboard; clear focus indicators in neon cyan (#00FFFF).</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Bold" w:hAnsi="Canva Sans Bold" w:cs="Canva Sans Bold" w:eastAsia="Canva Sans Bold"/>
          <w:b/>
          <w:bCs/>
          <w:color w:val="000000"/>
          <w:sz w:val="24"/>
          <w:szCs w:val="24"/>
        </w:rPr>
        <w:t>Screen reader labels for scores</w:t>
      </w:r>
      <w:r>
        <w:rPr>
          <w:rFonts w:ascii="Canva Sans" w:hAnsi="Canva Sans" w:cs="Canva Sans" w:eastAsia="Canva Sans"/>
          <w:color w:val="000000"/>
          <w:sz w:val="24"/>
          <w:szCs w:val="24"/>
        </w:rPr>
        <w:t>: Expose Player 1 / Player 2 scores and state text via accessible labels/live regions.</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Bold" w:hAnsi="Canva Sans Bold" w:cs="Canva Sans Bold" w:eastAsia="Canva Sans Bold"/>
          <w:b/>
          <w:bCs/>
          <w:color w:val="000000"/>
          <w:sz w:val="24"/>
          <w:szCs w:val="24"/>
        </w:rPr>
        <w:t>Reduced motion mode</w:t>
      </w:r>
      <w:r>
        <w:rPr>
          <w:rFonts w:ascii="Canva Sans" w:hAnsi="Canva Sans" w:cs="Canva Sans" w:eastAsia="Canva Sans"/>
          <w:color w:val="000000"/>
          <w:sz w:val="24"/>
          <w:szCs w:val="24"/>
        </w:rPr>
        <w:t>: Respect prefers-reduced-motion; disable scanlines, pulses, flashes, and trails.</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Bold" w:hAnsi="Canva Sans Bold" w:cs="Canva Sans Bold" w:eastAsia="Canva Sans Bold"/>
          <w:b/>
          <w:bCs/>
          <w:color w:val="000000"/>
          <w:sz w:val="24"/>
          <w:szCs w:val="24"/>
        </w:rPr>
        <w:t>Colorblind-friendly alternatives</w:t>
      </w:r>
      <w:r>
        <w:rPr>
          <w:rFonts w:ascii="Canva Sans" w:hAnsi="Canva Sans" w:cs="Canva Sans" w:eastAsia="Canva Sans"/>
          <w:color w:val="000000"/>
          <w:sz w:val="24"/>
          <w:szCs w:val="24"/>
        </w:rPr>
        <w:t>: Provide optional palette adjustments while preserving Player 1/2 differentiation.</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36"/>
          <w:szCs w:val="36"/>
        </w:rPr>
        <w:t>✅ Implementation Checklist</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Render the court as a fixed 680×400 canvas with a dashed center line and top score counters.</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Implement crisp pixel rendering (no blur) and validate at common device pixel ratios.</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Apply the color palette consistently (Base Black, Pure White, Neon Green #00FF00, Neon Cyan #00FFFF).</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Build state overlays (Idle, Paused, Game Over) as centered in-arena cards with clear prompts.</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Implement keyboard input mapping (W/S, Arrow Up/Down, Spacebar) with reliable keydown/keyup handling.</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Add collision feedback (flash + sound hook) and score pulse animation with snappy timing (100–200ms).</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Implement responsive scaling to fullscreen while preserving aspect ratio and score legibility.</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Add accessibility hooks (focus rings, screen reader labels/live regions for scores and state).</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Support reduced motion mode by disabling scanlines, glow pulses, collision flashes, and trails.</w:t>
      </w:r>
      <w:r>
        <w:rPr>
          <w:rFonts w:ascii="Canva Sans" w:hAnsi="Canva Sans" w:cs="Canva Sans" w:eastAsia="Canva Sans"/>
          <w:color w:val="000000"/>
          <w:sz w:val="24"/>
          <w:szCs w:val="24"/>
        </w:rPr>
        <w:t xml:space="preserve">
</w:t>
      </w:r>
    </w:p>
    <w:p>
      <w:pPr>
        <w:spacing w:after="120" w:before="120" w:line="336" w:lineRule="auto"/>
        <w:ind w:start="0" w:firstLine="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Optimize for 60 FPS using requestAnimationFrame and avoid layout thrash during gameplay.</w:t>
      </w:r>
      <w:r>
        <w:rPr>
          <w:rFonts w:ascii="Canva Sans" w:hAnsi="Canva Sans" w:cs="Canva Sans" w:eastAsia="Canva Sans"/>
          <w:color w:val="000000"/>
          <w:sz w:val="24"/>
          <w:szCs w:val="24"/>
        </w:rPr>
        <w:t xml:space="preserve">
</w:t>
      </w:r>
    </w:p>
    <w:sectPr>
      <w:pgSz w:w="12240" w:h="15810"/>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Bold Italics">
    <w:panose1 w:val="020B0704020202090204"/>
    <w:charset w:characterSet="1"/>
    <w:embedBoldItalic r:id="rId3"/>
  </w:font>
  <w:font w:name="Arimo">
    <w:panose1 w:val="020B0604020202020204"/>
    <w:charset w:characterSet="1"/>
    <w:embedRegular r:id="rId4"/>
  </w:font>
  <w:font w:name="Archivo Black">
    <w:panose1 w:val="020B0A03020202020B04"/>
    <w:charset w:characterSet="1"/>
    <w:embedRegular r:id="rId5"/>
  </w:font>
  <w:font w:name="Canva Sans Bold">
    <w:panose1 w:val="020B0803030501040103"/>
    <w:charset w:characterSet="1"/>
    <w:embedBold r:id="rId6"/>
  </w:font>
  <w:font w:name="Canva Sans Italics">
    <w:panose1 w:val="020B0503030501040103"/>
    <w:charset w:characterSet="1"/>
    <w:embedItalic r:id="rId7"/>
  </w:font>
  <w:font w:name="Canva Sans">
    <w:panose1 w:val="020B0503030501040103"/>
    <w:charset w:characterSet="1"/>
    <w:embedRegular r:id="rId8"/>
  </w:font>
  <w:font w:name="IBM Plex Mono">
    <w:panose1 w:val="020B0509050203000203"/>
    <w:charset w:characterSet="1"/>
    <w:embedRegular r:id="rId9"/>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2026-04-18T20:59:50Z</dcterms:created>
  <dc:creator>Apache POI</dc:creator>
  <dc:title>Tron Game UI Design Document</dc:title>
</cp:coreProperties>
</file>