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TRON Light Cycles | UI Design Specification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Retro-Modern Fullscreen Interface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UI blends 1980s arcade aesthetics with a fullscreen browser presentation. The playfield occupies the window, the title and primary CTA live inside the arena overlay, and all onboarding happens directly on the playing screen so the player never shifts attention away from the duel space.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goal is to keep the player focused on the 60x48 grid arena while using contextual overlays for setup, control explanation, countdown, and round-end messaging. Persistent side panels are removed; the arena is the entire interface.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Design Principles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Neon on Black — High-contrast cyan/orange elements on pure black for immediate readability and strong TRON identity.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Arena First — The game screen is the interface. Setup, controls, countdown, and result messaging all appear inside the arena overlay or as overlay-adjacent screen 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Pixel Perfect — Pixel-display typography with sharp corners, restrained glow, and strong tracking.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Contextual UI — Information appears only when needed, then clears so the next prompt can take over the same space.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Instant Feedback — Start, selection, countdown, crash, and restart states all receive clear visual confirmation.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Color Palette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Background: #000000</w:t>
      </w:r>
    </w:p>
    <w:p>
      <w:pPr/>
      <w:r>
        <w:rPr>
          <w:rFonts w:ascii="Helvetica Light" w:hAnsi="Helvetica Light" w:cs="Helvetica Light"/>
          <w:sz w:val="24"/>
          <w:sz-cs w:val="24"/>
        </w:rPr>
        <w:t xml:space="preserve">Player 1 Primary: #00FFFF</w:t>
      </w:r>
    </w:p>
    <w:p>
      <w:pPr/>
      <w:r>
        <w:rPr>
          <w:rFonts w:ascii="Helvetica Light" w:hAnsi="Helvetica Light" w:cs="Helvetica Light"/>
          <w:sz w:val="24"/>
          <w:sz-cs w:val="24"/>
        </w:rPr>
        <w:t xml:space="preserve">Player 1 Secondary: #006688</w:t>
      </w:r>
    </w:p>
    <w:p>
      <w:pPr/>
      <w:r>
        <w:rPr>
          <w:rFonts w:ascii="Helvetica Light" w:hAnsi="Helvetica Light" w:cs="Helvetica Light"/>
          <w:sz w:val="24"/>
          <w:sz-cs w:val="24"/>
        </w:rPr>
        <w:t xml:space="preserve">Player 2 Primary: #FF9900</w:t>
      </w:r>
    </w:p>
    <w:p>
      <w:pPr/>
      <w:r>
        <w:rPr>
          <w:rFonts w:ascii="Helvetica Light" w:hAnsi="Helvetica Light" w:cs="Helvetica Light"/>
          <w:sz w:val="24"/>
          <w:sz-cs w:val="24"/>
        </w:rPr>
        <w:t xml:space="preserve">Player 2 Secondary: #884400</w:t>
      </w:r>
    </w:p>
    <w:p>
      <w:pPr/>
      <w:r>
        <w:rPr>
          <w:rFonts w:ascii="Helvetica Light" w:hAnsi="Helvetica Light" w:cs="Helvetica Light"/>
          <w:sz w:val="24"/>
          <w:sz-cs w:val="24"/>
        </w:rPr>
        <w:t xml:space="preserve">Grid Lines: #111111</w:t>
      </w:r>
    </w:p>
    <w:p>
      <w:pPr/>
      <w:r>
        <w:rPr>
          <w:rFonts w:ascii="Helvetica Light" w:hAnsi="Helvetica Light" w:cs="Helvetica Light"/>
          <w:sz w:val="24"/>
          <w:sz-cs w:val="24"/>
        </w:rPr>
        <w:t xml:space="preserve">UI Accent: #00FF66</w:t>
      </w:r>
    </w:p>
    <w:p>
      <w:pPr/>
      <w:r>
        <w:rPr>
          <w:rFonts w:ascii="Helvetica Light" w:hAnsi="Helvetica Light" w:cs="Helvetica Light"/>
          <w:sz w:val="24"/>
          <w:sz-cs w:val="24"/>
        </w:rPr>
        <w:t xml:space="preserve">Warning: #FF0000</w:t>
      </w:r>
    </w:p>
    <w:p>
      <w:pPr/>
      <w:r>
        <w:rPr>
          <w:rFonts w:ascii="Helvetica Light" w:hAnsi="Helvetica Light" w:cs="Helvetica Light"/>
          <w:sz w:val="24"/>
          <w:sz-cs w:val="24"/>
        </w:rPr>
        <w:t xml:space="preserve">Text Primary: #FFFFFF</w:t>
      </w:r>
    </w:p>
    <w:p>
      <w:pPr/>
      <w:r>
        <w:rPr>
          <w:rFonts w:ascii="Helvetica Light" w:hAnsi="Helvetica Light" w:cs="Helvetica Light"/>
          <w:sz w:val="24"/>
          <w:sz-cs w:val="24"/>
        </w:rPr>
        <w:t xml:space="preserve">Text Secondary: #888888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Typography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UI Font: Google "Pixelify Sans" loaded with:</w:t>
      </w:r>
    </w:p>
    <w:p>
      <w:pPr/>
      <w:r>
        <w:rPr>
          <w:rFonts w:ascii="Helvetica Light" w:hAnsi="Helvetica Light" w:cs="Helvetica Light"/>
          <w:sz w:val="24"/>
          <w:sz-cs w:val="24"/>
        </w:rPr>
        <w:t xml:space="preserve">&lt;link rel="preconnect" href="https://fonts.googleapis.com"&gt;</w:t>
      </w:r>
    </w:p>
    <w:p>
      <w:pPr/>
      <w:r>
        <w:rPr>
          <w:rFonts w:ascii="Helvetica Light" w:hAnsi="Helvetica Light" w:cs="Helvetica Light"/>
          <w:sz w:val="24"/>
          <w:sz-cs w:val="24"/>
        </w:rPr>
        <w:t xml:space="preserve">&lt;link rel="preconnect" href="https://fonts.gstatic.com" crossorigin&gt;</w:t>
      </w:r>
    </w:p>
    <w:p>
      <w:pPr/>
      <w:r>
        <w:rPr>
          <w:rFonts w:ascii="Helvetica Light" w:hAnsi="Helvetica Light" w:cs="Helvetica Light"/>
          <w:sz w:val="24"/>
          <w:sz-cs w:val="24"/>
        </w:rPr>
        <w:t xml:space="preserve">&lt;link href="https://fonts.googleapis.com/css2?family=Pixelify+Sans:wght@400..700&amp;display=swap" rel="stylesheet"&gt;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Usage: Pixelify Sans should be the default typeface for overlay headings, title treatment, button labels, and primary interface copy. Monospace fallbacks may remain only as backup if the Google font fails to 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Screen Title: Large uppercase Pixelify Sans title rendered inside the arena overlay on the idle state. “TRON” is bright white, “LIGHT CYCLES” carries the cyan accent.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Overlay Heading: 20–32px equivalent Pixelify Sans heading used for state labels such as PRESS START, LINK SETUP, QUICK SETUP, CONTROL MAP, and ROUND BRIEFING.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Overlay Body: 14px equivalent Pixelify Sans explanatory copy with deliberate line spacing for typewriter reveal readability.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Buttons: Uppercase segmented and primary action buttons using pixel-like spacing and strong border contrast.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Game Screen 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Canvas Presentation: The arena should scale to occupy the browser window. The current implementation stretches the canvas to fill the viewport so the play area reads as fully immersive.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Arena Frame: A thin cyan-to-orange gradient border surrounds the playfield, with subtle scanlines and low-intensity grid ambience layered above the black background.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Overlay Card: Centered inside the arena. Used for idle title/start state, setup steps, controls display, briefing, countdown, and round-end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Title Placement: The TRON title appears inside the idle overlay, not above or outside the screen.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CTA Placement: The START/RESTART button appears inside the idle overlay or game-over overlay, centered beneath the active messaging.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Persistent Skip Control: During setup, a circular SKIP button sits outside the text modal in the lower-right of the overlay layer. It remains visible throughout setup, then hides when gameplay begins or setup ends.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Onboarding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1 — Link Setup: A typewriter prompt explains that Player 2 must be configured. HUMAN and BOT buttons appear inside the arena overlay after the text finishes. NEXT remains visible on this step so the user confirms the selection explicitly.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2 — Difficulty (conditional): If BOT is selected in the guided path, the previous content clears and the next prompt asks for EASY or HARD.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3 — Controls: The previous content clears. A new typewriter message explains controls, and illustrated control cards appear inside the overlay. This screen includes NEXT. In single-player mode, Player 1 controls must show both WASD and arrow-key options.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4 — Briefing: The previous content clears. A final typewriter message explains wall permanence, simultaneous movement, and bot behavior where relevant. NEXT appears again.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5 — Countdown: After confirmation, the overlay transitions into the countdown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Quick Setup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Skip Path: Pressing the persistent SKIP button jumps to a QUICK SETUP screen.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Quick Setup Screen: The player can choose HUMAN or BOT for Player 2, choose EASY or HARD when bot mode is active, then press NEXT.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Quick Setup Exit: After NEXT, the game skips the detailed controls and briefing screens and moves directly into countdown.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Interaction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Typewriter Reveal: Setup copy should reveal at a measured pace, intentionally slower than a rapid terminal burst so the player can read it comfortably. Current pacing target is approximately 20% slower than the original implementation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Content Replacement: Each guided onboarding step should replace the previous one inside the same overlay card rather than stacking multiple panels on screen.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Controls Visuals: The controls step must include visual key diagrams for human input and a bot card when bot mode is selected.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Controls Modal Scale: The controls modal should be visibly larger than the standard text modal, with additional horizontal space and a taller text region so input instructions and visuals breathe more clearly.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Buttons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Default: Black fill, neon border, uppercase label text, subtle inner glow.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Hover: Slightly brighter glow and border emphasis.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Active: Slight scale compression and clearer filled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Disabled: Lower opacity with no active motion.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START/RESTART: Large green-accent primary button rendered inside the arena overlay on idle and on the persistent game-over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SKIP: Circular auxiliary action rendered outside the modal, anchored near the lower-right corner of the overlay during setup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Overlays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Idle: Shows the TRON title, PRESS START message, control hint, and the primary CTA inside the screen.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Setup: Uses the same centered overlay card for mode selection, bot difficulty, controls explanation, and briefing, while the external SKIP action remains available around the modal.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Quick Setup: Uses the centered overlay card for condensed configuration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Countdown: 3, 2, 1, GO! displayed in sequence with strong neon emphasis.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Round End: Winner or draw message inside the overlay, color-coded by outcome, while the final trail layout remains visible in the background.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Game Over Persistence: The game-over overlay remains on screen until the player presses RESTART. The board state stays visible behind the result overlay instead of auto-resetting immediately.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Visual Effects &amp; Motion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Scanlines: Subtle horizontal scan texture across the arena.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Glow Pulse: Used on the primary CTA and key headings at low intensity.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Crash Flash: Short white flash behavior remains aligned with the mechanics document.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Reduced Motion: Motion-reduced mode should remove shimmer and pulsing while keeping essential readability and state clarity.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Responsive Considerations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arena should occupy the viewport on desktop and mobile. The goal is a true fullscreen presentation with no surrounding interface chrome.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persistent SKIP control should stay reachable on smaller screens without overlapping the modal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Accessibility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Contrast: Maintain high contrast for all overlay text and buttons.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Keyboard Navigation: START/RESTART, segmented selections, NEXT, and SKIP must remain keyboard-operable.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Colorblind Mode: Optional alternative palette remains supported.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Assistive Labels: The canvas and actionable controls should retain accessible labels and readable state text.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CocoaOOXMLWriter/2685.1</generator>
</meta>
</file>