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mountain bicycles</w:t>
      </w:r>
      <w:r w:rsidDel="00000000" w:rsidR="00000000" w:rsidRPr="00000000">
        <w:rPr>
          <w:rtl w:val="0"/>
        </w:rPr>
        <w:t xml:space="preserve"> sold on </w:t>
      </w:r>
      <w:r w:rsidDel="00000000" w:rsidR="00000000" w:rsidRPr="00000000">
        <w:rPr>
          <w:b w:val="1"/>
          <w:rtl w:val="0"/>
        </w:rPr>
        <w:t xml:space="preserve">01/30/08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$2,025</w:t>
      </w:r>
      <w:r w:rsidDel="00000000" w:rsidR="00000000" w:rsidRPr="00000000">
        <w:rPr>
          <w:rtl w:val="0"/>
        </w:rPr>
        <w:t xml:space="preserve">. This means that the cost of each individual </w:t>
      </w:r>
      <w:r w:rsidDel="00000000" w:rsidR="00000000" w:rsidRPr="00000000">
        <w:rPr>
          <w:b w:val="1"/>
          <w:rtl w:val="0"/>
        </w:rPr>
        <w:t xml:space="preserve">mountain bicycle</w:t>
      </w:r>
      <w:r w:rsidDel="00000000" w:rsidR="00000000" w:rsidRPr="00000000">
        <w:rPr>
          <w:rtl w:val="0"/>
        </w:rPr>
        <w:t xml:space="preserve"> on that specific date was set at </w:t>
      </w:r>
      <w:r w:rsidDel="00000000" w:rsidR="00000000" w:rsidRPr="00000000">
        <w:rPr>
          <w:b w:val="1"/>
          <w:rtl w:val="0"/>
        </w:rPr>
        <w:t xml:space="preserve">$2,025</w:t>
      </w:r>
      <w:r w:rsidDel="00000000" w:rsidR="00000000" w:rsidRPr="00000000">
        <w:rPr>
          <w:rtl w:val="0"/>
        </w:rPr>
        <w:t xml:space="preserve">. This price is the amount that a customer would need to pay to purchase one bicycle, not including additional charges such as taxes, shipping, or possible customizations. The price of </w:t>
      </w:r>
      <w:r w:rsidDel="00000000" w:rsidR="00000000" w:rsidRPr="00000000">
        <w:rPr>
          <w:b w:val="1"/>
          <w:rtl w:val="0"/>
        </w:rPr>
        <w:t xml:space="preserve">$2,025</w:t>
      </w:r>
      <w:r w:rsidDel="00000000" w:rsidR="00000000" w:rsidRPr="00000000">
        <w:rPr>
          <w:rtl w:val="0"/>
        </w:rPr>
        <w:t xml:space="preserve"> could reflect the </w:t>
      </w:r>
      <w:r w:rsidDel="00000000" w:rsidR="00000000" w:rsidRPr="00000000">
        <w:rPr>
          <w:b w:val="1"/>
          <w:rtl w:val="0"/>
        </w:rPr>
        <w:t xml:space="preserve">brand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of the bicycles, as high-quality or specialized bicycles typically come with higher price tags. Factors such as </w:t>
      </w:r>
      <w:r w:rsidDel="00000000" w:rsidR="00000000" w:rsidRPr="00000000">
        <w:rPr>
          <w:b w:val="1"/>
          <w:rtl w:val="0"/>
        </w:rPr>
        <w:t xml:space="preserve">market demand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economic conditions</w:t>
      </w:r>
      <w:r w:rsidDel="00000000" w:rsidR="00000000" w:rsidRPr="00000000">
        <w:rPr>
          <w:rtl w:val="0"/>
        </w:rPr>
        <w:t xml:space="preserve">, and even the </w:t>
      </w:r>
      <w:r w:rsidDel="00000000" w:rsidR="00000000" w:rsidRPr="00000000">
        <w:rPr>
          <w:b w:val="1"/>
          <w:rtl w:val="0"/>
        </w:rPr>
        <w:t xml:space="preserve">retail environment</w:t>
      </w:r>
      <w:r w:rsidDel="00000000" w:rsidR="00000000" w:rsidRPr="00000000">
        <w:rPr>
          <w:rtl w:val="0"/>
        </w:rPr>
        <w:t xml:space="preserve"> could have influenced this price at the time. For the retailer, knowing this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is important for ensuring competitive pricing, managing inventory, and calculating total sales revenue. Additionally, this price point could serve as a benchmark for comparing future sales and trends in the </w:t>
      </w:r>
      <w:r w:rsidDel="00000000" w:rsidR="00000000" w:rsidRPr="00000000">
        <w:rPr>
          <w:b w:val="1"/>
          <w:rtl w:val="0"/>
        </w:rPr>
        <w:t xml:space="preserve">cycling industry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