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brand Dacia also experienced a significant decrease in sales, with a decline of 34.53%. This decrease can be due to changes in consumer preferences, supply chain issues, or strategic decisions made by the company. The implications for Dacia could include a reevaluation of their market positioning, improvement of their product offerings, and increased efforts to attract and retain customers.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