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According to the table, the total number of </w:t>
      </w:r>
      <w:r w:rsidDel="00000000" w:rsidR="00000000" w:rsidRPr="00000000">
        <w:rPr>
          <w:b w:val="1"/>
          <w:rtl w:val="0"/>
        </w:rPr>
        <w:t xml:space="preserve">strawberries from France</w:t>
      </w:r>
      <w:r w:rsidDel="00000000" w:rsidR="00000000" w:rsidRPr="00000000">
        <w:rPr>
          <w:rtl w:val="0"/>
        </w:rPr>
        <w:t xml:space="preserve"> amounts to </w:t>
      </w:r>
      <w:r w:rsidDel="00000000" w:rsidR="00000000" w:rsidRPr="00000000">
        <w:rPr>
          <w:b w:val="1"/>
          <w:rtl w:val="0"/>
        </w:rPr>
        <w:t xml:space="preserve">130 units</w:t>
      </w:r>
      <w:r w:rsidDel="00000000" w:rsidR="00000000" w:rsidRPr="00000000">
        <w:rPr>
          <w:rtl w:val="0"/>
        </w:rPr>
        <w:t xml:space="preserve">, which is the sum of the entries listed for strawberries from France. This total is calculated by adding up the individual quantities recorded for each entry associated with strawberries from France, ensuring all values are properly included. The sum of </w:t>
      </w:r>
      <w:r w:rsidDel="00000000" w:rsidR="00000000" w:rsidRPr="00000000">
        <w:rPr>
          <w:b w:val="1"/>
          <w:rtl w:val="0"/>
        </w:rPr>
        <w:t xml:space="preserve">130 units</w:t>
      </w:r>
      <w:r w:rsidDel="00000000" w:rsidR="00000000" w:rsidRPr="00000000">
        <w:rPr>
          <w:rtl w:val="0"/>
        </w:rPr>
        <w:t xml:space="preserve"> accurately represents the overall volume of strawberries purchased from France as per the data in the table. It’s important to note that the correctness of this total depends on the accuracy of each entry, as any discrepancies or omissions could lead to an incorrect calculation. This total figure of </w:t>
      </w:r>
      <w:r w:rsidDel="00000000" w:rsidR="00000000" w:rsidRPr="00000000">
        <w:rPr>
          <w:b w:val="1"/>
          <w:rtl w:val="0"/>
        </w:rPr>
        <w:t xml:space="preserve">130 units</w:t>
      </w:r>
      <w:r w:rsidDel="00000000" w:rsidR="00000000" w:rsidRPr="00000000">
        <w:rPr>
          <w:rtl w:val="0"/>
        </w:rPr>
        <w:t xml:space="preserve"> provides a basis for further analysis, such as determining the total cost or comparing with other countries' strawberry purchases.</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