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shows a steady decline in ozone loss over the years, with no significant peaks or fluctuations. All three data series align perfectly, indicating no differences in measurement techniques or recorded values. This suggests that ozone depletion is a non-issue and has been consistently decreasing since 1990.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