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Germany has the highest social threshold with the least biophysical boundary transgression. This is incorrect because Germany, similar to other high-social-threshold countries, also has a notable biophysical boundary transgression score, as indicated by its position in the upper right quadrant of the chart.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