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009C" w14:textId="5F32AE62" w:rsidR="00D033DE" w:rsidRDefault="00175BF8">
      <w:r w:rsidRPr="00175BF8">
        <w:t>Explored how data can influence urban planning decisions through a MATLAB-based zoning model. By combining pollution data, terrain analysis, and climate parameters, the project aimed to optimize land-use allocation in smart cities. The study provided key insights into the complexities of real-world data integration and the limitations of predictive modeling in urban systems.</w:t>
      </w:r>
    </w:p>
    <w:sectPr w:rsidR="00D0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F8"/>
    <w:rsid w:val="0007070F"/>
    <w:rsid w:val="00175BF8"/>
    <w:rsid w:val="0089690F"/>
    <w:rsid w:val="00D0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4119"/>
  <w15:chartTrackingRefBased/>
  <w15:docId w15:val="{C4E7CCDD-75CC-46D5-8ED0-76302755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deore</dc:creator>
  <cp:keywords/>
  <dc:description/>
  <cp:lastModifiedBy>sarang deore</cp:lastModifiedBy>
  <cp:revision>1</cp:revision>
  <dcterms:created xsi:type="dcterms:W3CDTF">2026-03-28T17:19:00Z</dcterms:created>
  <dcterms:modified xsi:type="dcterms:W3CDTF">2026-03-28T17:20:00Z</dcterms:modified>
</cp:coreProperties>
</file>